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kern w:val="0"/>
          <w:sz w:val="44"/>
          <w:szCs w:val="44"/>
        </w:rPr>
      </w:pPr>
    </w:p>
    <w:p>
      <w:pPr>
        <w:jc w:val="center"/>
        <w:rPr>
          <w:sz w:val="36"/>
          <w:szCs w:val="36"/>
        </w:rPr>
      </w:pPr>
      <w:bookmarkStart w:id="0" w:name="_Toc144974478"/>
      <w:bookmarkStart w:id="1" w:name="_Toc152042286"/>
      <w:r>
        <w:rPr>
          <w:rFonts w:hint="eastAsia" w:ascii="宋体" w:hAnsi="宋体"/>
          <w:b/>
          <w:bCs/>
          <w:kern w:val="0"/>
          <w:sz w:val="52"/>
          <w:szCs w:val="52"/>
        </w:rPr>
        <w:t>安徽滁州技师学院新校区信息化建设工程量清单及控制价编制服务项目</w:t>
      </w:r>
    </w:p>
    <w:p>
      <w:pPr>
        <w:rPr>
          <w:sz w:val="28"/>
          <w:szCs w:val="28"/>
        </w:rPr>
      </w:pPr>
    </w:p>
    <w:p>
      <w:pPr>
        <w:spacing w:line="400" w:lineRule="exact"/>
        <w:jc w:val="center"/>
        <w:rPr>
          <w:rFonts w:hint="eastAsia" w:ascii="宋体" w:hAnsi="宋体" w:eastAsia="宋体"/>
          <w:b/>
          <w:sz w:val="32"/>
          <w:szCs w:val="32"/>
          <w:lang w:eastAsia="zh-CN"/>
        </w:rPr>
      </w:pPr>
      <w:r>
        <w:rPr>
          <w:rFonts w:hint="eastAsia" w:ascii="宋体" w:hAnsi="宋体"/>
          <w:b/>
          <w:sz w:val="32"/>
          <w:szCs w:val="32"/>
        </w:rPr>
        <w:t>项目编号：CZYJ2024020</w:t>
      </w:r>
      <w:r>
        <w:rPr>
          <w:rFonts w:hint="eastAsia" w:ascii="宋体" w:hAnsi="宋体"/>
          <w:b/>
          <w:sz w:val="32"/>
          <w:szCs w:val="32"/>
          <w:lang w:val="en-US" w:eastAsia="zh-CN"/>
        </w:rPr>
        <w:t>2</w:t>
      </w:r>
    </w:p>
    <w:p>
      <w:pPr>
        <w:pStyle w:val="2"/>
        <w:ind w:firstLine="560"/>
        <w:rPr>
          <w:sz w:val="28"/>
          <w:szCs w:val="28"/>
        </w:rPr>
      </w:pPr>
    </w:p>
    <w:p>
      <w:pPr>
        <w:pStyle w:val="2"/>
        <w:ind w:left="0" w:leftChars="0" w:firstLine="0" w:firstLineChars="0"/>
        <w:rPr>
          <w:sz w:val="28"/>
          <w:szCs w:val="28"/>
        </w:rPr>
      </w:pPr>
    </w:p>
    <w:p>
      <w:pPr>
        <w:jc w:val="center"/>
        <w:rPr>
          <w:rFonts w:ascii="楷体_GB2312" w:eastAsia="楷体_GB2312"/>
          <w:sz w:val="96"/>
          <w:szCs w:val="96"/>
        </w:rPr>
      </w:pPr>
      <w:r>
        <w:rPr>
          <w:rFonts w:hint="eastAsia" w:ascii="楷体_GB2312" w:eastAsia="楷体_GB2312"/>
          <w:sz w:val="96"/>
          <w:szCs w:val="96"/>
        </w:rPr>
        <w:t>交 易 文 件</w:t>
      </w:r>
    </w:p>
    <w:p>
      <w:pPr>
        <w:rPr>
          <w:rFonts w:ascii="黑体" w:hAnsi="黑体" w:eastAsia="黑体" w:cs="黑体"/>
          <w:sz w:val="56"/>
          <w:szCs w:val="32"/>
        </w:rPr>
      </w:pPr>
    </w:p>
    <w:p>
      <w:pPr>
        <w:pStyle w:val="13"/>
      </w:pPr>
    </w:p>
    <w:p>
      <w:pPr>
        <w:spacing w:line="400" w:lineRule="exact"/>
        <w:jc w:val="center"/>
        <w:rPr>
          <w:rFonts w:ascii="宋体" w:hAnsi="宋体"/>
          <w:b/>
          <w:sz w:val="32"/>
          <w:szCs w:val="32"/>
        </w:rPr>
      </w:pPr>
    </w:p>
    <w:p>
      <w:pPr>
        <w:spacing w:line="400" w:lineRule="exact"/>
        <w:jc w:val="center"/>
        <w:rPr>
          <w:rFonts w:ascii="宋体" w:hAnsi="宋体"/>
          <w:b/>
          <w:sz w:val="32"/>
          <w:szCs w:val="32"/>
        </w:rPr>
      </w:pPr>
      <w:r>
        <w:rPr>
          <w:rFonts w:hint="eastAsia" w:ascii="宋体" w:hAnsi="宋体"/>
          <w:b/>
          <w:sz w:val="32"/>
          <w:szCs w:val="32"/>
        </w:rPr>
        <w:t xml:space="preserve"> </w:t>
      </w:r>
    </w:p>
    <w:p>
      <w:pPr>
        <w:spacing w:line="400" w:lineRule="exact"/>
        <w:rPr>
          <w:sz w:val="24"/>
        </w:rPr>
      </w:pPr>
    </w:p>
    <w:p>
      <w:pPr>
        <w:spacing w:line="400" w:lineRule="exact"/>
      </w:pPr>
    </w:p>
    <w:p>
      <w:pPr>
        <w:spacing w:line="400" w:lineRule="exact"/>
      </w:pPr>
    </w:p>
    <w:p>
      <w:pPr>
        <w:spacing w:line="400" w:lineRule="exact"/>
      </w:pPr>
    </w:p>
    <w:p>
      <w:pPr>
        <w:spacing w:line="400" w:lineRule="exact"/>
      </w:pPr>
    </w:p>
    <w:p>
      <w:pPr>
        <w:spacing w:line="400" w:lineRule="exact"/>
      </w:pPr>
      <w:r>
        <w:t xml:space="preserve"> </w:t>
      </w:r>
    </w:p>
    <w:p>
      <w:pPr>
        <w:spacing w:line="400" w:lineRule="exact"/>
      </w:pPr>
    </w:p>
    <w:p>
      <w:pPr>
        <w:spacing w:line="800" w:lineRule="exact"/>
        <w:ind w:firstLine="904" w:firstLineChars="300"/>
        <w:rPr>
          <w:b/>
          <w:bCs/>
          <w:sz w:val="30"/>
          <w:szCs w:val="30"/>
          <w:u w:val="single"/>
        </w:rPr>
      </w:pPr>
      <w:r>
        <w:rPr>
          <w:rFonts w:hint="eastAsia"/>
          <w:b/>
          <w:bCs/>
          <w:sz w:val="30"/>
          <w:szCs w:val="30"/>
        </w:rPr>
        <w:t>招标单位：</w:t>
      </w:r>
      <w:r>
        <w:rPr>
          <w:rFonts w:hint="eastAsia"/>
          <w:b/>
          <w:bCs/>
          <w:sz w:val="30"/>
          <w:szCs w:val="30"/>
          <w:u w:val="single"/>
        </w:rPr>
        <w:t xml:space="preserve">         滁州市机电工程学校        （盖章）</w:t>
      </w:r>
    </w:p>
    <w:p>
      <w:pPr>
        <w:spacing w:line="800" w:lineRule="exact"/>
        <w:jc w:val="center"/>
        <w:rPr>
          <w:b/>
          <w:bCs/>
          <w:spacing w:val="-20"/>
          <w:sz w:val="30"/>
          <w:szCs w:val="30"/>
          <w:u w:val="thick"/>
        </w:rPr>
      </w:pPr>
      <w:r>
        <w:rPr>
          <w:rFonts w:hint="eastAsia"/>
          <w:b/>
          <w:bCs/>
          <w:spacing w:val="-20"/>
          <w:sz w:val="30"/>
          <w:szCs w:val="30"/>
        </w:rPr>
        <w:t xml:space="preserve">   招标代理机构</w:t>
      </w:r>
      <w:r>
        <w:rPr>
          <w:rFonts w:hint="eastAsia"/>
          <w:b/>
          <w:bCs/>
          <w:sz w:val="30"/>
          <w:szCs w:val="30"/>
        </w:rPr>
        <w:t>：</w:t>
      </w:r>
      <w:r>
        <w:rPr>
          <w:rFonts w:hint="eastAsia"/>
          <w:b/>
          <w:bCs/>
          <w:sz w:val="30"/>
          <w:szCs w:val="30"/>
          <w:u w:val="single"/>
        </w:rPr>
        <w:t xml:space="preserve">    滁州银佳工程咨询有限公司</w:t>
      </w:r>
      <w:r>
        <w:rPr>
          <w:rFonts w:hint="eastAsia" w:ascii="宋体" w:hAnsi="宋体"/>
          <w:b/>
          <w:sz w:val="28"/>
          <w:szCs w:val="28"/>
          <w:u w:val="single"/>
        </w:rPr>
        <w:t xml:space="preserve">     </w:t>
      </w:r>
      <w:r>
        <w:rPr>
          <w:rFonts w:hint="eastAsia"/>
          <w:b/>
          <w:sz w:val="30"/>
          <w:szCs w:val="30"/>
          <w:u w:val="single"/>
        </w:rPr>
        <w:t>（盖章）</w:t>
      </w:r>
    </w:p>
    <w:p>
      <w:pPr>
        <w:spacing w:line="1280" w:lineRule="exact"/>
        <w:jc w:val="center"/>
        <w:rPr>
          <w:rFonts w:ascii="黑体" w:eastAsia="黑体"/>
          <w:sz w:val="28"/>
          <w:szCs w:val="28"/>
        </w:rPr>
        <w:sectPr>
          <w:footerReference r:id="rId6" w:type="first"/>
          <w:headerReference r:id="rId3" w:type="default"/>
          <w:footerReference r:id="rId4" w:type="default"/>
          <w:footerReference r:id="rId5" w:type="even"/>
          <w:pgSz w:w="11906" w:h="16838"/>
          <w:pgMar w:top="794" w:right="1287" w:bottom="794" w:left="1259" w:header="851" w:footer="992" w:gutter="0"/>
          <w:cols w:space="720" w:num="1"/>
          <w:docGrid w:type="lines" w:linePitch="312" w:charSpace="0"/>
        </w:sectPr>
      </w:pPr>
      <w:r>
        <w:rPr>
          <w:rFonts w:hint="eastAsia" w:ascii="黑体" w:eastAsia="黑体"/>
          <w:sz w:val="32"/>
          <w:szCs w:val="32"/>
        </w:rPr>
        <w:t xml:space="preserve">   </w:t>
      </w:r>
      <w:r>
        <w:rPr>
          <w:rFonts w:hint="eastAsia" w:ascii="黑体" w:eastAsia="黑体"/>
          <w:sz w:val="32"/>
          <w:szCs w:val="32"/>
          <w:u w:val="single"/>
        </w:rPr>
        <w:t xml:space="preserve"> 2024</w:t>
      </w:r>
      <w:r>
        <w:rPr>
          <w:rFonts w:hint="eastAsia" w:ascii="黑体" w:eastAsia="黑体"/>
          <w:sz w:val="32"/>
          <w:szCs w:val="32"/>
        </w:rPr>
        <w:t>年</w:t>
      </w:r>
      <w:r>
        <w:rPr>
          <w:rFonts w:hint="eastAsia" w:ascii="黑体" w:eastAsia="黑体"/>
          <w:sz w:val="32"/>
          <w:szCs w:val="32"/>
          <w:u w:val="single"/>
        </w:rPr>
        <w:t xml:space="preserve"> 2 </w:t>
      </w:r>
      <w:r>
        <w:rPr>
          <w:rFonts w:hint="eastAsia" w:ascii="黑体" w:eastAsia="黑体"/>
          <w:sz w:val="32"/>
          <w:szCs w:val="32"/>
        </w:rPr>
        <w:t>月</w:t>
      </w:r>
    </w:p>
    <w:bookmarkEnd w:id="0"/>
    <w:bookmarkEnd w:id="1"/>
    <w:p>
      <w:pPr>
        <w:rPr>
          <w:rFonts w:ascii="宋体" w:hAnsi="宋体"/>
          <w:b/>
          <w:sz w:val="32"/>
          <w:szCs w:val="32"/>
        </w:rPr>
      </w:pPr>
    </w:p>
    <w:p>
      <w:pPr>
        <w:jc w:val="center"/>
        <w:rPr>
          <w:rFonts w:ascii="宋体" w:hAnsi="宋体"/>
          <w:b/>
          <w:sz w:val="32"/>
          <w:szCs w:val="32"/>
        </w:rPr>
      </w:pPr>
      <w:r>
        <w:rPr>
          <w:rFonts w:hint="eastAsia" w:ascii="宋体" w:hAnsi="宋体"/>
          <w:b/>
          <w:sz w:val="32"/>
          <w:szCs w:val="32"/>
        </w:rPr>
        <w:t>目    录</w:t>
      </w:r>
    </w:p>
    <w:p>
      <w:pPr>
        <w:numPr>
          <w:ilvl w:val="0"/>
          <w:numId w:val="1"/>
        </w:numPr>
        <w:spacing w:line="800" w:lineRule="exact"/>
        <w:rPr>
          <w:rStyle w:val="36"/>
          <w:rFonts w:ascii="宋体" w:hAnsi="宋体"/>
          <w:color w:val="auto"/>
          <w:sz w:val="24"/>
        </w:rPr>
      </w:pPr>
      <w:bookmarkStart w:id="2" w:name="OLE_LINK3"/>
      <w:bookmarkStart w:id="3" w:name="_Toc23696984"/>
      <w:r>
        <w:rPr>
          <w:rFonts w:hint="eastAsia" w:ascii="宋体" w:hAnsi="宋体"/>
          <w:sz w:val="24"/>
        </w:rPr>
        <w:t xml:space="preserve">交易公告  </w:t>
      </w:r>
      <w:r>
        <w:rPr>
          <w:rFonts w:ascii="宋体" w:hAnsi="宋体"/>
          <w:sz w:val="24"/>
        </w:rPr>
        <w:t>…</w:t>
      </w:r>
      <w:r>
        <w:rPr>
          <w:rStyle w:val="36"/>
          <w:rFonts w:ascii="宋体" w:hAnsi="宋体"/>
          <w:color w:val="auto"/>
          <w:sz w:val="24"/>
        </w:rPr>
        <w:t>………………………………………………………………</w:t>
      </w:r>
      <w:r>
        <w:rPr>
          <w:rStyle w:val="36"/>
          <w:rFonts w:hint="eastAsia" w:ascii="宋体" w:hAnsi="宋体"/>
          <w:color w:val="auto"/>
          <w:sz w:val="24"/>
        </w:rPr>
        <w:t>1</w:t>
      </w:r>
      <w:bookmarkStart w:id="4" w:name="_Toc246996899"/>
      <w:bookmarkStart w:id="5" w:name="_Toc247085670"/>
      <w:bookmarkStart w:id="6" w:name="_Toc246996156"/>
    </w:p>
    <w:p>
      <w:pPr>
        <w:spacing w:line="800" w:lineRule="exact"/>
        <w:rPr>
          <w:rFonts w:ascii="宋体" w:hAnsi="宋体"/>
          <w:sz w:val="24"/>
        </w:rPr>
      </w:pPr>
      <w:r>
        <w:rPr>
          <w:rFonts w:ascii="宋体" w:hAnsi="宋体"/>
          <w:sz w:val="24"/>
        </w:rPr>
        <w:fldChar w:fldCharType="begin"/>
      </w:r>
      <w:r>
        <w:rPr>
          <w:rFonts w:ascii="宋体" w:hAnsi="宋体"/>
          <w:sz w:val="24"/>
        </w:rPr>
        <w:instrText xml:space="preserve"> TOC \o \h \z \u </w:instrText>
      </w:r>
      <w:r>
        <w:rPr>
          <w:rFonts w:ascii="宋体" w:hAnsi="宋体"/>
          <w:sz w:val="24"/>
        </w:rPr>
        <w:fldChar w:fldCharType="separate"/>
      </w:r>
      <w:r>
        <w:fldChar w:fldCharType="begin"/>
      </w:r>
      <w:r>
        <w:instrText xml:space="preserve"> HYPERLINK \l "_Toc296602401" </w:instrText>
      </w:r>
      <w:r>
        <w:fldChar w:fldCharType="separate"/>
      </w:r>
      <w:r>
        <w:rPr>
          <w:rFonts w:hint="eastAsia" w:ascii="宋体" w:hAnsi="宋体"/>
          <w:sz w:val="24"/>
        </w:rPr>
        <w:t xml:space="preserve">第二章 须知前附表  </w:t>
      </w:r>
      <w:r>
        <w:rPr>
          <w:rFonts w:ascii="宋体" w:hAnsi="宋体"/>
          <w:sz w:val="24"/>
        </w:rPr>
        <w:t>…</w:t>
      </w:r>
      <w:r>
        <w:rPr>
          <w:rStyle w:val="36"/>
          <w:rFonts w:ascii="宋体" w:hAnsi="宋体"/>
          <w:color w:val="auto"/>
          <w:sz w:val="24"/>
        </w:rPr>
        <w:t>……………………………………………………………</w:t>
      </w:r>
      <w:r>
        <w:rPr>
          <w:rStyle w:val="36"/>
          <w:rFonts w:hint="eastAsia" w:ascii="宋体" w:hAnsi="宋体"/>
          <w:color w:val="auto"/>
          <w:sz w:val="24"/>
        </w:rPr>
        <w:t>3</w:t>
      </w:r>
      <w:r>
        <w:rPr>
          <w:rStyle w:val="36"/>
          <w:rFonts w:hint="eastAsia" w:ascii="宋体" w:hAnsi="宋体"/>
          <w:color w:val="auto"/>
          <w:sz w:val="24"/>
        </w:rPr>
        <w:fldChar w:fldCharType="end"/>
      </w:r>
    </w:p>
    <w:p>
      <w:pPr>
        <w:spacing w:line="800" w:lineRule="exact"/>
        <w:rPr>
          <w:rFonts w:ascii="宋体" w:hAnsi="宋体"/>
          <w:sz w:val="24"/>
        </w:rPr>
      </w:pPr>
      <w:r>
        <w:fldChar w:fldCharType="begin"/>
      </w:r>
      <w:r>
        <w:instrText xml:space="preserve"> HYPERLINK \l "_Toc296602418" </w:instrText>
      </w:r>
      <w:r>
        <w:fldChar w:fldCharType="separate"/>
      </w:r>
      <w:r>
        <w:rPr>
          <w:rFonts w:hint="eastAsia" w:ascii="宋体" w:hAnsi="宋体"/>
        </w:rPr>
        <w:t>第三章 资格审查办法</w:t>
      </w:r>
      <w:r>
        <w:rPr>
          <w:rStyle w:val="36"/>
          <w:rFonts w:hint="eastAsia" w:ascii="宋体" w:hAnsi="宋体"/>
          <w:color w:val="auto"/>
          <w:sz w:val="24"/>
        </w:rPr>
        <w:t xml:space="preserve">  </w:t>
      </w:r>
      <w:r>
        <w:rPr>
          <w:rFonts w:ascii="宋体" w:hAnsi="宋体"/>
          <w:sz w:val="24"/>
        </w:rPr>
        <w:t>…</w:t>
      </w:r>
      <w:r>
        <w:rPr>
          <w:rStyle w:val="36"/>
          <w:rFonts w:ascii="宋体" w:hAnsi="宋体"/>
          <w:color w:val="auto"/>
          <w:sz w:val="24"/>
        </w:rPr>
        <w:t>……………………………………………………………</w:t>
      </w:r>
      <w:r>
        <w:rPr>
          <w:rStyle w:val="36"/>
          <w:rFonts w:hint="eastAsia" w:ascii="宋体" w:hAnsi="宋体"/>
          <w:color w:val="auto"/>
          <w:sz w:val="24"/>
        </w:rPr>
        <w:t>8</w:t>
      </w:r>
      <w:r>
        <w:rPr>
          <w:rStyle w:val="36"/>
          <w:rFonts w:hint="eastAsia" w:ascii="宋体" w:hAnsi="宋体"/>
          <w:color w:val="auto"/>
          <w:sz w:val="24"/>
        </w:rPr>
        <w:fldChar w:fldCharType="end"/>
      </w:r>
    </w:p>
    <w:p>
      <w:pPr>
        <w:spacing w:line="800" w:lineRule="exact"/>
        <w:rPr>
          <w:rFonts w:ascii="宋体" w:hAnsi="宋体"/>
          <w:sz w:val="24"/>
        </w:rPr>
      </w:pPr>
      <w:r>
        <w:fldChar w:fldCharType="begin"/>
      </w:r>
      <w:r>
        <w:instrText xml:space="preserve"> HYPERLINK \l "_Toc296602475" </w:instrText>
      </w:r>
      <w:r>
        <w:fldChar w:fldCharType="separate"/>
      </w:r>
      <w:r>
        <w:rPr>
          <w:rFonts w:hint="eastAsia" w:ascii="宋体" w:hAnsi="宋体"/>
          <w:sz w:val="24"/>
        </w:rPr>
        <w:t>第四章 评标办法</w:t>
      </w:r>
      <w:r>
        <w:rPr>
          <w:rFonts w:ascii="宋体" w:hAnsi="宋体"/>
          <w:sz w:val="24"/>
        </w:rPr>
        <w:t>…</w:t>
      </w:r>
      <w:r>
        <w:rPr>
          <w:rStyle w:val="36"/>
          <w:rFonts w:ascii="宋体" w:hAnsi="宋体"/>
          <w:color w:val="auto"/>
          <w:sz w:val="24"/>
        </w:rPr>
        <w:t>…………………………………………………………………</w:t>
      </w:r>
      <w:r>
        <w:rPr>
          <w:rStyle w:val="36"/>
          <w:rFonts w:hint="eastAsia" w:ascii="宋体" w:hAnsi="宋体"/>
          <w:color w:val="auto"/>
          <w:sz w:val="24"/>
        </w:rPr>
        <w:t>9</w:t>
      </w:r>
      <w:r>
        <w:rPr>
          <w:rStyle w:val="36"/>
          <w:rFonts w:hint="eastAsia" w:ascii="宋体" w:hAnsi="宋体"/>
          <w:color w:val="auto"/>
          <w:sz w:val="24"/>
        </w:rPr>
        <w:fldChar w:fldCharType="end"/>
      </w:r>
    </w:p>
    <w:p>
      <w:pPr>
        <w:spacing w:line="800" w:lineRule="exact"/>
        <w:rPr>
          <w:rFonts w:ascii="宋体" w:hAnsi="宋体"/>
          <w:sz w:val="24"/>
        </w:rPr>
      </w:pPr>
      <w:r>
        <w:fldChar w:fldCharType="begin"/>
      </w:r>
      <w:r>
        <w:instrText xml:space="preserve"> HYPERLINK \l "_Toc296602475" </w:instrText>
      </w:r>
      <w:r>
        <w:fldChar w:fldCharType="separate"/>
      </w:r>
      <w:r>
        <w:rPr>
          <w:rFonts w:hint="eastAsia" w:ascii="宋体" w:hAnsi="宋体"/>
          <w:sz w:val="24"/>
        </w:rPr>
        <w:t>第</w:t>
      </w:r>
      <w:r>
        <w:rPr>
          <w:rFonts w:hint="eastAsia" w:ascii="宋体" w:hAnsi="宋体"/>
          <w:sz w:val="24"/>
        </w:rPr>
        <w:fldChar w:fldCharType="end"/>
      </w:r>
      <w:r>
        <w:rPr>
          <w:rFonts w:hint="eastAsia" w:ascii="宋体" w:hAnsi="宋体"/>
          <w:sz w:val="24"/>
        </w:rPr>
        <w:t xml:space="preserve">五章 合同  </w:t>
      </w:r>
      <w:r>
        <w:rPr>
          <w:rFonts w:ascii="宋体" w:hAnsi="宋体"/>
          <w:sz w:val="24"/>
        </w:rPr>
        <w:t>…</w:t>
      </w:r>
      <w:r>
        <w:rPr>
          <w:rStyle w:val="36"/>
          <w:rFonts w:ascii="宋体" w:hAnsi="宋体"/>
          <w:color w:val="auto"/>
          <w:sz w:val="24"/>
        </w:rPr>
        <w:t>…………………………………………………………………</w:t>
      </w:r>
      <w:r>
        <w:rPr>
          <w:rFonts w:ascii="宋体" w:hAnsi="宋体"/>
          <w:sz w:val="24"/>
        </w:rPr>
        <w:t>…</w:t>
      </w:r>
      <w:r>
        <w:rPr>
          <w:rFonts w:hint="eastAsia" w:ascii="宋体" w:hAnsi="宋体"/>
          <w:sz w:val="24"/>
        </w:rPr>
        <w:t>10</w:t>
      </w:r>
    </w:p>
    <w:p>
      <w:pPr>
        <w:spacing w:line="800" w:lineRule="exact"/>
        <w:rPr>
          <w:rFonts w:ascii="宋体" w:hAnsi="宋体"/>
          <w:sz w:val="24"/>
        </w:rPr>
      </w:pPr>
      <w:r>
        <w:fldChar w:fldCharType="begin"/>
      </w:r>
      <w:r>
        <w:instrText xml:space="preserve"> HYPERLINK \l "_Toc296602475" </w:instrText>
      </w:r>
      <w:r>
        <w:fldChar w:fldCharType="separate"/>
      </w:r>
      <w:r>
        <w:rPr>
          <w:rFonts w:hint="eastAsia" w:ascii="宋体" w:hAnsi="宋体"/>
          <w:sz w:val="24"/>
        </w:rPr>
        <w:t>第六章</w:t>
      </w:r>
      <w:r>
        <w:rPr>
          <w:rStyle w:val="36"/>
          <w:rFonts w:hint="eastAsia" w:ascii="宋体" w:hAnsi="宋体"/>
          <w:color w:val="auto"/>
          <w:sz w:val="24"/>
        </w:rPr>
        <w:t xml:space="preserve">投标文件格式 </w:t>
      </w:r>
      <w:r>
        <w:rPr>
          <w:rFonts w:ascii="宋体" w:hAnsi="宋体"/>
          <w:sz w:val="24"/>
        </w:rPr>
        <w:t>…………………………………………………………</w:t>
      </w:r>
      <w:r>
        <w:rPr>
          <w:rFonts w:ascii="宋体" w:hAnsi="宋体"/>
          <w:sz w:val="24"/>
        </w:rPr>
        <w:fldChar w:fldCharType="end"/>
      </w:r>
      <w:r>
        <w:rPr>
          <w:rFonts w:ascii="宋体" w:hAnsi="宋体"/>
          <w:sz w:val="24"/>
        </w:rPr>
        <w:t>……</w:t>
      </w:r>
      <w:r>
        <w:rPr>
          <w:rFonts w:hint="eastAsia" w:ascii="宋体" w:hAnsi="宋体"/>
          <w:sz w:val="24"/>
        </w:rPr>
        <w:t>27</w:t>
      </w:r>
    </w:p>
    <w:p>
      <w:pPr>
        <w:pStyle w:val="13"/>
        <w:rPr>
          <w:rFonts w:ascii="宋体" w:hAnsi="宋体"/>
          <w:sz w:val="24"/>
        </w:rPr>
      </w:pPr>
    </w:p>
    <w:p>
      <w:pPr>
        <w:pStyle w:val="13"/>
      </w:pPr>
      <w:r>
        <w:fldChar w:fldCharType="begin"/>
      </w:r>
      <w:r>
        <w:instrText xml:space="preserve"> HYPERLINK \l "_Toc296602475" </w:instrText>
      </w:r>
      <w:r>
        <w:fldChar w:fldCharType="separate"/>
      </w:r>
      <w:r>
        <w:rPr>
          <w:rFonts w:hint="eastAsia" w:ascii="宋体" w:hAnsi="宋体"/>
          <w:sz w:val="24"/>
        </w:rPr>
        <w:t>附件</w:t>
      </w:r>
      <w:r>
        <w:rPr>
          <w:rStyle w:val="36"/>
          <w:rFonts w:hint="eastAsia" w:ascii="宋体" w:hAnsi="宋体"/>
          <w:color w:val="auto"/>
          <w:sz w:val="24"/>
        </w:rPr>
        <w:t xml:space="preserve">   </w:t>
      </w:r>
      <w:r>
        <w:rPr>
          <w:rFonts w:ascii="宋体" w:hAnsi="宋体"/>
          <w:sz w:val="24"/>
        </w:rPr>
        <w:t>…………………………………………………………………………</w:t>
      </w:r>
      <w:r>
        <w:rPr>
          <w:rFonts w:ascii="宋体" w:hAnsi="宋体"/>
          <w:sz w:val="24"/>
        </w:rPr>
        <w:fldChar w:fldCharType="end"/>
      </w:r>
      <w:r>
        <w:rPr>
          <w:rFonts w:ascii="宋体" w:hAnsi="宋体"/>
          <w:sz w:val="24"/>
        </w:rPr>
        <w:t>……</w:t>
      </w:r>
      <w:r>
        <w:rPr>
          <w:rFonts w:hint="eastAsia" w:ascii="宋体" w:hAnsi="宋体"/>
          <w:sz w:val="24"/>
        </w:rPr>
        <w:t>35</w:t>
      </w:r>
    </w:p>
    <w:p>
      <w:pPr>
        <w:spacing w:line="800" w:lineRule="exact"/>
        <w:rPr>
          <w:rFonts w:ascii="宋体" w:hAnsi="宋体"/>
          <w:sz w:val="24"/>
        </w:rPr>
      </w:pPr>
      <w:r>
        <w:rPr>
          <w:rFonts w:hint="eastAsia" w:ascii="宋体" w:hAnsi="宋体"/>
          <w:sz w:val="24"/>
        </w:rPr>
        <w:t>第七章</w:t>
      </w:r>
      <w:r>
        <w:fldChar w:fldCharType="begin"/>
      </w:r>
      <w:r>
        <w:instrText xml:space="preserve"> HYPERLINK \l "_Toc338846156" </w:instrText>
      </w:r>
      <w:r>
        <w:fldChar w:fldCharType="separate"/>
      </w:r>
      <w:r>
        <w:rPr>
          <w:rStyle w:val="36"/>
          <w:rFonts w:hint="eastAsia" w:ascii="宋体" w:hAnsi="宋体"/>
          <w:color w:val="auto"/>
          <w:sz w:val="24"/>
        </w:rPr>
        <w:t>招标单位、招标代理机构、对本交易文件的确认</w:t>
      </w:r>
      <w:r>
        <w:rPr>
          <w:rStyle w:val="36"/>
          <w:rFonts w:hint="eastAsia" w:ascii="宋体" w:hAnsi="宋体"/>
          <w:color w:val="auto"/>
          <w:sz w:val="24"/>
        </w:rPr>
        <w:fldChar w:fldCharType="end"/>
      </w:r>
      <w:r>
        <w:rPr>
          <w:rStyle w:val="36"/>
          <w:rFonts w:ascii="宋体" w:hAnsi="宋体"/>
          <w:color w:val="auto"/>
          <w:sz w:val="24"/>
        </w:rPr>
        <w:t>…………………………</w:t>
      </w:r>
      <w:r>
        <w:rPr>
          <w:rStyle w:val="36"/>
          <w:rFonts w:hint="eastAsia" w:ascii="宋体" w:hAnsi="宋体"/>
          <w:color w:val="auto"/>
          <w:sz w:val="24"/>
        </w:rPr>
        <w:t>34</w:t>
      </w:r>
    </w:p>
    <w:p>
      <w:pPr>
        <w:spacing w:line="800" w:lineRule="exact"/>
        <w:rPr>
          <w:rFonts w:ascii="宋体" w:hAnsi="宋体"/>
          <w:sz w:val="24"/>
        </w:rPr>
      </w:pPr>
    </w:p>
    <w:p>
      <w:pPr>
        <w:spacing w:line="400" w:lineRule="exact"/>
        <w:ind w:firstLine="352" w:firstLineChars="147"/>
        <w:rPr>
          <w:rFonts w:ascii="宋体" w:hAnsi="宋体"/>
          <w:sz w:val="24"/>
        </w:rPr>
      </w:pPr>
    </w:p>
    <w:p>
      <w:pPr>
        <w:spacing w:line="400" w:lineRule="exact"/>
        <w:ind w:firstLine="352" w:firstLineChars="147"/>
        <w:rPr>
          <w:rFonts w:ascii="宋体" w:hAnsi="宋体"/>
          <w:sz w:val="24"/>
        </w:rPr>
      </w:pPr>
    </w:p>
    <w:p>
      <w:pPr>
        <w:spacing w:line="400" w:lineRule="exact"/>
        <w:ind w:firstLine="352" w:firstLineChars="147"/>
        <w:rPr>
          <w:rFonts w:ascii="宋体" w:hAnsi="宋体"/>
          <w:sz w:val="24"/>
        </w:rPr>
      </w:pPr>
    </w:p>
    <w:p>
      <w:pPr>
        <w:spacing w:line="400" w:lineRule="exact"/>
        <w:rPr>
          <w:rFonts w:ascii="宋体" w:hAnsi="宋体"/>
          <w:sz w:val="32"/>
          <w:szCs w:val="32"/>
        </w:rPr>
      </w:pPr>
    </w:p>
    <w:p>
      <w:pPr>
        <w:pStyle w:val="6"/>
        <w:spacing w:before="0" w:after="0" w:line="240" w:lineRule="auto"/>
        <w:jc w:val="center"/>
        <w:rPr>
          <w:rFonts w:ascii="宋体" w:hAnsi="宋体"/>
          <w:sz w:val="24"/>
        </w:rPr>
      </w:pPr>
      <w:r>
        <w:rPr>
          <w:rFonts w:ascii="宋体" w:hAnsi="宋体"/>
          <w:sz w:val="24"/>
        </w:rPr>
        <w:fldChar w:fldCharType="end"/>
      </w:r>
      <w:bookmarkEnd w:id="4"/>
      <w:bookmarkEnd w:id="5"/>
      <w:bookmarkEnd w:id="6"/>
    </w:p>
    <w:p>
      <w:pPr>
        <w:pStyle w:val="6"/>
        <w:spacing w:before="0" w:after="0" w:line="240" w:lineRule="auto"/>
        <w:jc w:val="center"/>
        <w:rPr>
          <w:rFonts w:ascii="宋体" w:hAnsi="宋体" w:cs="宋体"/>
          <w:color w:val="000000"/>
          <w:sz w:val="32"/>
          <w:szCs w:val="32"/>
        </w:rPr>
        <w:sectPr>
          <w:headerReference r:id="rId8" w:type="first"/>
          <w:headerReference r:id="rId7" w:type="default"/>
          <w:footerReference r:id="rId9" w:type="default"/>
          <w:footerReference r:id="rId10" w:type="even"/>
          <w:pgSz w:w="11906" w:h="16838"/>
          <w:pgMar w:top="1440" w:right="1646" w:bottom="1440" w:left="1800" w:header="851" w:footer="992" w:gutter="0"/>
          <w:pgNumType w:start="1"/>
          <w:cols w:space="720" w:num="1"/>
          <w:titlePg/>
          <w:docGrid w:type="lines" w:linePitch="312" w:charSpace="0"/>
        </w:sectPr>
      </w:pPr>
    </w:p>
    <w:bookmarkEnd w:id="2"/>
    <w:bookmarkEnd w:id="3"/>
    <w:p>
      <w:pPr>
        <w:pStyle w:val="6"/>
        <w:spacing w:before="0" w:after="0"/>
        <w:jc w:val="center"/>
        <w:rPr>
          <w:sz w:val="36"/>
          <w:szCs w:val="30"/>
        </w:rPr>
      </w:pPr>
      <w:bookmarkStart w:id="7" w:name="_Toc47016627"/>
      <w:bookmarkStart w:id="8" w:name="_Toc65568569"/>
      <w:r>
        <w:rPr>
          <w:rFonts w:hint="eastAsia"/>
          <w:sz w:val="36"/>
          <w:szCs w:val="30"/>
        </w:rPr>
        <w:t>安徽滁州技师学院新校区信息化建设工程量清单及控制价编制服务项目交易公告</w:t>
      </w:r>
      <w:bookmarkEnd w:id="7"/>
      <w:bookmarkEnd w:id="8"/>
    </w:p>
    <w:p>
      <w:pPr>
        <w:widowControl/>
        <w:spacing w:line="500" w:lineRule="exact"/>
        <w:ind w:firstLine="480" w:firstLineChars="200"/>
        <w:jc w:val="center"/>
        <w:rPr>
          <w:rFonts w:ascii="宋体" w:hAnsi="宋体" w:cs="宋体"/>
          <w:kern w:val="0"/>
          <w:sz w:val="24"/>
        </w:rPr>
      </w:pPr>
      <w:r>
        <w:rPr>
          <w:rFonts w:hint="eastAsia" w:ascii="宋体" w:hAnsi="宋体" w:cs="宋体"/>
          <w:kern w:val="0"/>
          <w:sz w:val="24"/>
        </w:rPr>
        <w:t>项目编号：CZYJ20240202</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受滁州市机电工程学校委托，现对安徽滁州技师学院新校区信息化建设工程量清单及控制价编制服务项目公开招标，欢迎符合条件的潜在投标人参加本项目投标。</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 xml:space="preserve">一、项目概况如下： </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（1）项目名称：安徽滁州技师学院新校区信息化建设工程量清单及控制价编制服务项目；</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（2）项目建设地点：</w:t>
      </w:r>
      <w:r>
        <w:rPr>
          <w:rFonts w:hint="eastAsia" w:ascii="宋体" w:hAnsi="宋体" w:cs="宋体"/>
          <w:kern w:val="0"/>
          <w:sz w:val="24"/>
          <w:lang w:eastAsia="zh-CN"/>
        </w:rPr>
        <w:t>安</w:t>
      </w:r>
      <w:r>
        <w:rPr>
          <w:rFonts w:hint="eastAsia" w:ascii="宋体" w:hAnsi="宋体" w:cs="宋体"/>
          <w:kern w:val="0"/>
          <w:sz w:val="24"/>
        </w:rPr>
        <w:t>徽滁州技师学院新校区；</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（3）项目概况：本项目为安徽滁州技师学院新校区信息化建设工程量清单及控制价编制服务项目。</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（4）标段划分：一个标段；</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（5）项目投资：本项目建安预算约5000万元，清单及控制价编制固定费用9.8万元整，资金来源为财政资金，已落实到位；</w:t>
      </w:r>
    </w:p>
    <w:p>
      <w:pPr>
        <w:widowControl/>
        <w:spacing w:line="500" w:lineRule="exact"/>
        <w:ind w:left="-420" w:leftChars="-200" w:right="-359" w:rightChars="-171" w:firstLine="480" w:firstLineChars="200"/>
        <w:jc w:val="left"/>
        <w:rPr>
          <w:rFonts w:hint="eastAsia" w:ascii="宋体" w:hAnsi="宋体" w:eastAsia="宋体" w:cs="宋体"/>
          <w:kern w:val="0"/>
          <w:sz w:val="24"/>
          <w:lang w:eastAsia="zh-CN"/>
        </w:rPr>
      </w:pPr>
      <w:bookmarkStart w:id="9" w:name="_Toc7180345"/>
      <w:bookmarkStart w:id="10" w:name="_Toc534906005"/>
      <w:r>
        <w:rPr>
          <w:rFonts w:hint="eastAsia" w:ascii="宋体" w:hAnsi="宋体" w:cs="宋体"/>
          <w:kern w:val="0"/>
          <w:sz w:val="24"/>
        </w:rPr>
        <w:t>（6）工期要求：一次编制完成时间为30日历天（含送审），提供施工阶段关于工程量清单及控制价的咨询服务（合同签订之日起至项目竣工验收）</w:t>
      </w:r>
      <w:bookmarkEnd w:id="9"/>
      <w:bookmarkEnd w:id="10"/>
      <w:r>
        <w:rPr>
          <w:rFonts w:hint="eastAsia" w:ascii="宋体" w:hAnsi="宋体" w:cs="宋体"/>
          <w:kern w:val="0"/>
          <w:sz w:val="24"/>
          <w:lang w:eastAsia="zh-CN"/>
        </w:rPr>
        <w:t>；</w:t>
      </w:r>
    </w:p>
    <w:p>
      <w:pPr>
        <w:widowControl/>
        <w:spacing w:line="500" w:lineRule="exact"/>
        <w:ind w:left="-420" w:leftChars="-200" w:right="-359" w:rightChars="-171" w:firstLine="480" w:firstLineChars="200"/>
        <w:jc w:val="left"/>
        <w:rPr>
          <w:rFonts w:hint="eastAsia" w:ascii="宋体" w:hAnsi="宋体" w:eastAsia="宋体" w:cs="宋体"/>
          <w:kern w:val="0"/>
          <w:sz w:val="24"/>
          <w:lang w:eastAsia="zh-CN"/>
        </w:rPr>
      </w:pPr>
      <w:r>
        <w:rPr>
          <w:rFonts w:hint="eastAsia" w:ascii="宋体" w:hAnsi="宋体" w:cs="宋体"/>
          <w:kern w:val="0"/>
          <w:sz w:val="24"/>
        </w:rPr>
        <w:t>（7）服务范围：安徽滁州技师学院新校区信息化建设项目工程量清单及控制价编制、询价及工程施工过程中相关造价咨询服务</w:t>
      </w:r>
      <w:r>
        <w:rPr>
          <w:rFonts w:hint="eastAsia" w:ascii="宋体" w:hAnsi="宋体" w:cs="宋体"/>
          <w:kern w:val="0"/>
          <w:sz w:val="24"/>
          <w:lang w:eastAsia="zh-CN"/>
        </w:rPr>
        <w:t>；</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8）服务要求：工程量清单及招标控制价编制，包括但不限于参加图纸交底、现场踏勘、工程量清单和控制价会审、标前优化设计后的部分工程量清单量价调整、复核标前投标人提出的质疑、参加标后中标人提出的项目及工程量核对，以及随时提供委托人需要的数据等相关内容。</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（9）投标资格要求：</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1、企业资质要求：具有独立法人资格且具备相应的经营范围；</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2、项目负责人资质要求：拟派项目负责人必须是在投标单位注册的安装专业一级注册造价工程师；</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3、业绩要求：1.企业具有1500万及以上类似信息化工程量清单及控制价编制服务业绩，2.项目负责人具有500万及以上类似信息化工程量清单及控制价编制服务业绩。注明（企业业绩和项目负责人业绩可为同一业绩）</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4、信誉要求：投标人不得存在以下情形：</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①投标人被人民法院列入失信被执行人的；</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②投标人或其法定代表人或拟派项目经理（建造师）前三年有行贿犯罪行为的；</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③投标人被市场监督管理部门列入经营异常名录或者严重违法企业名单的；</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④投标人被税务部门列入重大税收违法案件当事人的；</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⑤在“信用中国”网站上披露仍在公示期的严重失信行为的；</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⑥被滁州市县两级各行业主管部门及公管部门取消在一定期限内的投标资格且在取消期限内的；</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⑦被滁州市县两级公管部门记入不良行为记录或者信用信息记录，且在披露期内的；</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⑧被人力资源社会保障主管部门列入拖欠农民工工资‘黑名单’或因拖欠农民工工资被县级及以上有关行政主管部门限制投标资格且在限制期限内的。</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5、投标人所属分公司、办事处等分支机构存在第3条信誉要求①-⑧项情形之一的， ☑接受 □拒绝 投标人投标。</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6、本项目不接受联合体投标。</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7、评标办法：随机抽取法。</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二、交易文件获取时间：</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获取时间：公告发布时间至报名截止时间</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获取地点：滁州市机电工程学校网站（http://www.cztc.edu.cn/）上获取</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获取方式：网上下载</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三、递交投标文件的截止时间：2024年02月20日9时00 分（请潜在投标人在此时间内送达，超出时间送达的投标书将不予接受。）</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四、开标时间：同递交投标文件的截止时间。</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五、开标地点：滁州市机电工程学校综合楼206信息技术中心</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六、公告发布媒介：滁州市机电工程学校网站（http://www.cztc.edu.cn/）</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七、本项目招标联系方式</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招标人名称：滁州市机电工程学校</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地址：滁州市丰乐大道2238号</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联系人：朱老师</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联系方式：18900505600</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招标代理机构名称：滁州银佳工程咨询有限公司</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地址：滁州市来安县天逸华府熙园6栋2单元102室</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联系人： 徐超</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联系方式：15055039792</w:t>
      </w: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公告发布时间：2024年02月06日</w:t>
      </w: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r>
        <w:rPr>
          <w:rFonts w:hint="eastAsia" w:ascii="宋体" w:hAnsi="宋体" w:cs="宋体"/>
          <w:kern w:val="0"/>
          <w:sz w:val="24"/>
        </w:rPr>
        <w:t xml:space="preserve"> </w:t>
      </w: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left="-420" w:leftChars="-200" w:right="-359" w:rightChars="-171" w:firstLine="480" w:firstLineChars="200"/>
        <w:jc w:val="left"/>
        <w:rPr>
          <w:rFonts w:ascii="宋体" w:hAnsi="宋体" w:cs="宋体"/>
          <w:kern w:val="0"/>
          <w:sz w:val="24"/>
        </w:rPr>
      </w:pPr>
    </w:p>
    <w:p>
      <w:pPr>
        <w:widowControl/>
        <w:spacing w:line="500" w:lineRule="exact"/>
        <w:ind w:right="-359" w:rightChars="-171"/>
        <w:jc w:val="left"/>
        <w:rPr>
          <w:rFonts w:ascii="宋体" w:hAnsi="宋体" w:cs="宋体"/>
          <w:kern w:val="0"/>
          <w:sz w:val="24"/>
        </w:rPr>
      </w:pPr>
    </w:p>
    <w:p>
      <w:pPr>
        <w:pStyle w:val="6"/>
        <w:spacing w:line="440" w:lineRule="exact"/>
        <w:ind w:firstLine="2530" w:firstLineChars="700"/>
        <w:rPr>
          <w:rFonts w:ascii="宋体" w:hAnsi="宋体" w:cs="宋体"/>
          <w:color w:val="000000"/>
        </w:rPr>
      </w:pPr>
      <w:r>
        <w:rPr>
          <w:rFonts w:hint="eastAsia" w:ascii="宋体" w:hAnsi="宋体"/>
          <w:kern w:val="0"/>
          <w:sz w:val="36"/>
          <w:szCs w:val="36"/>
        </w:rPr>
        <w:t xml:space="preserve">第二章 </w:t>
      </w:r>
      <w:r>
        <w:rPr>
          <w:rFonts w:hint="eastAsia" w:ascii="宋体" w:hAnsi="宋体" w:cs="宋体"/>
          <w:color w:val="000000"/>
        </w:rPr>
        <w:t xml:space="preserve"> 投标人须知</w:t>
      </w:r>
    </w:p>
    <w:p>
      <w:pPr>
        <w:pStyle w:val="7"/>
        <w:spacing w:line="440" w:lineRule="exact"/>
        <w:jc w:val="center"/>
        <w:rPr>
          <w:rFonts w:ascii="宋体" w:hAnsi="宋体" w:cs="宋体"/>
          <w:color w:val="000000"/>
        </w:rPr>
      </w:pPr>
      <w:bookmarkStart w:id="11" w:name="_Toc179632545"/>
      <w:bookmarkStart w:id="12" w:name="_Toc522795032"/>
      <w:bookmarkStart w:id="13" w:name="_Toc23696986"/>
      <w:bookmarkStart w:id="14" w:name="_Toc246996917"/>
      <w:bookmarkStart w:id="15" w:name="_Toc22762782"/>
      <w:bookmarkStart w:id="16" w:name="_Toc296602419"/>
      <w:bookmarkStart w:id="17" w:name="_Toc246996174"/>
      <w:bookmarkStart w:id="18" w:name="_Toc144974496"/>
      <w:bookmarkStart w:id="19" w:name="_Toc152042304"/>
      <w:bookmarkStart w:id="20" w:name="_Toc152045528"/>
      <w:bookmarkStart w:id="21" w:name="_Toc247085688"/>
      <w:r>
        <w:rPr>
          <w:rFonts w:hint="eastAsia" w:ascii="宋体" w:hAnsi="宋体" w:cs="宋体"/>
          <w:color w:val="000000"/>
        </w:rPr>
        <w:t>投标人须知前附表</w:t>
      </w:r>
      <w:bookmarkEnd w:id="11"/>
      <w:bookmarkEnd w:id="12"/>
      <w:bookmarkEnd w:id="13"/>
      <w:bookmarkEnd w:id="14"/>
      <w:bookmarkEnd w:id="15"/>
      <w:bookmarkEnd w:id="16"/>
      <w:bookmarkEnd w:id="17"/>
      <w:bookmarkEnd w:id="18"/>
      <w:bookmarkEnd w:id="19"/>
      <w:bookmarkEnd w:id="20"/>
      <w:bookmarkEnd w:id="21"/>
    </w:p>
    <w:tbl>
      <w:tblPr>
        <w:tblStyle w:val="27"/>
        <w:tblW w:w="9982" w:type="dxa"/>
        <w:jc w:val="center"/>
        <w:tblLayout w:type="fixed"/>
        <w:tblCellMar>
          <w:top w:w="0" w:type="dxa"/>
          <w:left w:w="108" w:type="dxa"/>
          <w:bottom w:w="0" w:type="dxa"/>
          <w:right w:w="108" w:type="dxa"/>
        </w:tblCellMar>
      </w:tblPr>
      <w:tblGrid>
        <w:gridCol w:w="977"/>
        <w:gridCol w:w="1884"/>
        <w:gridCol w:w="6"/>
        <w:gridCol w:w="7115"/>
      </w:tblGrid>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Cs w:val="21"/>
              </w:rPr>
            </w:pPr>
            <w:r>
              <w:rPr>
                <w:rFonts w:hint="eastAsia" w:ascii="宋体" w:hAnsi="宋体" w:cs="宋体"/>
                <w:b/>
                <w:color w:val="000000"/>
                <w:szCs w:val="21"/>
              </w:rPr>
              <w:t>序号</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Cs w:val="21"/>
              </w:rPr>
            </w:pPr>
            <w:r>
              <w:rPr>
                <w:rFonts w:hint="eastAsia" w:ascii="宋体" w:hAnsi="宋体" w:cs="宋体"/>
                <w:b/>
                <w:color w:val="000000"/>
                <w:szCs w:val="21"/>
              </w:rPr>
              <w:t>条  款  名  称</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szCs w:val="21"/>
              </w:rPr>
            </w:pPr>
            <w:r>
              <w:rPr>
                <w:rFonts w:hint="eastAsia" w:ascii="宋体" w:hAnsi="宋体" w:cs="宋体"/>
                <w:b/>
                <w:color w:val="000000"/>
                <w:szCs w:val="21"/>
              </w:rPr>
              <w:t>编  列  内  容</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名称：滁州市机电工程学校</w:t>
            </w:r>
          </w:p>
          <w:p>
            <w:pPr>
              <w:rPr>
                <w:rFonts w:ascii="宋体" w:hAnsi="宋体" w:cs="宋体"/>
                <w:color w:val="000000"/>
                <w:szCs w:val="21"/>
              </w:rPr>
            </w:pPr>
            <w:r>
              <w:rPr>
                <w:rFonts w:hint="eastAsia" w:ascii="宋体" w:hAnsi="宋体" w:cs="宋体"/>
                <w:color w:val="000000"/>
                <w:szCs w:val="21"/>
              </w:rPr>
              <w:t xml:space="preserve">联系人：朱老师          </w:t>
            </w:r>
          </w:p>
          <w:p>
            <w:pPr>
              <w:rPr>
                <w:rFonts w:ascii="宋体" w:hAnsi="宋体" w:cs="宋体"/>
                <w:color w:val="000000"/>
                <w:szCs w:val="21"/>
              </w:rPr>
            </w:pPr>
            <w:r>
              <w:rPr>
                <w:rFonts w:hint="eastAsia" w:ascii="宋体" w:hAnsi="宋体" w:cs="宋体"/>
                <w:color w:val="000000"/>
                <w:szCs w:val="21"/>
              </w:rPr>
              <w:t xml:space="preserve">联系方式：18900505600 </w:t>
            </w:r>
          </w:p>
        </w:tc>
      </w:tr>
      <w:tr>
        <w:tblPrEx>
          <w:tblCellMar>
            <w:top w:w="0" w:type="dxa"/>
            <w:left w:w="108" w:type="dxa"/>
            <w:bottom w:w="0" w:type="dxa"/>
            <w:right w:w="108" w:type="dxa"/>
          </w:tblCellMar>
        </w:tblPrEx>
        <w:trPr>
          <w:trHeight w:val="90"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招标代理机构</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名称：滁州银佳工程咨询有限公司</w:t>
            </w:r>
          </w:p>
          <w:p>
            <w:pPr>
              <w:rPr>
                <w:rFonts w:ascii="宋体" w:hAnsi="宋体" w:cs="宋体"/>
                <w:color w:val="000000"/>
                <w:szCs w:val="21"/>
              </w:rPr>
            </w:pPr>
            <w:r>
              <w:rPr>
                <w:rFonts w:hint="eastAsia" w:ascii="宋体" w:hAnsi="宋体" w:cs="宋体"/>
                <w:color w:val="000000"/>
                <w:szCs w:val="21"/>
              </w:rPr>
              <w:t>地址：滁州市来安县天逸华府熙园6栋2单元102室  </w:t>
            </w:r>
          </w:p>
          <w:p>
            <w:pPr>
              <w:rPr>
                <w:rFonts w:ascii="宋体" w:hAnsi="宋体" w:cs="宋体"/>
                <w:color w:val="000000"/>
                <w:szCs w:val="21"/>
              </w:rPr>
            </w:pPr>
            <w:r>
              <w:rPr>
                <w:rFonts w:hint="eastAsia" w:ascii="宋体" w:hAnsi="宋体" w:cs="宋体"/>
                <w:color w:val="000000"/>
                <w:szCs w:val="21"/>
              </w:rPr>
              <w:t xml:space="preserve">联系人：徐超 </w:t>
            </w:r>
          </w:p>
          <w:p>
            <w:pPr>
              <w:rPr>
                <w:rFonts w:ascii="宋体" w:hAnsi="宋体" w:cs="宋体"/>
                <w:color w:val="000000"/>
                <w:szCs w:val="21"/>
              </w:rPr>
            </w:pPr>
            <w:r>
              <w:rPr>
                <w:rFonts w:hint="eastAsia" w:ascii="宋体" w:hAnsi="宋体" w:cs="宋体"/>
                <w:color w:val="000000"/>
                <w:szCs w:val="21"/>
              </w:rPr>
              <w:t>联系方式：</w:t>
            </w:r>
            <w:r>
              <w:rPr>
                <w:rFonts w:hint="eastAsia" w:ascii="宋体" w:hAnsi="宋体"/>
                <w:szCs w:val="21"/>
              </w:rPr>
              <w:t>15055039792</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szCs w:val="21"/>
              </w:rPr>
            </w:pPr>
            <w:r>
              <w:rPr>
                <w:rFonts w:hint="eastAsia" w:ascii="宋体" w:hAnsi="宋体" w:cs="宋体"/>
                <w:color w:val="000000"/>
                <w:szCs w:val="21"/>
              </w:rPr>
              <w:t>安徽滁州技师学院新校区信息化建设工程量清单及控制价编制服务项目</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pStyle w:val="24"/>
              <w:jc w:val="both"/>
              <w:rPr>
                <w:color w:val="000000"/>
                <w:sz w:val="21"/>
                <w:szCs w:val="21"/>
              </w:rPr>
            </w:pPr>
            <w:r>
              <w:rPr>
                <w:rFonts w:hint="eastAsia"/>
                <w:color w:val="000000"/>
                <w:sz w:val="21"/>
                <w:szCs w:val="21"/>
              </w:rPr>
              <w:t xml:space="preserve"> 滁州市境内</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rPr>
              <w:t xml:space="preserve"> 财政</w:t>
            </w:r>
            <w:r>
              <w:rPr>
                <w:rFonts w:hint="eastAsia" w:ascii="宋体" w:hAnsi="宋体" w:cs="宋体"/>
                <w:color w:val="000000"/>
                <w:szCs w:val="21"/>
                <w:lang w:val="en-US" w:eastAsia="zh-CN"/>
              </w:rPr>
              <w:t>资金</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招标范围</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bCs/>
                <w:kern w:val="0"/>
                <w:szCs w:val="21"/>
              </w:rPr>
              <w:t>安徽滁州技师学院新校区信息化建设项目工程量清单及控制价编制、询价及工程施工过程中相关造价咨询服务。</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评标办法</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pStyle w:val="57"/>
            </w:pPr>
            <w:r>
              <w:rPr>
                <w:rFonts w:hint="eastAsia"/>
              </w:rPr>
              <w:t>随机抽取法</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8</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kern w:val="0"/>
                <w:szCs w:val="21"/>
              </w:rPr>
              <w:t>服务期</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一次编制完成时间为30日历天（含送审），提供施工阶段关于工程量清单及控制价的咨询服务（合同签订之日起至项目竣工验收）。</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符合 《建设工程造价咨询成果文件质量标准》相关要求</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投标人资质条件、能力和信誉</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pacing w:val="-6"/>
                <w:kern w:val="0"/>
                <w:szCs w:val="21"/>
              </w:rPr>
              <w:t>详见第一章招标公告</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踏勘现场</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pStyle w:val="12"/>
              <w:topLinePunct/>
              <w:rPr>
                <w:rFonts w:hAnsi="宋体" w:cs="宋体"/>
                <w:color w:val="000000"/>
                <w:kern w:val="0"/>
                <w:sz w:val="21"/>
                <w:szCs w:val="21"/>
              </w:rPr>
            </w:pPr>
            <w:r>
              <w:rPr>
                <w:rFonts w:hint="eastAsia" w:hAnsi="宋体" w:cs="宋体"/>
                <w:color w:val="000000"/>
                <w:kern w:val="0"/>
                <w:sz w:val="21"/>
                <w:szCs w:val="21"/>
              </w:rPr>
              <w:t>不组织，投标人自行组织踏勘现场</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投标预备会</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pStyle w:val="12"/>
              <w:topLinePunct/>
              <w:rPr>
                <w:rFonts w:hAnsi="宋体" w:cs="宋体"/>
                <w:kern w:val="0"/>
                <w:sz w:val="21"/>
                <w:szCs w:val="21"/>
              </w:rPr>
            </w:pPr>
            <w:r>
              <w:rPr>
                <w:rFonts w:hint="eastAsia" w:hAnsi="宋体" w:cs="宋体"/>
                <w:spacing w:val="-4"/>
                <w:kern w:val="0"/>
                <w:sz w:val="21"/>
                <w:szCs w:val="21"/>
              </w:rPr>
              <w:t>不召开</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投标人提出问题的截止时间及方式</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wordWrap w:val="0"/>
              <w:rPr>
                <w:rFonts w:ascii="宋体" w:hAnsi="宋体" w:cs="宋体"/>
                <w:szCs w:val="21"/>
              </w:rPr>
            </w:pPr>
            <w:r>
              <w:rPr>
                <w:rFonts w:hint="eastAsia" w:ascii="宋体" w:hAnsi="宋体" w:cs="宋体"/>
                <w:szCs w:val="21"/>
              </w:rPr>
              <w:t>投标人自行勘察现场，如投标人对谈判文件有疑问，投标人请于2024年2月</w:t>
            </w:r>
            <w:r>
              <w:rPr>
                <w:rFonts w:hint="eastAsia" w:ascii="宋体" w:hAnsi="宋体" w:cs="宋体"/>
                <w:szCs w:val="21"/>
                <w:lang w:val="en-US" w:eastAsia="zh-CN"/>
              </w:rPr>
              <w:t>8</w:t>
            </w:r>
            <w:r>
              <w:rPr>
                <w:rFonts w:hint="eastAsia" w:ascii="宋体" w:hAnsi="宋体" w:cs="宋体"/>
                <w:szCs w:val="21"/>
              </w:rPr>
              <w:t>日17时前将质疑疑问以电子邮件形式发送到342034274@qq.com （滁州银佳工程咨询有限公司电子邮箱）。</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14</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招标人澄清的时间及方式</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采购人将在2024年2月</w:t>
            </w:r>
            <w:r>
              <w:rPr>
                <w:rFonts w:hint="eastAsia" w:ascii="宋体" w:hAnsi="宋体" w:cs="宋体"/>
                <w:szCs w:val="21"/>
                <w:lang w:val="en-US" w:eastAsia="zh-CN"/>
              </w:rPr>
              <w:t>9</w:t>
            </w:r>
            <w:r>
              <w:rPr>
                <w:rFonts w:hint="eastAsia" w:ascii="宋体" w:hAnsi="宋体" w:cs="宋体"/>
                <w:szCs w:val="21"/>
              </w:rPr>
              <w:t>日17时前予以书面澄清答疑，请各位投标人注意查看有关澄清内容，如不及时查看造成后果由投标人自负。或在接受答疑截止时间前联系采购人，否则视同理解和接受，采购人不再受理对文件条款提出的质疑。</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15</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偏离</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pStyle w:val="12"/>
              <w:topLinePunct/>
              <w:rPr>
                <w:rFonts w:hAnsi="宋体" w:cs="宋体"/>
                <w:sz w:val="21"/>
                <w:szCs w:val="21"/>
              </w:rPr>
            </w:pPr>
            <w:r>
              <w:rPr>
                <w:rFonts w:hint="eastAsia" w:hAnsi="宋体" w:cs="宋体"/>
                <w:sz w:val="21"/>
                <w:szCs w:val="21"/>
              </w:rPr>
              <w:t>不允许</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16</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构成招标文件的其他材料</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本工程招标文件的澄清答疑、补充修改文件。</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17</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投标人要求澄清招标文件的截止时间及方式</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同本表第13条</w:t>
            </w:r>
          </w:p>
        </w:tc>
      </w:tr>
      <w:tr>
        <w:tblPrEx>
          <w:tblCellMar>
            <w:top w:w="0" w:type="dxa"/>
            <w:left w:w="108" w:type="dxa"/>
            <w:bottom w:w="0" w:type="dxa"/>
            <w:right w:w="108" w:type="dxa"/>
          </w:tblCellMar>
        </w:tblPrEx>
        <w:trPr>
          <w:trHeight w:val="90"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19</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szCs w:val="21"/>
              </w:rPr>
              <w:t>投标有效期为</w:t>
            </w:r>
            <w:r>
              <w:rPr>
                <w:rFonts w:hint="eastAsia" w:ascii="宋体" w:hAnsi="宋体" w:cs="宋体"/>
                <w:szCs w:val="21"/>
                <w:u w:val="single"/>
              </w:rPr>
              <w:t xml:space="preserve"> 60 </w:t>
            </w:r>
            <w:r>
              <w:rPr>
                <w:rFonts w:hint="eastAsia" w:ascii="宋体" w:hAnsi="宋体" w:cs="宋体"/>
                <w:szCs w:val="21"/>
              </w:rPr>
              <w:t>日历天（从投标截止之日算起）。在此期限内，凡符合本招标文件要求的投标文件均保持有效。</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w:t>
            </w:r>
          </w:p>
        </w:tc>
        <w:tc>
          <w:tcPr>
            <w:tcW w:w="18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71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本项目不采用</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21</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71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szCs w:val="21"/>
              </w:rPr>
            </w:pPr>
            <w:r>
              <w:rPr>
                <w:rFonts w:hint="eastAsia" w:ascii="宋体" w:hAnsi="宋体" w:cs="宋体"/>
                <w:szCs w:val="21"/>
              </w:rPr>
              <w:t>投标文件须按格式文件要求签字或盖章。否则经评委会一致认定后，按照无效投标处理。</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7115"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b/>
                <w:bCs/>
                <w:color w:val="000000"/>
                <w:szCs w:val="21"/>
                <w:lang w:val="en-US" w:eastAsia="zh-CN"/>
              </w:rPr>
            </w:pPr>
            <w:r>
              <w:rPr>
                <w:rFonts w:hint="eastAsia" w:ascii="宋体" w:hAnsi="宋体" w:cs="宋体"/>
                <w:kern w:val="0"/>
              </w:rPr>
              <w:t>正本</w:t>
            </w:r>
            <w:r>
              <w:rPr>
                <w:rFonts w:ascii="宋体" w:hAnsi="宋体" w:cs="宋体"/>
                <w:kern w:val="0"/>
              </w:rPr>
              <w:t>1</w:t>
            </w:r>
            <w:r>
              <w:rPr>
                <w:rFonts w:hint="eastAsia" w:ascii="宋体" w:hAnsi="宋体" w:cs="宋体"/>
                <w:kern w:val="0"/>
              </w:rPr>
              <w:t>份、副本</w:t>
            </w:r>
            <w:r>
              <w:rPr>
                <w:rFonts w:ascii="宋体" w:hAnsi="宋体" w:cs="宋体"/>
                <w:kern w:val="0"/>
              </w:rPr>
              <w:t>2</w:t>
            </w:r>
            <w:r>
              <w:rPr>
                <w:rFonts w:hint="eastAsia" w:ascii="宋体" w:hAnsi="宋体" w:cs="宋体"/>
                <w:kern w:val="0"/>
              </w:rPr>
              <w:t>份</w:t>
            </w:r>
            <w:r>
              <w:rPr>
                <w:rFonts w:hint="eastAsia" w:ascii="宋体" w:hAnsi="宋体" w:cs="宋体"/>
                <w:kern w:val="0"/>
                <w:lang w:eastAsia="zh-CN"/>
              </w:rPr>
              <w:t>，</w:t>
            </w:r>
            <w:r>
              <w:rPr>
                <w:rFonts w:hint="eastAsia" w:ascii="宋体" w:hAnsi="宋体" w:cs="宋体"/>
                <w:kern w:val="0"/>
                <w:lang w:val="en-US" w:eastAsia="zh-CN"/>
              </w:rPr>
              <w:t>资信、商务分别胶装。</w:t>
            </w:r>
            <w:bookmarkStart w:id="80" w:name="_GoBack"/>
            <w:bookmarkEnd w:id="80"/>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23</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FF"/>
                <w:szCs w:val="21"/>
              </w:rPr>
            </w:pPr>
            <w:r>
              <w:rPr>
                <w:rFonts w:hint="eastAsia" w:ascii="宋体" w:hAnsi="宋体" w:cs="宋体"/>
                <w:color w:val="0000FF"/>
                <w:szCs w:val="21"/>
              </w:rPr>
              <w:t>投标文件封套上应载明的信息</w:t>
            </w:r>
          </w:p>
        </w:tc>
        <w:tc>
          <w:tcPr>
            <w:tcW w:w="711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b/>
                <w:bCs/>
                <w:color w:val="000000"/>
              </w:rPr>
            </w:pPr>
            <w:r>
              <w:rPr>
                <w:rFonts w:hint="eastAsia" w:ascii="宋体" w:hAnsi="宋体" w:cs="宋体"/>
                <w:b/>
                <w:bCs/>
                <w:color w:val="000000"/>
              </w:rPr>
              <w:t>项目名称：</w:t>
            </w:r>
            <w:r>
              <w:rPr>
                <w:rFonts w:ascii="宋体" w:hAnsi="宋体" w:cs="宋体"/>
                <w:b/>
                <w:bCs/>
                <w:color w:val="000000"/>
                <w:u w:val="single"/>
              </w:rPr>
              <w:t xml:space="preserve">              </w:t>
            </w:r>
            <w:r>
              <w:rPr>
                <w:rFonts w:hint="eastAsia" w:ascii="宋体" w:hAnsi="宋体" w:cs="宋体"/>
                <w:b/>
                <w:bCs/>
                <w:color w:val="000000"/>
                <w:u w:val="single"/>
              </w:rPr>
              <w:t xml:space="preserve">    </w:t>
            </w:r>
            <w:r>
              <w:rPr>
                <w:rFonts w:ascii="宋体" w:hAnsi="宋体" w:cs="宋体"/>
                <w:b/>
                <w:bCs/>
                <w:color w:val="000000"/>
                <w:u w:val="single"/>
              </w:rPr>
              <w:t xml:space="preserve">  </w:t>
            </w:r>
            <w:r>
              <w:rPr>
                <w:rFonts w:hint="eastAsia" w:ascii="宋体" w:hAnsi="宋体" w:cs="宋体"/>
                <w:b/>
                <w:bCs/>
                <w:color w:val="000000"/>
              </w:rPr>
              <w:t>（项目名称）投标文件</w:t>
            </w:r>
          </w:p>
          <w:p>
            <w:pPr>
              <w:widowControl/>
              <w:spacing w:line="400" w:lineRule="exact"/>
              <w:jc w:val="left"/>
              <w:rPr>
                <w:rFonts w:ascii="宋体" w:hAnsi="宋体" w:cs="宋体"/>
                <w:b/>
                <w:bCs/>
                <w:color w:val="000000"/>
                <w:u w:val="single"/>
              </w:rPr>
            </w:pPr>
            <w:r>
              <w:rPr>
                <w:rFonts w:hint="eastAsia" w:ascii="宋体" w:hAnsi="宋体" w:cs="宋体"/>
                <w:b/>
                <w:bCs/>
                <w:color w:val="000000"/>
              </w:rPr>
              <w:t>投标人地址：</w:t>
            </w:r>
            <w:r>
              <w:rPr>
                <w:rFonts w:ascii="宋体" w:hAnsi="宋体" w:cs="宋体"/>
                <w:b/>
                <w:bCs/>
                <w:color w:val="000000"/>
                <w:u w:val="single"/>
              </w:rPr>
              <w:t xml:space="preserve">                    </w:t>
            </w:r>
          </w:p>
          <w:p>
            <w:pPr>
              <w:widowControl/>
              <w:spacing w:line="400" w:lineRule="exact"/>
              <w:jc w:val="left"/>
              <w:rPr>
                <w:rFonts w:ascii="宋体"/>
                <w:b/>
                <w:bCs/>
                <w:color w:val="000000"/>
              </w:rPr>
            </w:pPr>
            <w:r>
              <w:rPr>
                <w:rFonts w:hint="eastAsia" w:ascii="宋体" w:hAnsi="宋体" w:cs="宋体"/>
                <w:b/>
                <w:bCs/>
                <w:color w:val="000000"/>
              </w:rPr>
              <w:t>投标人名称：</w:t>
            </w:r>
            <w:r>
              <w:rPr>
                <w:rFonts w:ascii="宋体" w:hAnsi="宋体" w:cs="宋体"/>
                <w:b/>
                <w:bCs/>
                <w:color w:val="000000"/>
              </w:rPr>
              <w:t xml:space="preserve"> </w:t>
            </w:r>
            <w:r>
              <w:rPr>
                <w:rFonts w:ascii="宋体" w:hAnsi="宋体" w:cs="宋体"/>
                <w:b/>
                <w:bCs/>
                <w:color w:val="000000"/>
                <w:u w:val="single"/>
              </w:rPr>
              <w:t xml:space="preserve">                   </w:t>
            </w:r>
          </w:p>
          <w:p>
            <w:pPr>
              <w:rPr>
                <w:rFonts w:ascii="宋体" w:hAnsi="宋体" w:cs="宋体"/>
                <w:color w:val="0000FF"/>
                <w:szCs w:val="21"/>
              </w:rPr>
            </w:pPr>
            <w:r>
              <w:rPr>
                <w:rFonts w:hint="eastAsia" w:ascii="宋体" w:hAnsi="宋体" w:cs="宋体"/>
                <w:b/>
                <w:bCs/>
                <w:color w:val="000000"/>
              </w:rPr>
              <w:t>在</w:t>
            </w:r>
            <w:r>
              <w:rPr>
                <w:rFonts w:ascii="宋体" w:hAnsi="宋体" w:cs="宋体"/>
                <w:b/>
                <w:bCs/>
                <w:color w:val="000000"/>
              </w:rPr>
              <w:t xml:space="preserve"> </w:t>
            </w:r>
            <w:r>
              <w:rPr>
                <w:rFonts w:hint="eastAsia" w:ascii="宋体" w:hAnsi="宋体" w:cs="宋体"/>
                <w:b/>
                <w:bCs/>
                <w:color w:val="FF0000"/>
              </w:rPr>
              <w:t>2024年2月20日09时00分</w:t>
            </w:r>
            <w:r>
              <w:rPr>
                <w:rFonts w:hint="eastAsia" w:ascii="宋体" w:hAnsi="宋体" w:cs="宋体"/>
                <w:b/>
                <w:bCs/>
                <w:color w:val="000000"/>
              </w:rPr>
              <w:t>前不得开启</w:t>
            </w:r>
          </w:p>
        </w:tc>
      </w:tr>
      <w:tr>
        <w:tblPrEx>
          <w:tblCellMar>
            <w:top w:w="0" w:type="dxa"/>
            <w:left w:w="108" w:type="dxa"/>
            <w:bottom w:w="0" w:type="dxa"/>
            <w:right w:w="108" w:type="dxa"/>
          </w:tblCellMar>
        </w:tblPrEx>
        <w:trPr>
          <w:trHeight w:val="454" w:hRule="atLeast"/>
          <w:jc w:val="center"/>
        </w:trPr>
        <w:tc>
          <w:tcPr>
            <w:tcW w:w="977"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24</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投标截止时间</w:t>
            </w:r>
          </w:p>
        </w:tc>
        <w:tc>
          <w:tcPr>
            <w:tcW w:w="71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pacing w:val="-4"/>
                <w:kern w:val="0"/>
                <w:szCs w:val="21"/>
              </w:rPr>
            </w:pPr>
            <w:r>
              <w:rPr>
                <w:rFonts w:hint="eastAsia" w:ascii="宋体" w:hAnsi="宋体" w:cs="宋体"/>
                <w:color w:val="FF0000"/>
                <w:spacing w:val="-4"/>
                <w:kern w:val="0"/>
                <w:szCs w:val="21"/>
              </w:rPr>
              <w:t>2024年2月20日09时00分（北京时间）</w:t>
            </w:r>
          </w:p>
        </w:tc>
      </w:tr>
      <w:tr>
        <w:tblPrEx>
          <w:tblCellMar>
            <w:top w:w="0" w:type="dxa"/>
            <w:left w:w="108" w:type="dxa"/>
            <w:bottom w:w="0" w:type="dxa"/>
            <w:right w:w="108" w:type="dxa"/>
          </w:tblCellMar>
        </w:tblPrEx>
        <w:trPr>
          <w:trHeight w:val="454" w:hRule="atLeast"/>
          <w:jc w:val="center"/>
        </w:trPr>
        <w:tc>
          <w:tcPr>
            <w:tcW w:w="977"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开标时间及地点</w:t>
            </w:r>
          </w:p>
        </w:tc>
        <w:tc>
          <w:tcPr>
            <w:tcW w:w="71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开标时间：同投标截止时间</w:t>
            </w:r>
          </w:p>
          <w:p>
            <w:pPr>
              <w:rPr>
                <w:rFonts w:ascii="宋体" w:hAnsi="宋体" w:cs="宋体"/>
                <w:szCs w:val="21"/>
              </w:rPr>
            </w:pPr>
            <w:r>
              <w:rPr>
                <w:rFonts w:hint="eastAsia" w:ascii="宋体" w:hAnsi="宋体" w:cs="宋体"/>
                <w:szCs w:val="21"/>
              </w:rPr>
              <w:t>开标地点：滁州市机电工程学校综合楼206信息技术中心</w:t>
            </w:r>
          </w:p>
        </w:tc>
      </w:tr>
      <w:tr>
        <w:tblPrEx>
          <w:tblCellMar>
            <w:top w:w="0" w:type="dxa"/>
            <w:left w:w="108" w:type="dxa"/>
            <w:bottom w:w="0" w:type="dxa"/>
            <w:right w:w="108" w:type="dxa"/>
          </w:tblCellMar>
        </w:tblPrEx>
        <w:trPr>
          <w:trHeight w:val="454" w:hRule="atLeast"/>
          <w:jc w:val="center"/>
        </w:trPr>
        <w:tc>
          <w:tcPr>
            <w:tcW w:w="977"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开标顺序</w:t>
            </w:r>
          </w:p>
        </w:tc>
        <w:tc>
          <w:tcPr>
            <w:tcW w:w="71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开标顺序：先资信证明文件评审，再评审商务标。</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25</w:t>
            </w:r>
          </w:p>
        </w:tc>
        <w:tc>
          <w:tcPr>
            <w:tcW w:w="1890" w:type="dxa"/>
            <w:gridSpan w:val="2"/>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评标委员会的组建</w:t>
            </w:r>
          </w:p>
        </w:tc>
        <w:tc>
          <w:tcPr>
            <w:tcW w:w="7115" w:type="dxa"/>
            <w:tcBorders>
              <w:top w:val="single" w:color="auto" w:sz="4" w:space="0"/>
              <w:left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评标委员会构成：3人</w:t>
            </w:r>
          </w:p>
          <w:p>
            <w:pPr>
              <w:rPr>
                <w:rFonts w:ascii="宋体" w:hAnsi="宋体" w:cs="宋体"/>
                <w:szCs w:val="21"/>
              </w:rPr>
            </w:pPr>
            <w:r>
              <w:rPr>
                <w:rFonts w:hint="eastAsia" w:ascii="宋体" w:hAnsi="宋体" w:cs="宋体"/>
                <w:szCs w:val="21"/>
              </w:rPr>
              <w:t>评标专家确定方式：依法组建</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26</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是否授权评标委员会确定中标候选人</w:t>
            </w:r>
          </w:p>
        </w:tc>
        <w:tc>
          <w:tcPr>
            <w:tcW w:w="71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是，推荐的中标候选人数：3名（1-3名），并标明排序。</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27</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中标候选人公示媒介</w:t>
            </w:r>
          </w:p>
        </w:tc>
        <w:tc>
          <w:tcPr>
            <w:tcW w:w="71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滁州市机电工程学校网站（http://www.cztc.edu.cn/）</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30</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szCs w:val="21"/>
              </w:rPr>
              <w:t>履约担保</w:t>
            </w:r>
          </w:p>
        </w:tc>
        <w:tc>
          <w:tcPr>
            <w:tcW w:w="71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szCs w:val="21"/>
              </w:rPr>
            </w:pPr>
            <w:r>
              <w:rPr>
                <w:rFonts w:hint="eastAsia"/>
                <w:szCs w:val="21"/>
              </w:rPr>
              <w:t>不要求</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31</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近年财务状况的年份要求</w:t>
            </w:r>
          </w:p>
        </w:tc>
        <w:tc>
          <w:tcPr>
            <w:tcW w:w="71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szCs w:val="21"/>
              </w:rPr>
              <w:t>无</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32</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近年完成的类似项目的年份要求</w:t>
            </w:r>
          </w:p>
        </w:tc>
        <w:tc>
          <w:tcPr>
            <w:tcW w:w="71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无</w:t>
            </w:r>
          </w:p>
        </w:tc>
      </w:tr>
      <w:tr>
        <w:tblPrEx>
          <w:tblCellMar>
            <w:top w:w="0" w:type="dxa"/>
            <w:left w:w="108" w:type="dxa"/>
            <w:bottom w:w="0" w:type="dxa"/>
            <w:right w:w="108" w:type="dxa"/>
          </w:tblCellMar>
        </w:tblPrEx>
        <w:trPr>
          <w:trHeight w:val="454" w:hRule="atLeast"/>
          <w:jc w:val="center"/>
        </w:trPr>
        <w:tc>
          <w:tcPr>
            <w:tcW w:w="998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Cs w:val="21"/>
              </w:rPr>
            </w:pPr>
            <w:r>
              <w:rPr>
                <w:rFonts w:hint="eastAsia" w:ascii="宋体" w:hAnsi="宋体" w:cs="宋体"/>
                <w:bCs/>
                <w:color w:val="000000"/>
                <w:szCs w:val="21"/>
              </w:rPr>
              <w:t>需要补充的其他内容</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电子招标投标</w:t>
            </w:r>
          </w:p>
        </w:tc>
        <w:tc>
          <w:tcPr>
            <w:tcW w:w="90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否，具体要求：按招标文件规定。</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招标代理服务费</w:t>
            </w:r>
          </w:p>
        </w:tc>
        <w:tc>
          <w:tcPr>
            <w:tcW w:w="90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本项目的代理服务费和专家评委费等费用：招标代理费根据滁公管【2022】5号《滁州市公共资源交易代理机构及从业人员管理暂行办法》–服务费报价要求和说明收费标准收费，以最高限价为基数计算,代理费3000.00元，不含专家评审费。以上费用均由中标单位在领取中标通知书时，一次性支付给代理公司。上述费用应含在报价中，投标人在报价中综合考虑上述费用。</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其他</w:t>
            </w:r>
          </w:p>
        </w:tc>
        <w:tc>
          <w:tcPr>
            <w:tcW w:w="90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1、本招标文件前后条款若有不一致之处，在澄清答疑时又未作出明确规定时，各投标人的投标文件只要满足其中任一条款，均视为对本招标文件的响应。</w:t>
            </w:r>
          </w:p>
          <w:p>
            <w:pPr>
              <w:rPr>
                <w:rFonts w:ascii="宋体" w:hAnsi="宋体" w:cs="宋体"/>
                <w:szCs w:val="21"/>
              </w:rPr>
            </w:pPr>
            <w:r>
              <w:rPr>
                <w:rFonts w:hint="eastAsia" w:ascii="宋体" w:hAnsi="宋体" w:cs="宋体"/>
                <w:szCs w:val="21"/>
              </w:rPr>
              <w:t>2、本项目招标公告与本招标文件不一致之处，以本招标文件为准。</w:t>
            </w:r>
          </w:p>
          <w:p>
            <w:pPr>
              <w:rPr>
                <w:rFonts w:ascii="宋体" w:hAnsi="宋体" w:cs="宋体"/>
                <w:strike/>
                <w:color w:val="FF0000"/>
                <w:szCs w:val="21"/>
              </w:rPr>
            </w:pPr>
            <w:r>
              <w:rPr>
                <w:rFonts w:hint="eastAsia" w:ascii="宋体" w:hAnsi="宋体" w:cs="宋体"/>
                <w:szCs w:val="21"/>
              </w:rPr>
              <w:t>3、本项目严禁非法转包，一经发现，招标人依法处理。</w:t>
            </w:r>
          </w:p>
        </w:tc>
      </w:tr>
      <w:tr>
        <w:tblPrEx>
          <w:tblCellMar>
            <w:top w:w="0" w:type="dxa"/>
            <w:left w:w="108" w:type="dxa"/>
            <w:bottom w:w="0" w:type="dxa"/>
            <w:right w:w="108" w:type="dxa"/>
          </w:tblCellMar>
        </w:tblPrEx>
        <w:trPr>
          <w:trHeight w:val="454"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szCs w:val="21"/>
              </w:rPr>
              <w:t>有关说明</w:t>
            </w:r>
          </w:p>
        </w:tc>
        <w:tc>
          <w:tcPr>
            <w:tcW w:w="9005"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根据滁州市公管局《滁州市公共资源交易文件备案管理办法》、滁办发（2018）9号文件及滁州市公管局扫黑除恶专项斗争工作等文件精神，招标人（及其委托人招标代理机构）已经严格按照上述文件精神要求，进行编制招标文件。</w:t>
            </w:r>
          </w:p>
        </w:tc>
      </w:tr>
    </w:tbl>
    <w:p>
      <w:pPr>
        <w:pStyle w:val="7"/>
        <w:spacing w:before="156" w:beforeLines="50" w:after="156" w:afterLines="50" w:line="440" w:lineRule="exact"/>
        <w:jc w:val="center"/>
        <w:rPr>
          <w:rFonts w:ascii="宋体" w:hAnsi="宋体"/>
          <w:b w:val="0"/>
          <w:color w:val="FF0000"/>
        </w:rPr>
      </w:pPr>
      <w:bookmarkStart w:id="22" w:name="_Toc506107318"/>
      <w:bookmarkStart w:id="23" w:name="_Toc15058903"/>
      <w:bookmarkStart w:id="24" w:name="_Toc324404865"/>
      <w:r>
        <w:rPr>
          <w:rFonts w:hint="eastAsia" w:ascii="宋体" w:hAnsi="宋体"/>
          <w:bCs w:val="0"/>
        </w:rPr>
        <w:t>第三章 资格审查办法</w:t>
      </w:r>
    </w:p>
    <w:p>
      <w:pPr>
        <w:jc w:val="center"/>
        <w:rPr>
          <w:b/>
          <w:bCs/>
          <w:sz w:val="30"/>
          <w:szCs w:val="30"/>
        </w:rPr>
      </w:pPr>
      <w:r>
        <w:rPr>
          <w:rFonts w:hint="eastAsia"/>
          <w:b/>
          <w:bCs/>
          <w:sz w:val="30"/>
          <w:szCs w:val="30"/>
        </w:rPr>
        <w:t>资格审查办法前附表</w:t>
      </w:r>
      <w:bookmarkEnd w:id="22"/>
      <w:bookmarkEnd w:id="23"/>
      <w:bookmarkEnd w:id="24"/>
    </w:p>
    <w:p>
      <w:pPr>
        <w:jc w:val="center"/>
      </w:pPr>
      <w:r>
        <w:rPr>
          <w:rFonts w:hint="eastAsia"/>
        </w:rPr>
        <w:t>资信证明文件评审</w:t>
      </w:r>
    </w:p>
    <w:tbl>
      <w:tblPr>
        <w:tblStyle w:val="27"/>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69"/>
        <w:gridCol w:w="5832"/>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041" w:type="dxa"/>
            <w:gridSpan w:val="2"/>
            <w:noWrap/>
            <w:vAlign w:val="center"/>
          </w:tcPr>
          <w:p>
            <w:pPr>
              <w:spacing w:line="440" w:lineRule="exact"/>
              <w:jc w:val="center"/>
              <w:rPr>
                <w:rFonts w:ascii="黑体" w:hAnsi="黑体" w:eastAsia="黑体" w:cs="宋体"/>
                <w:b/>
                <w:bCs/>
                <w:szCs w:val="21"/>
              </w:rPr>
            </w:pPr>
            <w:r>
              <w:rPr>
                <w:rFonts w:hint="eastAsia" w:ascii="黑体" w:hAnsi="黑体" w:eastAsia="黑体" w:cs="宋体"/>
                <w:b/>
                <w:bCs/>
                <w:szCs w:val="21"/>
              </w:rPr>
              <w:t>条款号</w:t>
            </w:r>
          </w:p>
        </w:tc>
        <w:tc>
          <w:tcPr>
            <w:tcW w:w="5832" w:type="dxa"/>
            <w:noWrap/>
            <w:vAlign w:val="center"/>
          </w:tcPr>
          <w:p>
            <w:pPr>
              <w:spacing w:line="440" w:lineRule="exact"/>
              <w:jc w:val="center"/>
              <w:rPr>
                <w:rFonts w:ascii="黑体" w:hAnsi="黑体" w:eastAsia="黑体" w:cs="宋体"/>
                <w:b/>
                <w:bCs/>
                <w:szCs w:val="21"/>
              </w:rPr>
            </w:pPr>
            <w:r>
              <w:rPr>
                <w:rFonts w:hint="eastAsia" w:ascii="黑体" w:hAnsi="黑体" w:eastAsia="黑体" w:cs="宋体"/>
                <w:b/>
                <w:bCs/>
                <w:szCs w:val="21"/>
              </w:rPr>
              <w:t>审查内容</w:t>
            </w:r>
          </w:p>
        </w:tc>
        <w:tc>
          <w:tcPr>
            <w:tcW w:w="2285" w:type="dxa"/>
            <w:noWrap/>
            <w:vAlign w:val="center"/>
          </w:tcPr>
          <w:p>
            <w:pPr>
              <w:spacing w:line="440" w:lineRule="exact"/>
              <w:jc w:val="center"/>
              <w:rPr>
                <w:rFonts w:ascii="黑体" w:hAnsi="黑体" w:eastAsia="黑体" w:cs="宋体"/>
                <w:b/>
                <w:bCs/>
                <w:szCs w:val="21"/>
              </w:rPr>
            </w:pPr>
            <w:r>
              <w:rPr>
                <w:rFonts w:hint="eastAsia" w:ascii="黑体" w:hAnsi="黑体" w:eastAsia="黑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72" w:type="dxa"/>
            <w:vMerge w:val="restart"/>
            <w:noWrap/>
            <w:vAlign w:val="center"/>
          </w:tcPr>
          <w:p>
            <w:pPr>
              <w:spacing w:line="440" w:lineRule="exact"/>
              <w:jc w:val="center"/>
              <w:rPr>
                <w:rFonts w:ascii="宋体" w:hAnsi="宋体" w:cs="宋体"/>
                <w:szCs w:val="21"/>
              </w:rPr>
            </w:pPr>
            <w:r>
              <w:rPr>
                <w:rFonts w:hint="eastAsia" w:ascii="宋体" w:hAnsi="宋体" w:cs="宋体"/>
                <w:szCs w:val="21"/>
              </w:rPr>
              <w:t>1</w:t>
            </w:r>
          </w:p>
        </w:tc>
        <w:tc>
          <w:tcPr>
            <w:tcW w:w="1269" w:type="dxa"/>
            <w:vMerge w:val="restart"/>
            <w:noWrap/>
            <w:vAlign w:val="center"/>
          </w:tcPr>
          <w:p>
            <w:pPr>
              <w:spacing w:line="440" w:lineRule="exact"/>
              <w:jc w:val="center"/>
              <w:rPr>
                <w:rFonts w:ascii="宋体" w:hAnsi="宋体" w:cs="宋体"/>
                <w:b/>
                <w:bCs/>
                <w:szCs w:val="21"/>
              </w:rPr>
            </w:pPr>
            <w:r>
              <w:rPr>
                <w:rFonts w:hint="eastAsia" w:ascii="宋体" w:hAnsi="宋体" w:cs="宋体"/>
                <w:b/>
                <w:bCs/>
                <w:szCs w:val="21"/>
              </w:rPr>
              <w:t>审查资料</w:t>
            </w:r>
          </w:p>
        </w:tc>
        <w:tc>
          <w:tcPr>
            <w:tcW w:w="5832" w:type="dxa"/>
            <w:noWrap/>
          </w:tcPr>
          <w:p>
            <w:pPr>
              <w:spacing w:line="440" w:lineRule="exact"/>
              <w:rPr>
                <w:rFonts w:ascii="宋体" w:hAnsi="宋体" w:cs="宋体"/>
                <w:szCs w:val="21"/>
              </w:rPr>
            </w:pPr>
            <w:r>
              <w:rPr>
                <w:rFonts w:hint="eastAsia" w:ascii="宋体" w:hAnsi="宋体" w:cs="宋体"/>
                <w:szCs w:val="21"/>
              </w:rPr>
              <w:t>法定代表人身份证明和本人有效身份证(或法定代表人授权委托书和委托代理人有效身份证)</w:t>
            </w:r>
          </w:p>
        </w:tc>
        <w:tc>
          <w:tcPr>
            <w:tcW w:w="2285" w:type="dxa"/>
            <w:noWrap/>
            <w:vAlign w:val="center"/>
          </w:tcPr>
          <w:p>
            <w:pPr>
              <w:spacing w:line="440" w:lineRule="exact"/>
              <w:jc w:val="center"/>
              <w:rPr>
                <w:rFonts w:ascii="宋体" w:hAnsi="宋体" w:cs="宋体"/>
                <w:b/>
                <w:szCs w:val="21"/>
              </w:rPr>
            </w:pPr>
            <w:r>
              <w:rPr>
                <w:rFonts w:hint="eastAsia" w:ascii="宋体" w:hAnsi="宋体" w:cs="宋体"/>
                <w:b/>
                <w:szCs w:val="21"/>
              </w:rPr>
              <w:t>检验原件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2" w:type="dxa"/>
            <w:vMerge w:val="continue"/>
            <w:tcBorders/>
            <w:noWrap/>
            <w:vAlign w:val="center"/>
          </w:tcPr>
          <w:p>
            <w:pPr>
              <w:spacing w:line="440" w:lineRule="exact"/>
              <w:jc w:val="center"/>
              <w:rPr>
                <w:rFonts w:ascii="宋体" w:hAnsi="宋体" w:cs="宋体"/>
                <w:szCs w:val="21"/>
              </w:rPr>
            </w:pPr>
          </w:p>
        </w:tc>
        <w:tc>
          <w:tcPr>
            <w:tcW w:w="1269" w:type="dxa"/>
            <w:vMerge w:val="continue"/>
            <w:tcBorders/>
            <w:noWrap/>
            <w:vAlign w:val="center"/>
          </w:tcPr>
          <w:p>
            <w:pPr>
              <w:spacing w:line="440" w:lineRule="exact"/>
              <w:jc w:val="center"/>
              <w:rPr>
                <w:rFonts w:ascii="宋体" w:hAnsi="宋体" w:cs="宋体"/>
                <w:b/>
                <w:bCs/>
                <w:szCs w:val="21"/>
              </w:rPr>
            </w:pPr>
          </w:p>
        </w:tc>
        <w:tc>
          <w:tcPr>
            <w:tcW w:w="5832" w:type="dxa"/>
            <w:noWrap/>
          </w:tcPr>
          <w:p>
            <w:pPr>
              <w:spacing w:line="440" w:lineRule="exact"/>
              <w:rPr>
                <w:rFonts w:ascii="宋体" w:hAnsi="宋体" w:cs="宋体"/>
                <w:szCs w:val="21"/>
              </w:rPr>
            </w:pPr>
            <w:r>
              <w:rPr>
                <w:rFonts w:hint="eastAsia" w:ascii="宋体" w:hAnsi="宋体" w:cs="宋体"/>
                <w:szCs w:val="21"/>
              </w:rPr>
              <w:t>诚信投标承诺书；</w:t>
            </w:r>
          </w:p>
        </w:tc>
        <w:tc>
          <w:tcPr>
            <w:tcW w:w="2285" w:type="dxa"/>
            <w:vMerge w:val="restart"/>
            <w:noWrap/>
            <w:vAlign w:val="center"/>
          </w:tcPr>
          <w:p>
            <w:pPr>
              <w:spacing w:line="440" w:lineRule="exact"/>
              <w:jc w:val="center"/>
              <w:rPr>
                <w:rFonts w:ascii="宋体" w:hAnsi="宋体" w:cs="宋体"/>
                <w:b/>
                <w:szCs w:val="21"/>
              </w:rPr>
            </w:pPr>
            <w:r>
              <w:rPr>
                <w:rFonts w:hint="eastAsia" w:ascii="宋体" w:hAnsi="宋体" w:cs="宋体"/>
                <w:b/>
                <w:szCs w:val="21"/>
              </w:rPr>
              <w:t>检验标书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2" w:type="dxa"/>
            <w:vMerge w:val="continue"/>
            <w:tcBorders/>
            <w:noWrap/>
            <w:vAlign w:val="center"/>
          </w:tcPr>
          <w:p>
            <w:pPr>
              <w:spacing w:line="440" w:lineRule="exact"/>
              <w:jc w:val="center"/>
              <w:rPr>
                <w:rFonts w:ascii="宋体" w:hAnsi="宋体" w:cs="宋体"/>
                <w:szCs w:val="21"/>
              </w:rPr>
            </w:pPr>
          </w:p>
        </w:tc>
        <w:tc>
          <w:tcPr>
            <w:tcW w:w="1269" w:type="dxa"/>
            <w:vMerge w:val="continue"/>
            <w:tcBorders/>
            <w:noWrap/>
            <w:vAlign w:val="center"/>
          </w:tcPr>
          <w:p>
            <w:pPr>
              <w:spacing w:line="440" w:lineRule="exact"/>
              <w:jc w:val="center"/>
              <w:rPr>
                <w:rFonts w:ascii="宋体" w:hAnsi="宋体" w:cs="宋体"/>
                <w:b/>
                <w:bCs/>
                <w:szCs w:val="21"/>
              </w:rPr>
            </w:pPr>
          </w:p>
        </w:tc>
        <w:tc>
          <w:tcPr>
            <w:tcW w:w="5832" w:type="dxa"/>
            <w:noWrap/>
          </w:tcPr>
          <w:p>
            <w:pPr>
              <w:spacing w:line="440" w:lineRule="exact"/>
              <w:rPr>
                <w:rFonts w:ascii="宋体" w:hAnsi="宋体" w:cs="宋体"/>
                <w:szCs w:val="21"/>
              </w:rPr>
            </w:pPr>
            <w:r>
              <w:rPr>
                <w:rFonts w:hint="eastAsia" w:ascii="宋体" w:hAnsi="宋体" w:cs="宋体"/>
                <w:kern w:val="0"/>
                <w:sz w:val="24"/>
              </w:rPr>
              <w:t>独立法人资格且具备相应的经营范围</w:t>
            </w:r>
          </w:p>
        </w:tc>
        <w:tc>
          <w:tcPr>
            <w:tcW w:w="2285" w:type="dxa"/>
            <w:vMerge w:val="continue"/>
            <w:tcBorders/>
            <w:noWrap/>
            <w:vAlign w:val="center"/>
          </w:tcPr>
          <w:p>
            <w:pPr>
              <w:spacing w:line="44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72" w:type="dxa"/>
            <w:vMerge w:val="continue"/>
            <w:tcBorders/>
            <w:noWrap/>
            <w:vAlign w:val="center"/>
          </w:tcPr>
          <w:p>
            <w:pPr>
              <w:spacing w:line="440" w:lineRule="exact"/>
              <w:jc w:val="center"/>
              <w:rPr>
                <w:rFonts w:ascii="宋体" w:hAnsi="宋体" w:cs="宋体"/>
                <w:szCs w:val="21"/>
              </w:rPr>
            </w:pPr>
          </w:p>
        </w:tc>
        <w:tc>
          <w:tcPr>
            <w:tcW w:w="1269" w:type="dxa"/>
            <w:vMerge w:val="continue"/>
            <w:tcBorders/>
            <w:noWrap/>
            <w:vAlign w:val="center"/>
          </w:tcPr>
          <w:p>
            <w:pPr>
              <w:spacing w:line="440" w:lineRule="exact"/>
              <w:jc w:val="center"/>
              <w:rPr>
                <w:rFonts w:ascii="宋体" w:hAnsi="宋体" w:cs="宋体"/>
                <w:b/>
                <w:bCs/>
                <w:szCs w:val="21"/>
              </w:rPr>
            </w:pPr>
          </w:p>
        </w:tc>
        <w:tc>
          <w:tcPr>
            <w:tcW w:w="5832" w:type="dxa"/>
            <w:noWrap/>
          </w:tcPr>
          <w:p>
            <w:pPr>
              <w:spacing w:line="440" w:lineRule="exact"/>
              <w:rPr>
                <w:rFonts w:ascii="宋体" w:hAnsi="宋体" w:cs="宋体"/>
                <w:szCs w:val="21"/>
              </w:rPr>
            </w:pPr>
            <w:r>
              <w:rPr>
                <w:rFonts w:hint="eastAsia" w:ascii="宋体" w:hAnsi="宋体" w:cs="宋体"/>
                <w:szCs w:val="21"/>
              </w:rPr>
              <w:t>拟任项目负责人身份证、资格证书、职称证书</w:t>
            </w:r>
          </w:p>
        </w:tc>
        <w:tc>
          <w:tcPr>
            <w:tcW w:w="2285" w:type="dxa"/>
            <w:vMerge w:val="continue"/>
            <w:tcBorders/>
            <w:noWrap/>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772" w:type="dxa"/>
            <w:vMerge w:val="continue"/>
            <w:tcBorders/>
            <w:noWrap/>
            <w:vAlign w:val="center"/>
          </w:tcPr>
          <w:p>
            <w:pPr>
              <w:spacing w:line="440" w:lineRule="exact"/>
              <w:jc w:val="center"/>
              <w:rPr>
                <w:rFonts w:ascii="宋体" w:hAnsi="宋体" w:cs="宋体"/>
                <w:szCs w:val="21"/>
              </w:rPr>
            </w:pPr>
            <w:bookmarkStart w:id="25" w:name="_Toc15058909"/>
            <w:bookmarkStart w:id="26" w:name="_Toc506107320"/>
          </w:p>
        </w:tc>
        <w:tc>
          <w:tcPr>
            <w:tcW w:w="1269" w:type="dxa"/>
            <w:vMerge w:val="continue"/>
            <w:tcBorders/>
            <w:noWrap/>
            <w:vAlign w:val="center"/>
          </w:tcPr>
          <w:p>
            <w:pPr>
              <w:spacing w:line="440" w:lineRule="exact"/>
              <w:jc w:val="center"/>
              <w:rPr>
                <w:rFonts w:ascii="宋体" w:hAnsi="宋体" w:cs="宋体"/>
                <w:b/>
                <w:bCs/>
                <w:szCs w:val="21"/>
              </w:rPr>
            </w:pPr>
          </w:p>
        </w:tc>
        <w:tc>
          <w:tcPr>
            <w:tcW w:w="5832" w:type="dxa"/>
            <w:noWrap/>
          </w:tcPr>
          <w:p>
            <w:pPr>
              <w:spacing w:line="440" w:lineRule="exact"/>
              <w:rPr>
                <w:rFonts w:ascii="宋体" w:hAnsi="宋体" w:cs="宋体"/>
                <w:szCs w:val="21"/>
              </w:rPr>
            </w:pPr>
            <w:r>
              <w:rPr>
                <w:rFonts w:hint="eastAsia" w:ascii="宋体" w:hAnsi="宋体" w:cs="宋体"/>
                <w:szCs w:val="21"/>
              </w:rPr>
              <w:t>投标人拟派项目负责人或授权委托人须有社保部门出具的本单位为其缴纳的投标前近三个月连续的养老保险证明（或官网在线打印件，证明文件两个月内有效）；投标人是事业单位的，暂未缴纳社保的，须由其主管部门出具证明；</w:t>
            </w:r>
          </w:p>
        </w:tc>
        <w:tc>
          <w:tcPr>
            <w:tcW w:w="2285" w:type="dxa"/>
            <w:vMerge w:val="continue"/>
            <w:tcBorders/>
            <w:noWrap/>
            <w:vAlign w:val="center"/>
          </w:tcPr>
          <w:p>
            <w:pPr>
              <w:spacing w:line="440" w:lineRule="exact"/>
              <w:jc w:val="center"/>
              <w:rPr>
                <w:rFonts w:ascii="宋体" w:hAnsi="宋体" w:cs="宋体"/>
                <w:szCs w:val="21"/>
              </w:rPr>
            </w:pPr>
          </w:p>
        </w:tc>
      </w:tr>
    </w:tbl>
    <w:p>
      <w:pPr>
        <w:pStyle w:val="7"/>
        <w:spacing w:before="0" w:after="0" w:line="440" w:lineRule="exact"/>
        <w:ind w:firstLine="422" w:firstLineChars="200"/>
        <w:rPr>
          <w:rFonts w:ascii="黑体" w:hAnsi="黑体" w:cs="黑体"/>
          <w:sz w:val="21"/>
          <w:szCs w:val="21"/>
        </w:rPr>
      </w:pPr>
      <w:r>
        <w:rPr>
          <w:rFonts w:hint="eastAsia" w:ascii="黑体" w:hAnsi="黑体" w:cs="黑体"/>
          <w:sz w:val="21"/>
          <w:szCs w:val="21"/>
        </w:rPr>
        <w:t>1.审查办法</w:t>
      </w:r>
      <w:bookmarkEnd w:id="25"/>
      <w:bookmarkEnd w:id="26"/>
    </w:p>
    <w:p>
      <w:pPr>
        <w:spacing w:line="440" w:lineRule="exact"/>
        <w:ind w:firstLine="420" w:firstLineChars="200"/>
        <w:rPr>
          <w:rFonts w:ascii="宋体" w:hAnsi="宋体" w:cs="宋体"/>
          <w:szCs w:val="21"/>
        </w:rPr>
      </w:pPr>
      <w:r>
        <w:rPr>
          <w:rFonts w:hint="eastAsia" w:ascii="宋体" w:hAnsi="宋体" w:cs="宋体"/>
          <w:szCs w:val="21"/>
        </w:rPr>
        <w:t>1、由资格审查委员会（评标委员会）按资格审查办法前附表中资格审查必要合格条件评审表要求对投标人审查资料进行核验。投标人有下列情形之一的，其资格审查为不合格：</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（1）未递交标书或标书经审查不合格；</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（2）联合体投标人没有提交联合体协议书；</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（3）法律、法规规定的其他情形。</w:t>
      </w:r>
    </w:p>
    <w:p>
      <w:pPr>
        <w:pStyle w:val="7"/>
        <w:spacing w:before="0" w:after="0" w:line="440" w:lineRule="exact"/>
        <w:ind w:firstLine="422" w:firstLineChars="200"/>
        <w:rPr>
          <w:rFonts w:ascii="黑体" w:hAnsi="黑体" w:cs="黑体"/>
          <w:sz w:val="21"/>
          <w:szCs w:val="21"/>
        </w:rPr>
      </w:pPr>
      <w:bookmarkStart w:id="27" w:name="_Toc324404868"/>
      <w:bookmarkStart w:id="28" w:name="_Toc506107321"/>
      <w:bookmarkStart w:id="29" w:name="_Toc15058910"/>
      <w:r>
        <w:rPr>
          <w:rFonts w:hint="eastAsia" w:ascii="黑体" w:hAnsi="黑体" w:cs="黑体"/>
          <w:sz w:val="21"/>
          <w:szCs w:val="21"/>
        </w:rPr>
        <w:t>2.资格审查委员会和审查标准</w:t>
      </w:r>
      <w:bookmarkEnd w:id="27"/>
      <w:bookmarkEnd w:id="28"/>
      <w:bookmarkEnd w:id="29"/>
    </w:p>
    <w:p>
      <w:pPr>
        <w:spacing w:line="440" w:lineRule="exact"/>
        <w:ind w:firstLine="420" w:firstLineChars="200"/>
        <w:rPr>
          <w:rFonts w:ascii="宋体" w:hAnsi="宋体" w:cs="宋体"/>
          <w:szCs w:val="21"/>
        </w:rPr>
      </w:pPr>
      <w:r>
        <w:rPr>
          <w:rFonts w:hint="eastAsia" w:ascii="宋体" w:hAnsi="宋体" w:cs="宋体"/>
          <w:szCs w:val="21"/>
        </w:rPr>
        <w:t>资格审查由招标人依法组建的资格审查委员会（或评标委员会）负责。审查标准见资格审查办法前附表。</w:t>
      </w:r>
    </w:p>
    <w:p>
      <w:pPr>
        <w:pStyle w:val="7"/>
        <w:spacing w:before="0" w:after="0" w:line="440" w:lineRule="exact"/>
        <w:ind w:firstLine="422" w:firstLineChars="200"/>
        <w:rPr>
          <w:rFonts w:ascii="黑体" w:hAnsi="黑体" w:cs="黑体"/>
          <w:sz w:val="21"/>
          <w:szCs w:val="21"/>
        </w:rPr>
      </w:pPr>
      <w:bookmarkStart w:id="30" w:name="_Toc506107322"/>
      <w:bookmarkStart w:id="31" w:name="_Toc15058911"/>
      <w:bookmarkStart w:id="32" w:name="_Toc324404869"/>
      <w:r>
        <w:rPr>
          <w:rFonts w:hint="eastAsia" w:ascii="黑体" w:hAnsi="黑体" w:cs="黑体"/>
          <w:sz w:val="21"/>
          <w:szCs w:val="21"/>
        </w:rPr>
        <w:t>3.审查结果</w:t>
      </w:r>
      <w:bookmarkEnd w:id="30"/>
      <w:bookmarkEnd w:id="31"/>
      <w:bookmarkEnd w:id="32"/>
    </w:p>
    <w:p>
      <w:pPr>
        <w:widowControl/>
        <w:spacing w:before="260" w:after="260"/>
        <w:ind w:firstLine="420" w:firstLineChars="200"/>
        <w:jc w:val="left"/>
        <w:outlineLvl w:val="0"/>
        <w:rPr>
          <w:rFonts w:ascii="宋体" w:hAnsi="宋体" w:cs="宋体"/>
          <w:szCs w:val="21"/>
        </w:rPr>
      </w:pPr>
      <w:r>
        <w:rPr>
          <w:rFonts w:hint="eastAsia" w:ascii="宋体" w:hAnsi="宋体" w:cs="宋体"/>
          <w:szCs w:val="21"/>
        </w:rPr>
        <w:t>只有通过资格审查的投标人才能进入下一步的评标程序。</w:t>
      </w:r>
    </w:p>
    <w:p>
      <w:pPr>
        <w:widowControl/>
        <w:jc w:val="left"/>
        <w:rPr>
          <w:rFonts w:ascii="宋体" w:hAnsi="宋体" w:cs="宋体"/>
          <w:kern w:val="0"/>
          <w:sz w:val="24"/>
        </w:rPr>
      </w:pPr>
    </w:p>
    <w:p>
      <w:pPr>
        <w:pStyle w:val="13"/>
        <w:rPr>
          <w:rFonts w:ascii="宋体" w:hAnsi="宋体" w:cs="宋体"/>
          <w:kern w:val="0"/>
          <w:sz w:val="24"/>
        </w:rPr>
      </w:pPr>
    </w:p>
    <w:p>
      <w:pPr>
        <w:widowControl/>
        <w:spacing w:before="260" w:after="260"/>
        <w:jc w:val="center"/>
        <w:outlineLvl w:val="0"/>
        <w:rPr>
          <w:rFonts w:ascii="宋体" w:hAnsi="宋体"/>
          <w:b/>
          <w:sz w:val="32"/>
          <w:szCs w:val="32"/>
        </w:rPr>
      </w:pPr>
      <w:r>
        <w:rPr>
          <w:rFonts w:hint="eastAsia" w:ascii="宋体" w:hAnsi="宋体"/>
          <w:b/>
          <w:sz w:val="32"/>
          <w:szCs w:val="32"/>
        </w:rPr>
        <w:br w:type="page"/>
      </w:r>
      <w:r>
        <w:rPr>
          <w:rFonts w:hint="eastAsia" w:ascii="宋体" w:hAnsi="宋体"/>
          <w:b/>
          <w:sz w:val="32"/>
          <w:szCs w:val="32"/>
        </w:rPr>
        <w:t>第四章 评标办法</w:t>
      </w:r>
    </w:p>
    <w:p>
      <w:pPr>
        <w:spacing w:line="360" w:lineRule="auto"/>
        <w:rPr>
          <w:rFonts w:ascii="宋体" w:hAnsi="宋体" w:cs="宋体"/>
          <w:sz w:val="24"/>
        </w:rPr>
      </w:pPr>
      <w:r>
        <w:rPr>
          <w:rFonts w:hint="eastAsia" w:ascii="宋体" w:hAnsi="宋体" w:cs="宋体"/>
          <w:sz w:val="24"/>
        </w:rPr>
        <w:t>1.为进一步简化招标程序，提高招标工作的效率，结合本市实际，制定本办法。</w:t>
      </w:r>
    </w:p>
    <w:p>
      <w:pPr>
        <w:spacing w:line="360" w:lineRule="auto"/>
        <w:rPr>
          <w:rFonts w:ascii="宋体" w:hAnsi="宋体" w:cs="宋体"/>
          <w:sz w:val="24"/>
        </w:rPr>
      </w:pPr>
      <w:r>
        <w:rPr>
          <w:rFonts w:hint="eastAsia" w:ascii="宋体" w:hAnsi="宋体" w:cs="宋体"/>
          <w:sz w:val="24"/>
        </w:rPr>
        <w:t>2.本办法为本交易文件的组成部分。</w:t>
      </w:r>
    </w:p>
    <w:p>
      <w:pPr>
        <w:spacing w:line="360" w:lineRule="auto"/>
        <w:rPr>
          <w:rFonts w:ascii="宋体" w:hAnsi="宋体" w:cs="宋体"/>
          <w:sz w:val="24"/>
        </w:rPr>
      </w:pPr>
      <w:r>
        <w:rPr>
          <w:rFonts w:hint="eastAsia" w:ascii="宋体" w:hAnsi="宋体" w:cs="宋体"/>
          <w:sz w:val="24"/>
        </w:rPr>
        <w:t>3.本办法采用随机抽取的方式确定中标人。</w:t>
      </w:r>
    </w:p>
    <w:p>
      <w:pPr>
        <w:spacing w:line="360" w:lineRule="auto"/>
        <w:rPr>
          <w:rFonts w:ascii="宋体" w:hAnsi="宋体" w:cs="宋体"/>
          <w:sz w:val="24"/>
        </w:rPr>
      </w:pPr>
      <w:r>
        <w:rPr>
          <w:rFonts w:hint="eastAsia" w:ascii="宋体" w:hAnsi="宋体" w:cs="宋体"/>
          <w:sz w:val="24"/>
        </w:rPr>
        <w:t>4.评标定标活动遵循公平、公正、公开的原则。</w:t>
      </w:r>
    </w:p>
    <w:p>
      <w:pPr>
        <w:spacing w:line="360" w:lineRule="auto"/>
        <w:rPr>
          <w:rFonts w:ascii="宋体" w:hAnsi="宋体" w:cs="宋体"/>
          <w:sz w:val="24"/>
        </w:rPr>
      </w:pPr>
      <w:r>
        <w:rPr>
          <w:rFonts w:hint="eastAsia" w:ascii="宋体" w:hAnsi="宋体" w:cs="宋体"/>
          <w:sz w:val="24"/>
        </w:rPr>
        <w:t>5.评标定标活动依法进行，任何单位和个人不得非法干预或者影响评标过程和结果。投标人如有采取任何方式干扰评标工作，一经发现即取消投标资格。</w:t>
      </w:r>
    </w:p>
    <w:p>
      <w:pPr>
        <w:spacing w:line="360" w:lineRule="auto"/>
        <w:rPr>
          <w:rFonts w:ascii="宋体" w:hAnsi="宋体" w:cs="宋体"/>
          <w:sz w:val="24"/>
        </w:rPr>
      </w:pPr>
      <w:r>
        <w:rPr>
          <w:rFonts w:hint="eastAsia" w:ascii="宋体" w:hAnsi="宋体" w:cs="宋体"/>
          <w:sz w:val="24"/>
        </w:rPr>
        <w:t>6.评标活动及其当事人应自觉接受依法实施的监督。</w:t>
      </w:r>
    </w:p>
    <w:p>
      <w:pPr>
        <w:spacing w:line="360" w:lineRule="auto"/>
        <w:rPr>
          <w:rFonts w:ascii="宋体" w:hAnsi="宋体" w:cs="宋体"/>
          <w:sz w:val="24"/>
        </w:rPr>
      </w:pPr>
      <w:r>
        <w:rPr>
          <w:rFonts w:hint="eastAsia" w:ascii="宋体" w:hAnsi="宋体" w:cs="宋体"/>
          <w:sz w:val="24"/>
        </w:rPr>
        <w:t>7.本工程评标定标程序：</w:t>
      </w:r>
    </w:p>
    <w:p>
      <w:pPr>
        <w:spacing w:line="360" w:lineRule="auto"/>
        <w:rPr>
          <w:rFonts w:ascii="宋体" w:hAnsi="宋体" w:cs="宋体"/>
          <w:sz w:val="24"/>
        </w:rPr>
      </w:pPr>
      <w:r>
        <w:rPr>
          <w:rFonts w:hint="eastAsia" w:ascii="宋体" w:hAnsi="宋体" w:cs="宋体"/>
          <w:sz w:val="24"/>
        </w:rPr>
        <w:t>7.1依据相关规定组建资格审查委员会；</w:t>
      </w:r>
    </w:p>
    <w:p>
      <w:pPr>
        <w:spacing w:line="360" w:lineRule="auto"/>
        <w:rPr>
          <w:rFonts w:ascii="宋体" w:hAnsi="宋体" w:cs="宋体"/>
          <w:sz w:val="24"/>
        </w:rPr>
      </w:pPr>
      <w:r>
        <w:rPr>
          <w:rFonts w:hint="eastAsia" w:ascii="宋体" w:hAnsi="宋体" w:cs="宋体"/>
          <w:sz w:val="24"/>
        </w:rPr>
        <w:t>7.2. 在监督管理部门与有关部门监督下，如不满足三名投标人，则按废标处理，重新招标；有三名及三名以上投标人，资格审核合格后现场采用随机抽取的方式确定3名预中标候选人；并按照抽中的顺序排名，评标委员会对3名投标单位进行资格审查，按排序推选3名中标候选人，如第一名预中标候选人资格审查不合格，则推荐第二名为中标候选人，以此类推。</w:t>
      </w:r>
      <w:r>
        <w:rPr>
          <w:rFonts w:hint="eastAsia" w:ascii="宋体" w:hAnsi="宋体" w:cs="宋体"/>
          <w:kern w:val="0"/>
          <w:sz w:val="24"/>
        </w:rPr>
        <w:t>经评审合格后，最终排名第二的为复审单位。</w:t>
      </w:r>
    </w:p>
    <w:p>
      <w:pPr>
        <w:spacing w:line="360" w:lineRule="auto"/>
        <w:rPr>
          <w:rFonts w:ascii="宋体" w:hAnsi="宋体" w:cs="宋体"/>
          <w:sz w:val="24"/>
        </w:rPr>
      </w:pPr>
      <w:r>
        <w:rPr>
          <w:rFonts w:hint="eastAsia" w:ascii="宋体" w:hAnsi="宋体" w:cs="宋体"/>
          <w:sz w:val="24"/>
        </w:rPr>
        <w:t>7.3.对中标候选人进行公示，公示期为1个工作日；</w:t>
      </w:r>
    </w:p>
    <w:p>
      <w:pPr>
        <w:spacing w:line="360" w:lineRule="auto"/>
        <w:rPr>
          <w:rFonts w:ascii="宋体" w:hAnsi="宋体" w:cs="宋体"/>
          <w:kern w:val="0"/>
          <w:sz w:val="24"/>
          <w:szCs w:val="21"/>
        </w:rPr>
      </w:pPr>
      <w:r>
        <w:rPr>
          <w:rFonts w:hint="eastAsia" w:ascii="宋体" w:hAnsi="宋体" w:cs="宋体"/>
          <w:sz w:val="24"/>
        </w:rPr>
        <w:t>7.4.确定中标人。</w:t>
      </w:r>
    </w:p>
    <w:p>
      <w:pPr>
        <w:pStyle w:val="13"/>
        <w:rPr>
          <w:rFonts w:ascii="宋体" w:hAnsi="宋体" w:cs="宋体"/>
          <w:kern w:val="0"/>
          <w:sz w:val="24"/>
        </w:rPr>
        <w:sectPr>
          <w:footerReference r:id="rId12" w:type="first"/>
          <w:footerReference r:id="rId11" w:type="default"/>
          <w:pgSz w:w="11906" w:h="16838"/>
          <w:pgMar w:top="1440" w:right="1646" w:bottom="1440" w:left="1800" w:header="851" w:footer="992" w:gutter="0"/>
          <w:pgNumType w:start="1"/>
          <w:cols w:space="720" w:num="1"/>
          <w:titlePg/>
          <w:docGrid w:type="lines" w:linePitch="312" w:charSpace="0"/>
        </w:sectPr>
      </w:pPr>
    </w:p>
    <w:p>
      <w:pPr>
        <w:widowControl/>
        <w:spacing w:line="480" w:lineRule="auto"/>
        <w:jc w:val="center"/>
        <w:rPr>
          <w:rFonts w:ascii="黑体" w:hAnsi="宋体" w:eastAsia="黑体" w:cs="宋体"/>
          <w:b/>
          <w:kern w:val="0"/>
          <w:sz w:val="72"/>
          <w:szCs w:val="72"/>
        </w:rPr>
      </w:pPr>
      <w:bookmarkStart w:id="33" w:name="_Toc152042546"/>
      <w:bookmarkStart w:id="34" w:name="_Toc246997083"/>
      <w:bookmarkStart w:id="35" w:name="_Toc179632785"/>
      <w:bookmarkStart w:id="36" w:name="_Toc179632789"/>
      <w:bookmarkStart w:id="37" w:name="_Toc152045767"/>
      <w:bookmarkStart w:id="38" w:name="_Toc152045772"/>
      <w:bookmarkStart w:id="39" w:name="_Toc130"/>
      <w:bookmarkStart w:id="40" w:name="_Toc247085855"/>
      <w:bookmarkStart w:id="41" w:name="_Toc246996340"/>
      <w:bookmarkStart w:id="42" w:name="_Toc144974826"/>
      <w:bookmarkStart w:id="43" w:name="_Toc144974834"/>
      <w:bookmarkStart w:id="44" w:name="_Toc152042554"/>
      <w:r>
        <w:rPr>
          <w:rFonts w:hint="eastAsia" w:ascii="黑体" w:hAnsi="宋体" w:eastAsia="黑体" w:cs="宋体"/>
          <w:b/>
          <w:kern w:val="0"/>
          <w:sz w:val="72"/>
          <w:szCs w:val="72"/>
        </w:rPr>
        <w:t>第五章</w:t>
      </w:r>
    </w:p>
    <w:p>
      <w:pPr>
        <w:widowControl/>
        <w:spacing w:line="480" w:lineRule="auto"/>
        <w:jc w:val="center"/>
        <w:rPr>
          <w:rFonts w:ascii="黑体" w:hAnsi="宋体" w:eastAsia="黑体" w:cs="宋体"/>
          <w:b/>
          <w:kern w:val="0"/>
          <w:sz w:val="72"/>
          <w:szCs w:val="72"/>
        </w:rPr>
      </w:pPr>
      <w:r>
        <w:rPr>
          <w:rFonts w:hint="eastAsia" w:ascii="黑体" w:hAnsi="宋体" w:eastAsia="黑体" w:cs="宋体"/>
          <w:b/>
          <w:kern w:val="0"/>
          <w:sz w:val="72"/>
          <w:szCs w:val="72"/>
        </w:rPr>
        <w:t>建设工程造价咨询合同</w:t>
      </w:r>
    </w:p>
    <w:p>
      <w:pPr>
        <w:widowControl/>
        <w:spacing w:line="480" w:lineRule="auto"/>
        <w:jc w:val="center"/>
        <w:rPr>
          <w:rFonts w:ascii="宋体" w:hAnsi="宋体" w:cs="宋体"/>
          <w:kern w:val="0"/>
          <w:sz w:val="28"/>
          <w:szCs w:val="28"/>
        </w:rPr>
      </w:pPr>
    </w:p>
    <w:p>
      <w:pPr>
        <w:widowControl/>
        <w:spacing w:line="480" w:lineRule="auto"/>
        <w:jc w:val="center"/>
        <w:rPr>
          <w:rFonts w:ascii="宋体" w:hAnsi="宋体" w:cs="宋体"/>
          <w:kern w:val="0"/>
          <w:sz w:val="84"/>
          <w:szCs w:val="84"/>
        </w:rPr>
      </w:pPr>
      <w:r>
        <w:rPr>
          <w:rFonts w:hint="eastAsia" w:ascii="黑体" w:hAnsi="宋体" w:eastAsia="黑体" w:cs="宋体"/>
          <w:b/>
          <w:kern w:val="0"/>
          <w:sz w:val="28"/>
          <w:szCs w:val="28"/>
        </w:rPr>
        <w:t>合同编号：</w:t>
      </w:r>
    </w:p>
    <w:p>
      <w:pPr>
        <w:widowControl/>
        <w:spacing w:line="480" w:lineRule="auto"/>
        <w:rPr>
          <w:rFonts w:ascii="宋体" w:hAnsi="宋体" w:cs="宋体"/>
          <w:kern w:val="0"/>
          <w:sz w:val="84"/>
          <w:szCs w:val="84"/>
        </w:rPr>
      </w:pPr>
    </w:p>
    <w:p>
      <w:pPr>
        <w:widowControl/>
        <w:spacing w:line="480" w:lineRule="auto"/>
        <w:jc w:val="center"/>
        <w:rPr>
          <w:rFonts w:ascii="宋体" w:hAnsi="宋体" w:cs="宋体"/>
          <w:kern w:val="0"/>
          <w:sz w:val="84"/>
          <w:szCs w:val="84"/>
        </w:rPr>
      </w:pPr>
    </w:p>
    <w:p>
      <w:pPr>
        <w:widowControl/>
        <w:spacing w:line="480" w:lineRule="auto"/>
        <w:jc w:val="center"/>
        <w:rPr>
          <w:rFonts w:ascii="宋体" w:hAnsi="宋体" w:cs="宋体"/>
          <w:kern w:val="0"/>
          <w:sz w:val="84"/>
          <w:szCs w:val="84"/>
        </w:rPr>
      </w:pPr>
    </w:p>
    <w:p>
      <w:pPr>
        <w:widowControl/>
        <w:spacing w:line="480" w:lineRule="auto"/>
        <w:jc w:val="center"/>
        <w:rPr>
          <w:rFonts w:ascii="宋体" w:hAnsi="宋体" w:cs="宋体"/>
          <w:kern w:val="0"/>
          <w:sz w:val="84"/>
          <w:szCs w:val="84"/>
        </w:rPr>
      </w:pPr>
    </w:p>
    <w:p>
      <w:pPr>
        <w:pStyle w:val="13"/>
      </w:pPr>
    </w:p>
    <w:p>
      <w:pPr>
        <w:pStyle w:val="13"/>
      </w:pPr>
    </w:p>
    <w:p>
      <w:pPr>
        <w:pStyle w:val="13"/>
      </w:pPr>
    </w:p>
    <w:p>
      <w:pPr>
        <w:widowControl/>
        <w:spacing w:line="300" w:lineRule="exact"/>
        <w:ind w:firstLine="2550" w:firstLineChars="850"/>
        <w:rPr>
          <w:rFonts w:ascii="黑体" w:hAnsi="宋体" w:eastAsia="黑体" w:cs="宋体"/>
          <w:kern w:val="0"/>
          <w:sz w:val="30"/>
          <w:szCs w:val="30"/>
        </w:rPr>
      </w:pPr>
    </w:p>
    <w:p>
      <w:pPr>
        <w:widowControl/>
        <w:spacing w:line="300" w:lineRule="exact"/>
        <w:ind w:firstLine="2550" w:firstLineChars="850"/>
        <w:rPr>
          <w:rFonts w:ascii="黑体" w:hAnsi="宋体" w:eastAsia="黑体" w:cs="宋体"/>
          <w:kern w:val="0"/>
          <w:sz w:val="30"/>
          <w:szCs w:val="30"/>
        </w:rPr>
      </w:pPr>
      <w:r>
        <w:rPr>
          <w:rFonts w:hint="eastAsia" w:ascii="黑体" w:hAnsi="宋体" w:eastAsia="黑体" w:cs="宋体"/>
          <w:kern w:val="0"/>
          <w:sz w:val="30"/>
          <w:szCs w:val="30"/>
        </w:rPr>
        <w:t xml:space="preserve">中华人民共和国建设部         </w:t>
      </w:r>
    </w:p>
    <w:p>
      <w:pPr>
        <w:widowControl/>
        <w:spacing w:line="300" w:lineRule="exact"/>
        <w:rPr>
          <w:rFonts w:ascii="黑体" w:hAnsi="宋体" w:eastAsia="黑体" w:cs="宋体"/>
          <w:kern w:val="0"/>
          <w:sz w:val="30"/>
          <w:szCs w:val="30"/>
        </w:rPr>
      </w:pPr>
      <w:r>
        <w:rPr>
          <w:rFonts w:hint="eastAsia" w:ascii="黑体" w:hAnsi="宋体" w:eastAsia="黑体" w:cs="宋体"/>
          <w:kern w:val="0"/>
          <w:sz w:val="30"/>
          <w:szCs w:val="30"/>
        </w:rPr>
        <w:t xml:space="preserve">                                        制定</w:t>
      </w:r>
    </w:p>
    <w:p>
      <w:pPr>
        <w:widowControl/>
        <w:spacing w:line="300" w:lineRule="exact"/>
        <w:rPr>
          <w:rFonts w:ascii="黑体" w:hAnsi="宋体" w:eastAsia="黑体" w:cs="宋体"/>
          <w:kern w:val="0"/>
          <w:sz w:val="30"/>
          <w:szCs w:val="30"/>
        </w:rPr>
      </w:pPr>
      <w:r>
        <w:rPr>
          <w:rFonts w:hint="eastAsia" w:ascii="黑体" w:hAnsi="宋体" w:eastAsia="黑体" w:cs="宋体"/>
          <w:kern w:val="0"/>
          <w:sz w:val="30"/>
          <w:szCs w:val="30"/>
        </w:rPr>
        <w:t xml:space="preserve">                 国家工商行政管理总局         </w:t>
      </w:r>
    </w:p>
    <w:p>
      <w:pPr>
        <w:spacing w:line="360" w:lineRule="auto"/>
        <w:ind w:firstLine="2097" w:firstLineChars="550"/>
        <w:rPr>
          <w:rFonts w:ascii="宋体" w:hAnsi="宋体"/>
          <w:b/>
          <w:bCs/>
          <w:spacing w:val="20"/>
          <w:sz w:val="34"/>
          <w:szCs w:val="32"/>
        </w:rPr>
      </w:pPr>
    </w:p>
    <w:p>
      <w:pPr>
        <w:pStyle w:val="6"/>
        <w:spacing w:before="0" w:after="0" w:line="240" w:lineRule="auto"/>
        <w:jc w:val="center"/>
        <w:rPr>
          <w:rFonts w:ascii="宋体" w:hAnsi="宋体" w:cs="宋体"/>
          <w:sz w:val="32"/>
          <w:szCs w:val="32"/>
        </w:rPr>
      </w:pPr>
      <w:bookmarkStart w:id="45" w:name="_Toc407261892"/>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pStyle w:val="13"/>
      </w:pPr>
    </w:p>
    <w:p>
      <w:pPr>
        <w:pStyle w:val="6"/>
        <w:spacing w:before="0" w:after="0" w:line="240" w:lineRule="auto"/>
        <w:jc w:val="center"/>
        <w:rPr>
          <w:rFonts w:ascii="宋体" w:hAnsi="宋体" w:cs="宋体"/>
          <w:sz w:val="32"/>
          <w:szCs w:val="32"/>
        </w:rPr>
      </w:pPr>
      <w:r>
        <w:rPr>
          <w:rFonts w:hint="eastAsia" w:ascii="宋体" w:hAnsi="宋体" w:cs="宋体"/>
          <w:sz w:val="32"/>
          <w:szCs w:val="32"/>
        </w:rPr>
        <w:t>第一部分  合同协议书</w:t>
      </w:r>
      <w:bookmarkEnd w:id="45"/>
    </w:p>
    <w:p>
      <w:pPr>
        <w:rPr>
          <w:sz w:val="22"/>
          <w:szCs w:val="28"/>
        </w:rPr>
      </w:pPr>
    </w:p>
    <w:bookmarkEnd w:id="33"/>
    <w:bookmarkEnd w:id="34"/>
    <w:bookmarkEnd w:id="35"/>
    <w:bookmarkEnd w:id="36"/>
    <w:bookmarkEnd w:id="37"/>
    <w:bookmarkEnd w:id="38"/>
    <w:bookmarkEnd w:id="39"/>
    <w:bookmarkEnd w:id="40"/>
    <w:bookmarkEnd w:id="41"/>
    <w:bookmarkEnd w:id="42"/>
    <w:bookmarkEnd w:id="43"/>
    <w:bookmarkEnd w:id="44"/>
    <w:p>
      <w:pPr>
        <w:adjustRightInd w:val="0"/>
        <w:snapToGrid w:val="0"/>
        <w:spacing w:line="440" w:lineRule="exact"/>
        <w:jc w:val="left"/>
        <w:rPr>
          <w:rFonts w:ascii="仿宋" w:hAnsi="仿宋" w:eastAsia="仿宋" w:cs="仿宋_GB2312"/>
          <w:sz w:val="24"/>
          <w:szCs w:val="32"/>
        </w:rPr>
      </w:pPr>
      <w:r>
        <w:rPr>
          <w:rFonts w:hint="eastAsia" w:ascii="仿宋" w:hAnsi="仿宋" w:eastAsia="仿宋" w:cs="仿宋_GB2312"/>
          <w:sz w:val="24"/>
          <w:szCs w:val="32"/>
        </w:rPr>
        <w:t>委托人（全称）：</w:t>
      </w:r>
      <w:r>
        <w:rPr>
          <w:rFonts w:hint="eastAsia" w:ascii="仿宋" w:hAnsi="仿宋" w:eastAsia="仿宋" w:cs="仿宋_GB2312"/>
          <w:sz w:val="24"/>
          <w:szCs w:val="32"/>
          <w:u w:val="single"/>
        </w:rPr>
        <w:t xml:space="preserve">                    </w:t>
      </w:r>
    </w:p>
    <w:p>
      <w:pPr>
        <w:adjustRightInd w:val="0"/>
        <w:snapToGrid w:val="0"/>
        <w:spacing w:line="440" w:lineRule="exact"/>
        <w:rPr>
          <w:rFonts w:ascii="仿宋" w:hAnsi="仿宋" w:eastAsia="仿宋" w:cs="仿宋_GB2312"/>
          <w:sz w:val="24"/>
          <w:szCs w:val="32"/>
          <w:u w:val="single"/>
        </w:rPr>
      </w:pPr>
      <w:r>
        <w:rPr>
          <w:rFonts w:hint="eastAsia" w:ascii="仿宋" w:hAnsi="仿宋" w:eastAsia="仿宋" w:cs="仿宋_GB2312"/>
          <w:sz w:val="24"/>
          <w:szCs w:val="32"/>
        </w:rPr>
        <w:t>咨询人（全称）：</w:t>
      </w:r>
      <w:r>
        <w:rPr>
          <w:rFonts w:hint="eastAsia" w:ascii="仿宋" w:hAnsi="仿宋" w:eastAsia="仿宋" w:cs="仿宋_GB2312"/>
          <w:sz w:val="24"/>
          <w:szCs w:val="32"/>
          <w:u w:val="single"/>
        </w:rPr>
        <w:t xml:space="preserve">                    </w:t>
      </w:r>
    </w:p>
    <w:p>
      <w:pPr>
        <w:adjustRightInd w:val="0"/>
        <w:snapToGrid w:val="0"/>
        <w:spacing w:line="440" w:lineRule="exact"/>
        <w:rPr>
          <w:rFonts w:ascii="仿宋" w:hAnsi="仿宋" w:eastAsia="仿宋"/>
          <w:sz w:val="24"/>
          <w:szCs w:val="32"/>
        </w:rPr>
      </w:pPr>
      <w:r>
        <w:rPr>
          <w:rFonts w:hint="eastAsia" w:ascii="仿宋" w:hAnsi="仿宋" w:eastAsia="仿宋" w:cs="仿宋_GB2312"/>
          <w:sz w:val="24"/>
          <w:szCs w:val="32"/>
        </w:rPr>
        <w:t>根据《中华人民共和国民法典》及有关法律规定，遵循平等、自愿、公平和诚实信用的原则，双方就</w:t>
      </w:r>
      <w:r>
        <w:rPr>
          <w:rFonts w:hint="eastAsia" w:ascii="仿宋" w:hAnsi="仿宋" w:eastAsia="仿宋" w:cs="仿宋_GB2312"/>
          <w:sz w:val="24"/>
          <w:szCs w:val="32"/>
          <w:u w:val="single"/>
        </w:rPr>
        <w:t xml:space="preserve">                           </w:t>
      </w:r>
      <w:r>
        <w:rPr>
          <w:rFonts w:hint="eastAsia" w:ascii="仿宋" w:hAnsi="仿宋" w:eastAsia="仿宋" w:cs="仿宋_GB2312"/>
          <w:sz w:val="24"/>
          <w:szCs w:val="32"/>
        </w:rPr>
        <w:t>及有关事项协商一致，共同达成如下协议：</w:t>
      </w:r>
    </w:p>
    <w:p>
      <w:pPr>
        <w:spacing w:line="440" w:lineRule="exact"/>
        <w:ind w:firstLine="480" w:firstLineChars="200"/>
        <w:rPr>
          <w:rFonts w:ascii="仿宋" w:hAnsi="仿宋" w:eastAsia="仿宋"/>
          <w:sz w:val="24"/>
          <w:szCs w:val="32"/>
        </w:rPr>
      </w:pPr>
      <w:r>
        <w:rPr>
          <w:rFonts w:hint="eastAsia" w:ascii="仿宋" w:hAnsi="仿宋" w:eastAsia="仿宋" w:cs="黑体"/>
          <w:sz w:val="24"/>
          <w:szCs w:val="32"/>
        </w:rPr>
        <w:t>一、工程概况</w:t>
      </w:r>
    </w:p>
    <w:p>
      <w:pPr>
        <w:spacing w:line="440" w:lineRule="exact"/>
        <w:ind w:firstLine="470" w:firstLineChars="196"/>
        <w:rPr>
          <w:rFonts w:ascii="仿宋" w:hAnsi="仿宋" w:eastAsia="仿宋" w:cs="仿宋_GB2312"/>
          <w:sz w:val="24"/>
          <w:szCs w:val="32"/>
          <w:u w:val="single"/>
        </w:rPr>
      </w:pPr>
      <w:r>
        <w:rPr>
          <w:rFonts w:ascii="仿宋" w:hAnsi="仿宋" w:eastAsia="仿宋"/>
          <w:sz w:val="24"/>
          <w:szCs w:val="32"/>
        </w:rPr>
        <w:t xml:space="preserve">1. </w:t>
      </w:r>
      <w:r>
        <w:rPr>
          <w:rFonts w:hint="eastAsia" w:ascii="仿宋" w:hAnsi="仿宋" w:eastAsia="仿宋" w:cs="仿宋_GB2312"/>
          <w:sz w:val="24"/>
          <w:szCs w:val="32"/>
        </w:rPr>
        <w:t>工程名称：</w:t>
      </w:r>
      <w:r>
        <w:rPr>
          <w:rFonts w:hint="eastAsia" w:ascii="仿宋" w:hAnsi="仿宋" w:eastAsia="仿宋" w:cs="仿宋_GB2312"/>
          <w:sz w:val="24"/>
          <w:szCs w:val="32"/>
          <w:u w:val="single"/>
        </w:rPr>
        <w:t xml:space="preserve">      </w:t>
      </w:r>
      <w:r>
        <w:rPr>
          <w:rFonts w:hint="eastAsia" w:ascii="仿宋" w:hAnsi="仿宋" w:eastAsia="仿宋" w:cs="仿宋_GB2312"/>
          <w:sz w:val="24"/>
          <w:szCs w:val="32"/>
          <w:u w:val="single"/>
          <w:lang w:val="en-US" w:eastAsia="zh-CN"/>
        </w:rPr>
        <w:t xml:space="preserve">    </w:t>
      </w:r>
      <w:r>
        <w:rPr>
          <w:rFonts w:hint="eastAsia" w:ascii="仿宋" w:hAnsi="仿宋" w:eastAsia="仿宋" w:cs="仿宋_GB2312"/>
          <w:sz w:val="24"/>
          <w:szCs w:val="32"/>
          <w:u w:val="single"/>
        </w:rPr>
        <w:t>；</w:t>
      </w:r>
    </w:p>
    <w:p>
      <w:pPr>
        <w:spacing w:line="440" w:lineRule="exact"/>
        <w:ind w:firstLine="470" w:firstLineChars="196"/>
        <w:rPr>
          <w:rFonts w:ascii="仿宋" w:hAnsi="仿宋" w:eastAsia="仿宋"/>
          <w:sz w:val="24"/>
          <w:szCs w:val="32"/>
        </w:rPr>
      </w:pPr>
      <w:r>
        <w:rPr>
          <w:rFonts w:ascii="仿宋" w:hAnsi="仿宋" w:eastAsia="仿宋"/>
          <w:sz w:val="24"/>
          <w:szCs w:val="32"/>
        </w:rPr>
        <w:t xml:space="preserve">2. </w:t>
      </w:r>
      <w:r>
        <w:rPr>
          <w:rFonts w:hint="eastAsia" w:ascii="仿宋" w:hAnsi="仿宋" w:eastAsia="仿宋" w:cs="仿宋_GB2312"/>
          <w:sz w:val="24"/>
          <w:szCs w:val="32"/>
        </w:rPr>
        <w:t>工程地点：</w:t>
      </w:r>
      <w:r>
        <w:rPr>
          <w:rFonts w:hint="eastAsia" w:ascii="仿宋" w:hAnsi="仿宋" w:eastAsia="仿宋" w:cs="仿宋_GB2312"/>
          <w:sz w:val="24"/>
          <w:szCs w:val="32"/>
          <w:u w:val="single"/>
        </w:rPr>
        <w:t>滁州市境内</w:t>
      </w:r>
      <w:r>
        <w:rPr>
          <w:rFonts w:hint="eastAsia" w:ascii="仿宋" w:hAnsi="仿宋" w:eastAsia="仿宋" w:cs="仿宋_GB2312"/>
          <w:sz w:val="24"/>
          <w:szCs w:val="32"/>
        </w:rPr>
        <w:t>。</w:t>
      </w:r>
    </w:p>
    <w:p>
      <w:pPr>
        <w:spacing w:line="440" w:lineRule="exact"/>
        <w:ind w:firstLine="470" w:firstLineChars="196"/>
        <w:rPr>
          <w:rFonts w:ascii="仿宋" w:hAnsi="仿宋" w:eastAsia="仿宋"/>
          <w:sz w:val="24"/>
          <w:szCs w:val="32"/>
        </w:rPr>
      </w:pPr>
      <w:r>
        <w:rPr>
          <w:rFonts w:ascii="仿宋" w:hAnsi="仿宋" w:eastAsia="仿宋"/>
          <w:sz w:val="24"/>
          <w:szCs w:val="32"/>
        </w:rPr>
        <w:t xml:space="preserve">3. </w:t>
      </w:r>
      <w:r>
        <w:rPr>
          <w:rFonts w:hint="eastAsia" w:ascii="仿宋" w:hAnsi="仿宋" w:eastAsia="仿宋" w:cs="仿宋_GB2312"/>
          <w:sz w:val="24"/>
          <w:szCs w:val="32"/>
        </w:rPr>
        <w:t xml:space="preserve">工程规模： </w:t>
      </w:r>
      <w:r>
        <w:rPr>
          <w:rFonts w:hint="eastAsia" w:ascii="仿宋" w:hAnsi="仿宋" w:eastAsia="仿宋" w:cs="仿宋_GB2312"/>
          <w:sz w:val="24"/>
          <w:szCs w:val="32"/>
          <w:u w:val="single"/>
        </w:rPr>
        <w:t xml:space="preserve">     </w:t>
      </w:r>
      <w:r>
        <w:rPr>
          <w:rFonts w:hint="eastAsia" w:ascii="仿宋" w:hAnsi="仿宋" w:eastAsia="仿宋" w:cs="仿宋_GB2312"/>
          <w:sz w:val="24"/>
          <w:szCs w:val="32"/>
          <w:u w:val="single"/>
          <w:lang w:val="en-US" w:eastAsia="zh-CN"/>
        </w:rPr>
        <w:t xml:space="preserve"> </w:t>
      </w:r>
      <w:r>
        <w:rPr>
          <w:rFonts w:hint="eastAsia" w:ascii="仿宋" w:hAnsi="仿宋" w:eastAsia="仿宋" w:cs="仿宋_GB2312"/>
          <w:sz w:val="24"/>
          <w:szCs w:val="32"/>
          <w:u w:val="single"/>
        </w:rPr>
        <w:t xml:space="preserve">       </w:t>
      </w:r>
      <w:r>
        <w:rPr>
          <w:rFonts w:hint="eastAsia" w:ascii="仿宋" w:hAnsi="仿宋" w:eastAsia="仿宋" w:cs="仿宋_GB2312"/>
          <w:sz w:val="24"/>
          <w:szCs w:val="32"/>
        </w:rPr>
        <w:t>。</w:t>
      </w:r>
    </w:p>
    <w:p>
      <w:pPr>
        <w:spacing w:line="440" w:lineRule="exact"/>
        <w:ind w:firstLine="480" w:firstLineChars="200"/>
        <w:rPr>
          <w:rFonts w:ascii="仿宋" w:hAnsi="仿宋" w:eastAsia="仿宋"/>
          <w:sz w:val="24"/>
          <w:szCs w:val="32"/>
        </w:rPr>
      </w:pPr>
      <w:r>
        <w:rPr>
          <w:rFonts w:hint="eastAsia" w:ascii="仿宋" w:hAnsi="仿宋" w:eastAsia="仿宋" w:cs="黑体"/>
          <w:sz w:val="24"/>
          <w:szCs w:val="32"/>
        </w:rPr>
        <w:t>二、咨询业务范围</w:t>
      </w:r>
    </w:p>
    <w:p>
      <w:pPr>
        <w:spacing w:line="440" w:lineRule="exact"/>
        <w:ind w:firstLine="470" w:firstLineChars="196"/>
        <w:rPr>
          <w:rFonts w:ascii="仿宋" w:hAnsi="仿宋" w:eastAsia="仿宋"/>
          <w:sz w:val="24"/>
          <w:szCs w:val="32"/>
        </w:rPr>
      </w:pPr>
      <w:r>
        <w:rPr>
          <w:rFonts w:hint="eastAsia" w:ascii="仿宋" w:hAnsi="仿宋" w:eastAsia="仿宋" w:cs="仿宋_GB2312"/>
          <w:sz w:val="24"/>
          <w:szCs w:val="32"/>
          <w:u w:val="single"/>
        </w:rPr>
        <w:t>工程量清单、控制价编制</w:t>
      </w:r>
      <w:r>
        <w:rPr>
          <w:rFonts w:hint="eastAsia" w:ascii="仿宋" w:hAnsi="仿宋" w:eastAsia="仿宋" w:cs="仿宋_GB2312"/>
          <w:sz w:val="24"/>
          <w:szCs w:val="32"/>
        </w:rPr>
        <w:t>。</w:t>
      </w:r>
    </w:p>
    <w:p>
      <w:pPr>
        <w:spacing w:line="440" w:lineRule="exact"/>
        <w:ind w:firstLine="480" w:firstLineChars="200"/>
        <w:rPr>
          <w:rFonts w:ascii="仿宋" w:hAnsi="仿宋" w:eastAsia="仿宋"/>
          <w:sz w:val="24"/>
          <w:szCs w:val="32"/>
        </w:rPr>
      </w:pPr>
      <w:r>
        <w:rPr>
          <w:rFonts w:hint="eastAsia" w:ascii="仿宋" w:hAnsi="仿宋" w:eastAsia="仿宋" w:cs="黑体"/>
          <w:sz w:val="24"/>
          <w:szCs w:val="32"/>
        </w:rPr>
        <w:t>三、咨询期限</w:t>
      </w:r>
    </w:p>
    <w:p>
      <w:pPr>
        <w:spacing w:line="440" w:lineRule="exact"/>
        <w:ind w:firstLine="470" w:firstLineChars="196"/>
        <w:rPr>
          <w:rFonts w:ascii="仿宋" w:hAnsi="仿宋" w:eastAsia="仿宋"/>
          <w:sz w:val="24"/>
          <w:szCs w:val="32"/>
        </w:rPr>
      </w:pPr>
      <w:r>
        <w:rPr>
          <w:rFonts w:hint="eastAsia" w:ascii="仿宋" w:hAnsi="仿宋" w:eastAsia="仿宋" w:cs="仿宋_GB2312"/>
          <w:sz w:val="24"/>
          <w:szCs w:val="32"/>
        </w:rPr>
        <w:t>计划开始日期：</w:t>
      </w:r>
      <w:r>
        <w:rPr>
          <w:rFonts w:hint="eastAsia" w:ascii="仿宋" w:hAnsi="仿宋" w:eastAsia="仿宋" w:cs="仿宋_GB2312"/>
          <w:sz w:val="24"/>
          <w:szCs w:val="32"/>
          <w:u w:val="single"/>
        </w:rPr>
        <w:t xml:space="preserve">   由委托人通知  </w:t>
      </w:r>
      <w:r>
        <w:rPr>
          <w:rFonts w:hint="eastAsia" w:ascii="仿宋" w:hAnsi="仿宋" w:eastAsia="仿宋" w:cs="仿宋_GB2312"/>
          <w:sz w:val="24"/>
          <w:szCs w:val="32"/>
        </w:rPr>
        <w:t>。</w:t>
      </w:r>
    </w:p>
    <w:p>
      <w:pPr>
        <w:spacing w:line="440" w:lineRule="exact"/>
        <w:ind w:firstLine="470" w:firstLineChars="196"/>
        <w:rPr>
          <w:rFonts w:ascii="仿宋" w:hAnsi="仿宋" w:eastAsia="仿宋"/>
          <w:sz w:val="24"/>
          <w:szCs w:val="32"/>
        </w:rPr>
      </w:pPr>
      <w:r>
        <w:rPr>
          <w:rFonts w:hint="eastAsia" w:ascii="仿宋" w:hAnsi="仿宋" w:eastAsia="仿宋" w:cs="仿宋_GB2312"/>
          <w:sz w:val="24"/>
          <w:szCs w:val="32"/>
        </w:rPr>
        <w:t>计划结束日期：</w:t>
      </w:r>
      <w:r>
        <w:rPr>
          <w:rFonts w:hint="eastAsia" w:ascii="仿宋" w:hAnsi="仿宋" w:eastAsia="仿宋" w:cs="仿宋_GB2312"/>
          <w:sz w:val="24"/>
          <w:szCs w:val="32"/>
          <w:u w:val="single"/>
        </w:rPr>
        <w:t xml:space="preserve">              </w:t>
      </w:r>
      <w:r>
        <w:rPr>
          <w:rFonts w:hint="eastAsia" w:ascii="仿宋" w:hAnsi="仿宋" w:eastAsia="仿宋" w:cs="仿宋_GB2312"/>
          <w:sz w:val="24"/>
          <w:szCs w:val="32"/>
        </w:rPr>
        <w:t>日内。</w:t>
      </w:r>
    </w:p>
    <w:p>
      <w:pPr>
        <w:spacing w:line="440" w:lineRule="exact"/>
        <w:ind w:firstLine="480" w:firstLineChars="200"/>
        <w:rPr>
          <w:rFonts w:ascii="仿宋" w:hAnsi="仿宋" w:eastAsia="仿宋"/>
          <w:sz w:val="24"/>
          <w:szCs w:val="32"/>
        </w:rPr>
      </w:pPr>
      <w:r>
        <w:rPr>
          <w:rFonts w:hint="eastAsia" w:ascii="仿宋" w:hAnsi="仿宋" w:eastAsia="仿宋" w:cs="黑体"/>
          <w:sz w:val="24"/>
          <w:szCs w:val="32"/>
        </w:rPr>
        <w:t>四、质量标准</w:t>
      </w:r>
    </w:p>
    <w:p>
      <w:pPr>
        <w:spacing w:line="440" w:lineRule="exact"/>
        <w:ind w:firstLine="480" w:firstLineChars="200"/>
        <w:rPr>
          <w:rFonts w:ascii="仿宋" w:hAnsi="仿宋" w:eastAsia="仿宋"/>
          <w:sz w:val="24"/>
          <w:szCs w:val="32"/>
        </w:rPr>
      </w:pPr>
      <w:r>
        <w:rPr>
          <w:rFonts w:hint="eastAsia" w:ascii="仿宋" w:hAnsi="仿宋" w:eastAsia="仿宋" w:cs="仿宋_GB2312"/>
          <w:kern w:val="0"/>
          <w:sz w:val="24"/>
          <w:szCs w:val="32"/>
        </w:rPr>
        <w:t>工程造价咨询成果文件质量符合</w:t>
      </w:r>
      <w:r>
        <w:rPr>
          <w:rFonts w:hint="eastAsia" w:ascii="仿宋" w:hAnsi="仿宋" w:eastAsia="仿宋" w:cs="仿宋_GB2312"/>
          <w:sz w:val="24"/>
          <w:szCs w:val="32"/>
          <w:u w:val="single"/>
        </w:rPr>
        <w:t>《建设工程造价咨询成果文件质量标准》</w:t>
      </w:r>
      <w:r>
        <w:rPr>
          <w:rFonts w:ascii="仿宋" w:hAnsi="仿宋" w:eastAsia="仿宋" w:cs="仿宋_GB2312"/>
          <w:sz w:val="24"/>
          <w:szCs w:val="32"/>
          <w:u w:val="single"/>
        </w:rPr>
        <w:t xml:space="preserve">(CECA/GC7-2012) </w:t>
      </w:r>
      <w:r>
        <w:rPr>
          <w:rFonts w:hint="eastAsia" w:ascii="仿宋" w:hAnsi="仿宋" w:eastAsia="仿宋" w:cs="仿宋_GB2312"/>
          <w:sz w:val="24"/>
          <w:szCs w:val="32"/>
        </w:rPr>
        <w:t>标准。</w:t>
      </w:r>
    </w:p>
    <w:p>
      <w:pPr>
        <w:spacing w:line="440" w:lineRule="exact"/>
        <w:ind w:firstLine="480" w:firstLineChars="200"/>
        <w:rPr>
          <w:rFonts w:ascii="仿宋" w:hAnsi="仿宋" w:eastAsia="仿宋" w:cs="黑体"/>
          <w:sz w:val="24"/>
          <w:szCs w:val="32"/>
        </w:rPr>
      </w:pPr>
      <w:r>
        <w:rPr>
          <w:rFonts w:hint="eastAsia" w:ascii="仿宋" w:hAnsi="仿宋" w:eastAsia="仿宋" w:cs="黑体"/>
          <w:sz w:val="24"/>
          <w:szCs w:val="32"/>
        </w:rPr>
        <w:t>五、咨询酬金</w:t>
      </w:r>
      <w:r>
        <w:rPr>
          <w:rFonts w:ascii="仿宋" w:hAnsi="仿宋" w:eastAsia="仿宋" w:cs="黑体"/>
          <w:sz w:val="24"/>
          <w:szCs w:val="32"/>
        </w:rPr>
        <w:t xml:space="preserve"> </w:t>
      </w:r>
    </w:p>
    <w:p>
      <w:pPr>
        <w:spacing w:line="440" w:lineRule="exact"/>
        <w:ind w:firstLine="723" w:firstLineChars="300"/>
        <w:rPr>
          <w:rFonts w:ascii="仿宋" w:hAnsi="仿宋" w:eastAsia="仿宋"/>
          <w:b/>
          <w:kern w:val="0"/>
          <w:sz w:val="24"/>
          <w:szCs w:val="32"/>
          <w:u w:val="single"/>
        </w:rPr>
      </w:pPr>
      <w:r>
        <w:rPr>
          <w:rFonts w:hint="eastAsia" w:ascii="仿宋" w:hAnsi="仿宋" w:eastAsia="仿宋" w:cs="仿宋_GB2312"/>
          <w:b/>
          <w:kern w:val="0"/>
          <w:sz w:val="24"/>
          <w:szCs w:val="32"/>
          <w:u w:val="single"/>
        </w:rPr>
        <w:t xml:space="preserve"> 中标价：                             。</w:t>
      </w:r>
    </w:p>
    <w:p>
      <w:pPr>
        <w:spacing w:line="440" w:lineRule="exact"/>
        <w:ind w:firstLine="480" w:firstLineChars="200"/>
        <w:rPr>
          <w:rFonts w:ascii="仿宋" w:hAnsi="仿宋" w:eastAsia="仿宋"/>
          <w:sz w:val="24"/>
          <w:szCs w:val="32"/>
        </w:rPr>
      </w:pPr>
      <w:r>
        <w:rPr>
          <w:rFonts w:hint="eastAsia" w:ascii="仿宋" w:hAnsi="仿宋" w:eastAsia="仿宋" w:cs="黑体"/>
          <w:sz w:val="24"/>
          <w:szCs w:val="32"/>
        </w:rPr>
        <w:t>六、合同文件构成</w:t>
      </w:r>
    </w:p>
    <w:p>
      <w:pPr>
        <w:spacing w:line="440" w:lineRule="exact"/>
        <w:ind w:firstLine="480" w:firstLineChars="200"/>
        <w:rPr>
          <w:rFonts w:ascii="仿宋" w:hAnsi="仿宋" w:eastAsia="仿宋"/>
          <w:sz w:val="24"/>
          <w:szCs w:val="32"/>
        </w:rPr>
      </w:pPr>
      <w:r>
        <w:rPr>
          <w:rFonts w:hint="eastAsia" w:ascii="仿宋" w:hAnsi="仿宋" w:eastAsia="仿宋" w:cs="仿宋_GB2312"/>
          <w:sz w:val="24"/>
          <w:szCs w:val="32"/>
        </w:rPr>
        <w:t>本协议书与下列文件一起构成造价咨询合同文件：</w:t>
      </w:r>
    </w:p>
    <w:p>
      <w:pPr>
        <w:spacing w:line="440" w:lineRule="exact"/>
        <w:ind w:firstLine="480" w:firstLineChars="200"/>
        <w:rPr>
          <w:rFonts w:ascii="仿宋" w:hAnsi="仿宋" w:eastAsia="仿宋"/>
          <w:sz w:val="24"/>
          <w:szCs w:val="32"/>
        </w:rPr>
      </w:pPr>
      <w:r>
        <w:rPr>
          <w:rFonts w:hint="eastAsia" w:ascii="仿宋" w:hAnsi="仿宋" w:eastAsia="仿宋" w:cs="仿宋_GB2312"/>
          <w:kern w:val="0"/>
          <w:sz w:val="24"/>
          <w:szCs w:val="32"/>
        </w:rPr>
        <w:t>（</w:t>
      </w:r>
      <w:r>
        <w:rPr>
          <w:rFonts w:ascii="仿宋" w:hAnsi="仿宋" w:eastAsia="仿宋"/>
          <w:kern w:val="0"/>
          <w:sz w:val="24"/>
          <w:szCs w:val="32"/>
        </w:rPr>
        <w:t>1</w:t>
      </w:r>
      <w:r>
        <w:rPr>
          <w:rFonts w:hint="eastAsia" w:ascii="仿宋" w:hAnsi="仿宋" w:eastAsia="仿宋" w:cs="仿宋_GB2312"/>
          <w:kern w:val="0"/>
          <w:sz w:val="24"/>
          <w:szCs w:val="32"/>
        </w:rPr>
        <w:t>）</w:t>
      </w:r>
      <w:r>
        <w:rPr>
          <w:rFonts w:hint="eastAsia" w:ascii="仿宋" w:hAnsi="仿宋" w:eastAsia="仿宋" w:cs="仿宋_GB2312"/>
          <w:sz w:val="24"/>
          <w:szCs w:val="32"/>
        </w:rPr>
        <w:t>中标通知书（如果有）；</w:t>
      </w:r>
    </w:p>
    <w:p>
      <w:pPr>
        <w:spacing w:line="440" w:lineRule="exact"/>
        <w:ind w:firstLine="480" w:firstLineChars="200"/>
        <w:rPr>
          <w:rFonts w:ascii="仿宋" w:hAnsi="仿宋" w:eastAsia="仿宋" w:cs="仿宋_GB2312"/>
          <w:sz w:val="24"/>
          <w:szCs w:val="32"/>
        </w:rPr>
      </w:pPr>
      <w:r>
        <w:rPr>
          <w:rFonts w:hint="eastAsia" w:ascii="仿宋" w:hAnsi="仿宋" w:eastAsia="仿宋" w:cs="仿宋_GB2312"/>
          <w:kern w:val="0"/>
          <w:sz w:val="24"/>
          <w:szCs w:val="32"/>
        </w:rPr>
        <w:t>（</w:t>
      </w:r>
      <w:r>
        <w:rPr>
          <w:rFonts w:ascii="仿宋" w:hAnsi="仿宋" w:eastAsia="仿宋"/>
          <w:kern w:val="0"/>
          <w:sz w:val="24"/>
          <w:szCs w:val="32"/>
        </w:rPr>
        <w:t>2</w:t>
      </w:r>
      <w:r>
        <w:rPr>
          <w:rFonts w:hint="eastAsia" w:ascii="仿宋" w:hAnsi="仿宋" w:eastAsia="仿宋" w:cs="仿宋_GB2312"/>
          <w:kern w:val="0"/>
          <w:sz w:val="24"/>
          <w:szCs w:val="32"/>
        </w:rPr>
        <w:t>）</w:t>
      </w:r>
      <w:r>
        <w:rPr>
          <w:rFonts w:hint="eastAsia" w:ascii="仿宋" w:hAnsi="仿宋" w:eastAsia="仿宋" w:cs="仿宋_GB2312"/>
          <w:sz w:val="24"/>
          <w:szCs w:val="32"/>
        </w:rPr>
        <w:t>投标函及其附录（如果有）；</w:t>
      </w:r>
      <w:r>
        <w:rPr>
          <w:rFonts w:ascii="仿宋" w:hAnsi="仿宋" w:eastAsia="仿宋" w:cs="仿宋_GB2312"/>
          <w:sz w:val="24"/>
          <w:szCs w:val="32"/>
        </w:rPr>
        <w:t xml:space="preserve"> </w:t>
      </w:r>
    </w:p>
    <w:p>
      <w:pPr>
        <w:spacing w:line="440" w:lineRule="exact"/>
        <w:ind w:firstLine="480" w:firstLineChars="200"/>
        <w:rPr>
          <w:rFonts w:ascii="仿宋" w:hAnsi="仿宋" w:eastAsia="仿宋"/>
          <w:sz w:val="24"/>
          <w:szCs w:val="32"/>
        </w:rPr>
      </w:pPr>
      <w:r>
        <w:rPr>
          <w:rFonts w:hint="eastAsia" w:ascii="仿宋" w:hAnsi="仿宋" w:eastAsia="仿宋" w:cs="仿宋_GB2312"/>
          <w:kern w:val="0"/>
          <w:sz w:val="24"/>
          <w:szCs w:val="32"/>
        </w:rPr>
        <w:t>（</w:t>
      </w:r>
      <w:r>
        <w:rPr>
          <w:rFonts w:ascii="仿宋" w:hAnsi="仿宋" w:eastAsia="仿宋"/>
          <w:kern w:val="0"/>
          <w:sz w:val="24"/>
          <w:szCs w:val="32"/>
        </w:rPr>
        <w:t>3</w:t>
      </w:r>
      <w:r>
        <w:rPr>
          <w:rFonts w:hint="eastAsia" w:ascii="仿宋" w:hAnsi="仿宋" w:eastAsia="仿宋" w:cs="仿宋_GB2312"/>
          <w:kern w:val="0"/>
          <w:sz w:val="24"/>
          <w:szCs w:val="32"/>
        </w:rPr>
        <w:t>）</w:t>
      </w:r>
      <w:r>
        <w:rPr>
          <w:rFonts w:hint="eastAsia" w:ascii="仿宋" w:hAnsi="仿宋" w:eastAsia="仿宋" w:cs="仿宋_GB2312"/>
          <w:sz w:val="24"/>
          <w:szCs w:val="32"/>
        </w:rPr>
        <w:t>通用合同条款；</w:t>
      </w:r>
    </w:p>
    <w:p>
      <w:pPr>
        <w:spacing w:line="440" w:lineRule="exact"/>
        <w:ind w:firstLine="480" w:firstLineChars="200"/>
        <w:rPr>
          <w:rFonts w:ascii="仿宋" w:hAnsi="仿宋" w:eastAsia="仿宋"/>
          <w:sz w:val="24"/>
          <w:szCs w:val="32"/>
        </w:rPr>
      </w:pPr>
      <w:r>
        <w:rPr>
          <w:rFonts w:hint="eastAsia" w:ascii="仿宋" w:hAnsi="仿宋" w:eastAsia="仿宋" w:cs="仿宋_GB2312"/>
          <w:kern w:val="0"/>
          <w:sz w:val="24"/>
          <w:szCs w:val="32"/>
        </w:rPr>
        <w:t>（</w:t>
      </w:r>
      <w:r>
        <w:rPr>
          <w:rFonts w:ascii="仿宋" w:hAnsi="仿宋" w:eastAsia="仿宋"/>
          <w:kern w:val="0"/>
          <w:sz w:val="24"/>
          <w:szCs w:val="32"/>
        </w:rPr>
        <w:t>4</w:t>
      </w:r>
      <w:r>
        <w:rPr>
          <w:rFonts w:hint="eastAsia" w:ascii="仿宋" w:hAnsi="仿宋" w:eastAsia="仿宋" w:cs="仿宋_GB2312"/>
          <w:kern w:val="0"/>
          <w:sz w:val="24"/>
          <w:szCs w:val="32"/>
        </w:rPr>
        <w:t>）</w:t>
      </w:r>
      <w:r>
        <w:rPr>
          <w:rFonts w:hint="eastAsia" w:ascii="仿宋" w:hAnsi="仿宋" w:eastAsia="仿宋" w:cs="仿宋_GB2312"/>
          <w:sz w:val="24"/>
          <w:szCs w:val="32"/>
        </w:rPr>
        <w:t>专用合同条款。</w:t>
      </w:r>
    </w:p>
    <w:p>
      <w:pPr>
        <w:autoSpaceDE w:val="0"/>
        <w:autoSpaceDN w:val="0"/>
        <w:adjustRightInd w:val="0"/>
        <w:spacing w:line="440" w:lineRule="exact"/>
        <w:ind w:firstLine="480" w:firstLineChars="200"/>
        <w:rPr>
          <w:rFonts w:ascii="仿宋" w:hAnsi="仿宋" w:eastAsia="仿宋"/>
          <w:sz w:val="24"/>
          <w:szCs w:val="32"/>
        </w:rPr>
      </w:pPr>
      <w:r>
        <w:rPr>
          <w:rFonts w:hint="eastAsia" w:ascii="仿宋" w:hAnsi="仿宋" w:eastAsia="仿宋" w:cs="仿宋_GB2312"/>
          <w:sz w:val="24"/>
          <w:szCs w:val="32"/>
        </w:rPr>
        <w:t>在合同订立及履行过程中形成的与合同有关的文件均构成合同文件组成部分。</w:t>
      </w:r>
    </w:p>
    <w:p>
      <w:pPr>
        <w:spacing w:line="440" w:lineRule="exact"/>
        <w:ind w:firstLine="480" w:firstLineChars="200"/>
        <w:rPr>
          <w:rFonts w:ascii="仿宋" w:hAnsi="仿宋" w:eastAsia="仿宋"/>
          <w:sz w:val="24"/>
          <w:szCs w:val="32"/>
        </w:rPr>
      </w:pPr>
      <w:r>
        <w:rPr>
          <w:rFonts w:hint="eastAsia" w:ascii="仿宋" w:hAnsi="仿宋" w:eastAsia="仿宋" w:cs="仿宋_GB2312"/>
          <w:sz w:val="24"/>
          <w:szCs w:val="32"/>
        </w:rPr>
        <w:t>上述各项合同文件包括合同当事人就该项合同文件所作出的补充和修改，属于同一类内容的文件，应以最新签署的为准。</w:t>
      </w:r>
    </w:p>
    <w:p>
      <w:pPr>
        <w:spacing w:line="440" w:lineRule="exact"/>
        <w:ind w:firstLine="480" w:firstLineChars="200"/>
        <w:rPr>
          <w:rFonts w:ascii="仿宋" w:hAnsi="仿宋" w:eastAsia="仿宋"/>
          <w:sz w:val="24"/>
          <w:szCs w:val="32"/>
        </w:rPr>
      </w:pPr>
      <w:r>
        <w:rPr>
          <w:rFonts w:hint="eastAsia" w:ascii="仿宋" w:hAnsi="仿宋" w:eastAsia="仿宋" w:cs="黑体"/>
          <w:sz w:val="24"/>
          <w:szCs w:val="32"/>
        </w:rPr>
        <w:t>七、词语含义</w:t>
      </w:r>
    </w:p>
    <w:p>
      <w:pPr>
        <w:spacing w:line="440" w:lineRule="exact"/>
        <w:ind w:firstLine="480" w:firstLineChars="200"/>
        <w:rPr>
          <w:rFonts w:ascii="仿宋" w:hAnsi="仿宋" w:eastAsia="仿宋"/>
          <w:sz w:val="24"/>
          <w:szCs w:val="32"/>
        </w:rPr>
      </w:pPr>
      <w:r>
        <w:rPr>
          <w:rFonts w:hint="eastAsia" w:ascii="仿宋" w:hAnsi="仿宋" w:eastAsia="仿宋" w:cs="仿宋_GB2312"/>
          <w:sz w:val="24"/>
          <w:szCs w:val="32"/>
        </w:rPr>
        <w:t>本协议书中词语含义与第二部分通用合同条款中赋予的含义相同。</w:t>
      </w:r>
    </w:p>
    <w:p>
      <w:pPr>
        <w:spacing w:line="440" w:lineRule="exact"/>
        <w:ind w:firstLine="480" w:firstLineChars="200"/>
        <w:rPr>
          <w:rFonts w:ascii="仿宋" w:hAnsi="仿宋" w:eastAsia="仿宋"/>
          <w:sz w:val="24"/>
          <w:szCs w:val="32"/>
        </w:rPr>
      </w:pPr>
      <w:r>
        <w:rPr>
          <w:rFonts w:hint="eastAsia" w:ascii="仿宋" w:hAnsi="仿宋" w:eastAsia="仿宋" w:cs="黑体"/>
          <w:sz w:val="24"/>
          <w:szCs w:val="32"/>
        </w:rPr>
        <w:t>八、签订时间</w:t>
      </w:r>
    </w:p>
    <w:p>
      <w:pPr>
        <w:spacing w:line="440" w:lineRule="exact"/>
        <w:ind w:firstLine="480" w:firstLineChars="200"/>
        <w:rPr>
          <w:rFonts w:ascii="仿宋" w:hAnsi="仿宋" w:eastAsia="仿宋"/>
          <w:sz w:val="24"/>
          <w:szCs w:val="32"/>
        </w:rPr>
      </w:pPr>
      <w:r>
        <w:rPr>
          <w:rFonts w:hint="eastAsia" w:ascii="仿宋" w:hAnsi="仿宋" w:eastAsia="仿宋" w:cs="仿宋_GB2312"/>
          <w:sz w:val="24"/>
          <w:szCs w:val="32"/>
        </w:rPr>
        <w:t>本合同于</w:t>
      </w:r>
      <w:r>
        <w:rPr>
          <w:rFonts w:ascii="仿宋" w:hAnsi="仿宋" w:eastAsia="仿宋" w:cs="仿宋_GB2312"/>
          <w:sz w:val="24"/>
          <w:szCs w:val="32"/>
          <w:u w:val="single"/>
        </w:rPr>
        <w:t xml:space="preserve"> </w:t>
      </w:r>
      <w:r>
        <w:rPr>
          <w:rFonts w:hint="eastAsia" w:ascii="仿宋" w:hAnsi="仿宋" w:eastAsia="仿宋" w:cs="仿宋_GB2312"/>
          <w:sz w:val="24"/>
          <w:szCs w:val="32"/>
          <w:u w:val="single"/>
        </w:rPr>
        <w:t xml:space="preserve">   </w:t>
      </w:r>
      <w:r>
        <w:rPr>
          <w:rFonts w:ascii="仿宋" w:hAnsi="仿宋" w:eastAsia="仿宋" w:cs="仿宋_GB2312"/>
          <w:sz w:val="24"/>
          <w:szCs w:val="32"/>
          <w:u w:val="single"/>
        </w:rPr>
        <w:t xml:space="preserve"> </w:t>
      </w:r>
      <w:r>
        <w:rPr>
          <w:rFonts w:hint="eastAsia" w:ascii="仿宋" w:hAnsi="仿宋" w:eastAsia="仿宋" w:cs="仿宋_GB2312"/>
          <w:sz w:val="24"/>
          <w:szCs w:val="32"/>
        </w:rPr>
        <w:t>年</w:t>
      </w:r>
      <w:r>
        <w:rPr>
          <w:rFonts w:hint="eastAsia" w:ascii="仿宋" w:hAnsi="仿宋" w:eastAsia="仿宋" w:cs="仿宋_GB2312"/>
          <w:sz w:val="24"/>
          <w:szCs w:val="32"/>
          <w:u w:val="single"/>
        </w:rPr>
        <w:t xml:space="preserve">    </w:t>
      </w:r>
      <w:r>
        <w:rPr>
          <w:rFonts w:hint="eastAsia" w:ascii="仿宋" w:hAnsi="仿宋" w:eastAsia="仿宋" w:cs="仿宋_GB2312"/>
          <w:sz w:val="24"/>
          <w:szCs w:val="32"/>
        </w:rPr>
        <w:t>月</w:t>
      </w:r>
      <w:r>
        <w:rPr>
          <w:rFonts w:ascii="仿宋" w:hAnsi="仿宋" w:eastAsia="仿宋" w:cs="仿宋_GB2312"/>
          <w:sz w:val="24"/>
          <w:szCs w:val="32"/>
          <w:u w:val="single"/>
        </w:rPr>
        <w:t xml:space="preserve"> </w:t>
      </w:r>
      <w:r>
        <w:rPr>
          <w:rFonts w:hint="eastAsia" w:ascii="仿宋" w:hAnsi="仿宋" w:eastAsia="仿宋" w:cs="仿宋_GB2312"/>
          <w:sz w:val="24"/>
          <w:szCs w:val="32"/>
          <w:u w:val="single"/>
        </w:rPr>
        <w:t xml:space="preserve">   </w:t>
      </w:r>
      <w:r>
        <w:rPr>
          <w:rFonts w:hint="eastAsia" w:ascii="仿宋" w:hAnsi="仿宋" w:eastAsia="仿宋" w:cs="仿宋_GB2312"/>
          <w:sz w:val="24"/>
          <w:szCs w:val="32"/>
        </w:rPr>
        <w:t>日签订。</w:t>
      </w:r>
    </w:p>
    <w:p>
      <w:pPr>
        <w:spacing w:line="440" w:lineRule="exact"/>
        <w:ind w:firstLine="480" w:firstLineChars="200"/>
        <w:rPr>
          <w:rFonts w:ascii="仿宋" w:hAnsi="仿宋" w:eastAsia="仿宋"/>
          <w:sz w:val="24"/>
          <w:szCs w:val="32"/>
        </w:rPr>
      </w:pPr>
      <w:r>
        <w:rPr>
          <w:rFonts w:hint="eastAsia" w:ascii="仿宋" w:hAnsi="仿宋" w:eastAsia="仿宋" w:cs="黑体"/>
          <w:sz w:val="24"/>
          <w:szCs w:val="32"/>
        </w:rPr>
        <w:t>九、签订地点</w:t>
      </w:r>
    </w:p>
    <w:p>
      <w:pPr>
        <w:spacing w:line="440" w:lineRule="exact"/>
        <w:ind w:firstLine="480" w:firstLineChars="200"/>
        <w:rPr>
          <w:rFonts w:ascii="仿宋" w:hAnsi="仿宋" w:eastAsia="仿宋"/>
          <w:sz w:val="24"/>
          <w:szCs w:val="32"/>
        </w:rPr>
      </w:pPr>
      <w:r>
        <w:rPr>
          <w:rFonts w:hint="eastAsia" w:ascii="仿宋" w:hAnsi="仿宋" w:eastAsia="仿宋" w:cs="仿宋_GB2312"/>
          <w:sz w:val="24"/>
          <w:szCs w:val="32"/>
        </w:rPr>
        <w:t>本合同在</w:t>
      </w:r>
      <w:r>
        <w:rPr>
          <w:rFonts w:hint="eastAsia" w:ascii="仿宋" w:hAnsi="仿宋" w:eastAsia="仿宋" w:cs="仿宋_GB2312"/>
          <w:sz w:val="24"/>
          <w:szCs w:val="32"/>
          <w:u w:val="single"/>
        </w:rPr>
        <w:t xml:space="preserve">          </w:t>
      </w:r>
      <w:r>
        <w:rPr>
          <w:rFonts w:hint="eastAsia" w:ascii="仿宋" w:hAnsi="仿宋" w:eastAsia="仿宋" w:cs="仿宋_GB2312"/>
          <w:sz w:val="24"/>
          <w:szCs w:val="32"/>
        </w:rPr>
        <w:t>签订。</w:t>
      </w:r>
    </w:p>
    <w:p>
      <w:pPr>
        <w:spacing w:line="440" w:lineRule="exact"/>
        <w:ind w:firstLine="480" w:firstLineChars="200"/>
        <w:rPr>
          <w:rFonts w:ascii="仿宋" w:hAnsi="仿宋" w:eastAsia="仿宋"/>
          <w:sz w:val="24"/>
          <w:szCs w:val="32"/>
        </w:rPr>
      </w:pPr>
      <w:r>
        <w:rPr>
          <w:rFonts w:hint="eastAsia" w:ascii="仿宋" w:hAnsi="仿宋" w:eastAsia="仿宋" w:cs="黑体"/>
          <w:sz w:val="24"/>
          <w:szCs w:val="32"/>
        </w:rPr>
        <w:t>十、补充协议</w:t>
      </w:r>
    </w:p>
    <w:p>
      <w:pPr>
        <w:spacing w:line="440" w:lineRule="exact"/>
        <w:ind w:firstLine="480" w:firstLineChars="200"/>
        <w:rPr>
          <w:rFonts w:ascii="仿宋" w:hAnsi="仿宋" w:eastAsia="仿宋"/>
          <w:sz w:val="24"/>
          <w:szCs w:val="32"/>
        </w:rPr>
      </w:pPr>
      <w:r>
        <w:rPr>
          <w:rFonts w:hint="eastAsia" w:ascii="仿宋" w:hAnsi="仿宋" w:eastAsia="仿宋" w:cs="仿宋_GB2312"/>
          <w:sz w:val="24"/>
          <w:szCs w:val="32"/>
        </w:rPr>
        <w:t>合同未尽事宜，合同当事人另行签订补充协议，补充协议是合同的组成部分。</w:t>
      </w:r>
    </w:p>
    <w:p>
      <w:pPr>
        <w:spacing w:line="440" w:lineRule="exact"/>
        <w:ind w:firstLine="480" w:firstLineChars="200"/>
        <w:rPr>
          <w:rFonts w:ascii="仿宋" w:hAnsi="仿宋" w:eastAsia="仿宋"/>
          <w:sz w:val="24"/>
          <w:szCs w:val="32"/>
        </w:rPr>
      </w:pPr>
      <w:r>
        <w:rPr>
          <w:rFonts w:hint="eastAsia" w:ascii="仿宋" w:hAnsi="仿宋" w:eastAsia="仿宋" w:cs="黑体"/>
          <w:sz w:val="24"/>
          <w:szCs w:val="32"/>
        </w:rPr>
        <w:t>十一、合同生效</w:t>
      </w:r>
    </w:p>
    <w:p>
      <w:pPr>
        <w:spacing w:line="440" w:lineRule="exact"/>
        <w:ind w:firstLine="480" w:firstLineChars="200"/>
        <w:rPr>
          <w:rFonts w:ascii="仿宋" w:hAnsi="仿宋" w:eastAsia="仿宋"/>
          <w:sz w:val="24"/>
          <w:szCs w:val="32"/>
        </w:rPr>
      </w:pPr>
      <w:r>
        <w:rPr>
          <w:rFonts w:hint="eastAsia" w:ascii="仿宋" w:hAnsi="仿宋" w:eastAsia="仿宋" w:cs="仿宋_GB2312"/>
          <w:sz w:val="24"/>
          <w:szCs w:val="32"/>
        </w:rPr>
        <w:t>本合同自</w:t>
      </w:r>
      <w:r>
        <w:rPr>
          <w:rFonts w:ascii="仿宋" w:hAnsi="仿宋" w:eastAsia="仿宋" w:cs="仿宋_GB2312"/>
          <w:sz w:val="24"/>
          <w:szCs w:val="32"/>
          <w:u w:val="single"/>
        </w:rPr>
        <w:t xml:space="preserve"> </w:t>
      </w:r>
      <w:r>
        <w:rPr>
          <w:rFonts w:hint="eastAsia" w:ascii="仿宋" w:hAnsi="仿宋" w:eastAsia="仿宋" w:cs="仿宋_GB2312"/>
          <w:sz w:val="24"/>
          <w:szCs w:val="32"/>
          <w:u w:val="single"/>
        </w:rPr>
        <w:t xml:space="preserve">         </w:t>
      </w:r>
      <w:r>
        <w:rPr>
          <w:rFonts w:ascii="仿宋" w:hAnsi="仿宋" w:eastAsia="仿宋" w:cs="仿宋_GB2312"/>
          <w:sz w:val="24"/>
          <w:szCs w:val="32"/>
          <w:u w:val="single"/>
        </w:rPr>
        <w:t xml:space="preserve"> </w:t>
      </w:r>
      <w:r>
        <w:rPr>
          <w:rFonts w:hint="eastAsia" w:ascii="仿宋" w:hAnsi="仿宋" w:eastAsia="仿宋" w:cs="仿宋_GB2312"/>
          <w:sz w:val="24"/>
          <w:szCs w:val="32"/>
        </w:rPr>
        <w:t>生效。</w:t>
      </w:r>
    </w:p>
    <w:p>
      <w:pPr>
        <w:spacing w:line="440" w:lineRule="exact"/>
        <w:ind w:firstLine="480" w:firstLineChars="200"/>
        <w:rPr>
          <w:rFonts w:ascii="仿宋" w:hAnsi="仿宋" w:eastAsia="仿宋"/>
          <w:sz w:val="24"/>
          <w:szCs w:val="32"/>
        </w:rPr>
      </w:pPr>
      <w:r>
        <w:rPr>
          <w:rFonts w:hint="eastAsia" w:ascii="仿宋" w:hAnsi="仿宋" w:eastAsia="仿宋" w:cs="黑体"/>
          <w:sz w:val="24"/>
          <w:szCs w:val="32"/>
        </w:rPr>
        <w:t>十二、合同份数</w:t>
      </w:r>
    </w:p>
    <w:p>
      <w:pPr>
        <w:spacing w:line="440" w:lineRule="exact"/>
        <w:ind w:firstLine="480" w:firstLineChars="200"/>
        <w:rPr>
          <w:rFonts w:ascii="仿宋" w:hAnsi="仿宋" w:eastAsia="仿宋"/>
          <w:sz w:val="24"/>
          <w:szCs w:val="32"/>
        </w:rPr>
      </w:pPr>
      <w:r>
        <w:rPr>
          <w:rFonts w:hint="eastAsia" w:ascii="仿宋" w:hAnsi="仿宋" w:eastAsia="仿宋" w:cs="仿宋_GB2312"/>
          <w:sz w:val="24"/>
          <w:szCs w:val="32"/>
        </w:rPr>
        <w:t>本合同一式</w:t>
      </w:r>
      <w:r>
        <w:rPr>
          <w:rFonts w:ascii="仿宋" w:hAnsi="仿宋" w:eastAsia="仿宋" w:cs="仿宋_GB2312"/>
          <w:sz w:val="24"/>
          <w:szCs w:val="32"/>
          <w:u w:val="single"/>
        </w:rPr>
        <w:t xml:space="preserve"> </w:t>
      </w:r>
      <w:r>
        <w:rPr>
          <w:rFonts w:hint="eastAsia" w:ascii="仿宋" w:hAnsi="仿宋" w:eastAsia="仿宋" w:cs="仿宋_GB2312"/>
          <w:sz w:val="24"/>
          <w:szCs w:val="32"/>
          <w:u w:val="single"/>
        </w:rPr>
        <w:t xml:space="preserve"> </w:t>
      </w:r>
      <w:r>
        <w:rPr>
          <w:rFonts w:hint="eastAsia" w:ascii="仿宋" w:hAnsi="仿宋" w:eastAsia="仿宋" w:cs="仿宋_GB2312"/>
          <w:sz w:val="24"/>
          <w:szCs w:val="32"/>
        </w:rPr>
        <w:t>份，均具有同等法律效力，委托人</w:t>
      </w:r>
      <w:r>
        <w:rPr>
          <w:rFonts w:ascii="仿宋" w:hAnsi="仿宋" w:eastAsia="仿宋" w:cs="仿宋_GB2312"/>
          <w:sz w:val="24"/>
          <w:szCs w:val="32"/>
          <w:u w:val="single"/>
        </w:rPr>
        <w:t xml:space="preserve"> </w:t>
      </w:r>
      <w:r>
        <w:rPr>
          <w:rFonts w:hint="eastAsia" w:ascii="仿宋" w:hAnsi="仿宋" w:eastAsia="仿宋" w:cs="仿宋_GB2312"/>
          <w:sz w:val="24"/>
          <w:szCs w:val="32"/>
          <w:u w:val="single"/>
        </w:rPr>
        <w:t xml:space="preserve"> </w:t>
      </w:r>
      <w:r>
        <w:rPr>
          <w:rFonts w:ascii="仿宋" w:hAnsi="仿宋" w:eastAsia="仿宋" w:cs="仿宋_GB2312"/>
          <w:sz w:val="24"/>
          <w:szCs w:val="32"/>
          <w:u w:val="single"/>
        </w:rPr>
        <w:t xml:space="preserve"> </w:t>
      </w:r>
      <w:r>
        <w:rPr>
          <w:rFonts w:hint="eastAsia" w:ascii="仿宋" w:hAnsi="仿宋" w:eastAsia="仿宋" w:cs="仿宋_GB2312"/>
          <w:sz w:val="24"/>
          <w:szCs w:val="32"/>
        </w:rPr>
        <w:t>份，咨询人</w:t>
      </w:r>
      <w:r>
        <w:rPr>
          <w:rFonts w:hint="eastAsia" w:ascii="仿宋" w:hAnsi="仿宋" w:eastAsia="仿宋" w:cs="仿宋_GB2312"/>
          <w:sz w:val="24"/>
          <w:szCs w:val="32"/>
          <w:u w:val="single"/>
        </w:rPr>
        <w:t xml:space="preserve">   </w:t>
      </w:r>
      <w:r>
        <w:rPr>
          <w:rFonts w:hint="eastAsia" w:ascii="仿宋" w:hAnsi="仿宋" w:eastAsia="仿宋" w:cs="仿宋_GB2312"/>
          <w:sz w:val="24"/>
          <w:szCs w:val="32"/>
        </w:rPr>
        <w:t>份。</w:t>
      </w:r>
    </w:p>
    <w:p>
      <w:pPr>
        <w:tabs>
          <w:tab w:val="left" w:pos="4830"/>
        </w:tabs>
        <w:spacing w:line="440" w:lineRule="exact"/>
        <w:ind w:firstLine="480" w:firstLineChars="200"/>
        <w:rPr>
          <w:rFonts w:ascii="仿宋" w:hAnsi="仿宋" w:eastAsia="仿宋" w:cs="仿宋_GB2312"/>
          <w:sz w:val="24"/>
          <w:szCs w:val="32"/>
        </w:rPr>
      </w:pPr>
    </w:p>
    <w:p>
      <w:pPr>
        <w:tabs>
          <w:tab w:val="left" w:pos="4830"/>
        </w:tabs>
        <w:spacing w:line="440" w:lineRule="exact"/>
        <w:ind w:firstLine="480" w:firstLineChars="200"/>
        <w:rPr>
          <w:rFonts w:ascii="仿宋" w:hAnsi="仿宋" w:eastAsia="仿宋" w:cs="仿宋_GB2312"/>
          <w:sz w:val="24"/>
          <w:szCs w:val="32"/>
        </w:rPr>
      </w:pPr>
    </w:p>
    <w:p>
      <w:pPr>
        <w:tabs>
          <w:tab w:val="left" w:pos="4830"/>
        </w:tabs>
        <w:spacing w:line="440" w:lineRule="exact"/>
        <w:ind w:firstLine="480" w:firstLineChars="200"/>
        <w:rPr>
          <w:rFonts w:ascii="仿宋" w:hAnsi="仿宋" w:eastAsia="仿宋" w:cs="仿宋_GB2312"/>
          <w:sz w:val="24"/>
          <w:szCs w:val="32"/>
        </w:rPr>
      </w:pPr>
    </w:p>
    <w:p>
      <w:pPr>
        <w:tabs>
          <w:tab w:val="left" w:pos="4830"/>
        </w:tabs>
        <w:spacing w:line="440" w:lineRule="exact"/>
        <w:ind w:firstLine="480" w:firstLineChars="200"/>
        <w:rPr>
          <w:rFonts w:ascii="仿宋" w:hAnsi="仿宋" w:eastAsia="仿宋"/>
          <w:sz w:val="24"/>
          <w:szCs w:val="32"/>
        </w:rPr>
      </w:pPr>
      <w:r>
        <w:rPr>
          <w:rFonts w:hint="eastAsia" w:ascii="仿宋" w:hAnsi="仿宋" w:eastAsia="仿宋" w:cs="仿宋_GB2312"/>
          <w:sz w:val="24"/>
          <w:szCs w:val="32"/>
        </w:rPr>
        <w:t>委托人：</w:t>
      </w:r>
      <w:r>
        <w:rPr>
          <w:rFonts w:ascii="仿宋" w:hAnsi="仿宋" w:eastAsia="仿宋"/>
          <w:sz w:val="24"/>
          <w:szCs w:val="32"/>
        </w:rPr>
        <w:t xml:space="preserve">  (</w:t>
      </w:r>
      <w:r>
        <w:rPr>
          <w:rFonts w:hint="eastAsia" w:ascii="仿宋" w:hAnsi="仿宋" w:eastAsia="仿宋" w:cs="仿宋_GB2312"/>
          <w:sz w:val="24"/>
          <w:szCs w:val="32"/>
        </w:rPr>
        <w:t>公章</w:t>
      </w:r>
      <w:r>
        <w:rPr>
          <w:rFonts w:ascii="仿宋" w:hAnsi="仿宋" w:eastAsia="仿宋"/>
          <w:sz w:val="24"/>
          <w:szCs w:val="32"/>
        </w:rPr>
        <w:t xml:space="preserve">)                    </w:t>
      </w:r>
      <w:r>
        <w:rPr>
          <w:rFonts w:hint="eastAsia" w:ascii="仿宋" w:hAnsi="仿宋" w:eastAsia="仿宋"/>
          <w:sz w:val="24"/>
          <w:szCs w:val="32"/>
        </w:rPr>
        <w:t xml:space="preserve">       </w:t>
      </w:r>
      <w:r>
        <w:rPr>
          <w:rFonts w:hint="eastAsia" w:ascii="仿宋" w:hAnsi="仿宋" w:eastAsia="仿宋" w:cs="仿宋_GB2312"/>
          <w:sz w:val="24"/>
          <w:szCs w:val="32"/>
        </w:rPr>
        <w:t>咨询人：</w:t>
      </w:r>
      <w:r>
        <w:rPr>
          <w:rFonts w:ascii="仿宋" w:hAnsi="仿宋" w:eastAsia="仿宋"/>
          <w:sz w:val="24"/>
          <w:szCs w:val="32"/>
        </w:rPr>
        <w:t xml:space="preserve">  (</w:t>
      </w:r>
      <w:r>
        <w:rPr>
          <w:rFonts w:hint="eastAsia" w:ascii="仿宋" w:hAnsi="仿宋" w:eastAsia="仿宋" w:cs="仿宋_GB2312"/>
          <w:sz w:val="24"/>
          <w:szCs w:val="32"/>
        </w:rPr>
        <w:t>公章</w:t>
      </w:r>
      <w:r>
        <w:rPr>
          <w:rFonts w:ascii="仿宋" w:hAnsi="仿宋" w:eastAsia="仿宋"/>
          <w:sz w:val="24"/>
          <w:szCs w:val="32"/>
        </w:rPr>
        <w:t>)</w:t>
      </w:r>
    </w:p>
    <w:p>
      <w:pPr>
        <w:spacing w:line="440" w:lineRule="exact"/>
        <w:ind w:firstLine="480" w:firstLineChars="200"/>
        <w:rPr>
          <w:rFonts w:ascii="仿宋" w:hAnsi="仿宋" w:eastAsia="仿宋"/>
          <w:sz w:val="24"/>
          <w:szCs w:val="32"/>
        </w:rPr>
      </w:pPr>
      <w:r>
        <w:rPr>
          <w:rFonts w:hint="eastAsia" w:ascii="仿宋" w:hAnsi="仿宋" w:eastAsia="仿宋" w:cs="仿宋_GB2312"/>
          <w:sz w:val="24"/>
          <w:szCs w:val="32"/>
        </w:rPr>
        <w:t>法定代表人或其委托代理人：</w:t>
      </w:r>
      <w:r>
        <w:rPr>
          <w:rFonts w:ascii="仿宋" w:hAnsi="仿宋" w:eastAsia="仿宋"/>
          <w:sz w:val="24"/>
          <w:szCs w:val="32"/>
        </w:rPr>
        <w:t xml:space="preserve">        </w:t>
      </w:r>
      <w:r>
        <w:rPr>
          <w:rFonts w:hint="eastAsia" w:ascii="仿宋" w:hAnsi="仿宋" w:eastAsia="仿宋"/>
          <w:sz w:val="24"/>
          <w:szCs w:val="32"/>
        </w:rPr>
        <w:t xml:space="preserve">        </w:t>
      </w:r>
      <w:r>
        <w:rPr>
          <w:rFonts w:hint="eastAsia" w:ascii="仿宋" w:hAnsi="仿宋" w:eastAsia="仿宋" w:cs="仿宋_GB2312"/>
          <w:sz w:val="24"/>
          <w:szCs w:val="32"/>
        </w:rPr>
        <w:t>法定代表人或其委托代理人：</w:t>
      </w:r>
    </w:p>
    <w:p>
      <w:pPr>
        <w:spacing w:line="440" w:lineRule="exact"/>
        <w:ind w:firstLine="480" w:firstLineChars="200"/>
        <w:rPr>
          <w:rFonts w:ascii="仿宋" w:hAnsi="仿宋" w:eastAsia="仿宋"/>
          <w:sz w:val="24"/>
          <w:szCs w:val="32"/>
        </w:rPr>
      </w:pPr>
      <w:r>
        <w:rPr>
          <w:rFonts w:hint="eastAsia" w:ascii="仿宋" w:hAnsi="仿宋" w:eastAsia="仿宋" w:cs="仿宋_GB2312"/>
          <w:sz w:val="24"/>
          <w:szCs w:val="32"/>
        </w:rPr>
        <w:t>（签字或盖章）</w:t>
      </w:r>
      <w:r>
        <w:rPr>
          <w:rFonts w:ascii="仿宋" w:hAnsi="仿宋" w:eastAsia="仿宋"/>
          <w:sz w:val="24"/>
          <w:szCs w:val="32"/>
        </w:rPr>
        <w:t xml:space="preserve">                     </w:t>
      </w:r>
      <w:r>
        <w:rPr>
          <w:rFonts w:hint="eastAsia" w:ascii="仿宋" w:hAnsi="仿宋" w:eastAsia="仿宋"/>
          <w:sz w:val="24"/>
          <w:szCs w:val="32"/>
        </w:rPr>
        <w:t xml:space="preserve">         </w:t>
      </w:r>
      <w:r>
        <w:rPr>
          <w:rFonts w:hint="eastAsia" w:ascii="仿宋" w:hAnsi="仿宋" w:eastAsia="仿宋" w:cs="仿宋_GB2312"/>
          <w:sz w:val="24"/>
          <w:szCs w:val="32"/>
        </w:rPr>
        <w:t>（签字或盖章）</w:t>
      </w:r>
    </w:p>
    <w:p>
      <w:pPr>
        <w:spacing w:line="560" w:lineRule="exact"/>
        <w:rPr>
          <w:rFonts w:ascii="仿宋_GB2312" w:eastAsia="仿宋_GB2312" w:cs="仿宋_GB2312"/>
          <w:spacing w:val="-22"/>
          <w:szCs w:val="21"/>
        </w:rPr>
      </w:pPr>
      <w:r>
        <w:rPr>
          <w:rFonts w:hint="eastAsia" w:ascii="仿宋_GB2312" w:eastAsia="仿宋_GB2312" w:cs="仿宋_GB2312"/>
          <w:sz w:val="24"/>
        </w:rPr>
        <w:t xml:space="preserve">    单位地址：</w:t>
      </w:r>
      <w:r>
        <w:rPr>
          <w:rFonts w:hint="eastAsia" w:ascii="仿宋_GB2312" w:eastAsia="仿宋_GB2312" w:cs="仿宋_GB2312"/>
          <w:sz w:val="24"/>
          <w:u w:val="single"/>
        </w:rPr>
        <w:t xml:space="preserve">     </w:t>
      </w:r>
      <w:r>
        <w:rPr>
          <w:rFonts w:hint="eastAsia" w:ascii="仿宋_GB2312" w:eastAsia="仿宋_GB2312" w:cs="仿宋_GB2312"/>
          <w:sz w:val="24"/>
        </w:rPr>
        <w:t xml:space="preserve">             单位地址：</w:t>
      </w:r>
      <w:r>
        <w:rPr>
          <w:rFonts w:hint="eastAsia" w:ascii="仿宋_GB2312" w:eastAsia="仿宋_GB2312" w:cs="仿宋_GB2312"/>
          <w:spacing w:val="-22"/>
          <w:szCs w:val="21"/>
          <w:u w:val="single"/>
        </w:rPr>
        <w:t xml:space="preserve">                                          </w:t>
      </w:r>
    </w:p>
    <w:p>
      <w:pPr>
        <w:spacing w:line="560" w:lineRule="exact"/>
        <w:rPr>
          <w:rFonts w:ascii="仿宋_GB2312" w:eastAsia="仿宋_GB2312" w:cs="仿宋_GB2312"/>
          <w:sz w:val="24"/>
        </w:rPr>
      </w:pPr>
      <w:r>
        <w:rPr>
          <w:rFonts w:hint="eastAsia" w:ascii="仿宋_GB2312" w:eastAsia="仿宋_GB2312" w:cs="仿宋_GB2312"/>
          <w:sz w:val="24"/>
        </w:rPr>
        <w:t xml:space="preserve">    邮政编码：</w:t>
      </w:r>
      <w:r>
        <w:rPr>
          <w:rFonts w:hint="eastAsia" w:ascii="仿宋_GB2312" w:eastAsia="仿宋_GB2312" w:cs="仿宋_GB2312"/>
          <w:sz w:val="24"/>
          <w:u w:val="single"/>
        </w:rPr>
        <w:t xml:space="preserve">       </w:t>
      </w:r>
      <w:r>
        <w:rPr>
          <w:rFonts w:hint="eastAsia" w:ascii="仿宋_GB2312" w:eastAsia="仿宋_GB2312" w:cs="仿宋_GB2312"/>
          <w:sz w:val="24"/>
        </w:rPr>
        <w:t xml:space="preserve">             邮政编码：</w:t>
      </w:r>
      <w:r>
        <w:rPr>
          <w:rFonts w:hint="eastAsia" w:ascii="仿宋_GB2312" w:eastAsia="仿宋_GB2312" w:cs="仿宋_GB2312"/>
          <w:sz w:val="24"/>
          <w:u w:val="single"/>
        </w:rPr>
        <w:t xml:space="preserve"> 　     </w:t>
      </w:r>
    </w:p>
    <w:p>
      <w:pPr>
        <w:spacing w:line="560" w:lineRule="exact"/>
        <w:rPr>
          <w:rFonts w:ascii="仿宋_GB2312" w:eastAsia="仿宋_GB2312" w:cs="仿宋_GB2312"/>
          <w:sz w:val="24"/>
        </w:rPr>
      </w:pPr>
      <w:r>
        <w:rPr>
          <w:rFonts w:hint="eastAsia" w:ascii="仿宋_GB2312" w:eastAsia="仿宋_GB2312" w:cs="仿宋_GB2312"/>
          <w:sz w:val="24"/>
        </w:rPr>
        <w:t xml:space="preserve">    联系电话：</w:t>
      </w:r>
      <w:r>
        <w:rPr>
          <w:rFonts w:hint="eastAsia" w:ascii="仿宋_GB2312" w:eastAsia="仿宋_GB2312" w:cs="仿宋_GB2312"/>
          <w:sz w:val="24"/>
          <w:u w:val="single"/>
        </w:rPr>
        <w:t xml:space="preserve">   </w:t>
      </w:r>
      <w:r>
        <w:rPr>
          <w:rFonts w:hint="eastAsia" w:ascii="仿宋_GB2312" w:eastAsia="仿宋_GB2312" w:cs="仿宋_GB2312"/>
          <w:sz w:val="24"/>
        </w:rPr>
        <w:t xml:space="preserve">             电    话：</w:t>
      </w:r>
      <w:r>
        <w:rPr>
          <w:rFonts w:hint="eastAsia" w:ascii="仿宋_GB2312" w:eastAsia="仿宋_GB2312" w:cs="仿宋_GB2312"/>
          <w:sz w:val="24"/>
          <w:u w:val="single"/>
        </w:rPr>
        <w:t xml:space="preserve">　 　       　 </w:t>
      </w:r>
    </w:p>
    <w:p>
      <w:pPr>
        <w:spacing w:line="560" w:lineRule="exact"/>
        <w:ind w:firstLine="480"/>
        <w:rPr>
          <w:rFonts w:ascii="仿宋_GB2312" w:eastAsia="仿宋_GB2312" w:cs="仿宋_GB2312"/>
          <w:sz w:val="24"/>
          <w:u w:val="single"/>
        </w:rPr>
      </w:pPr>
      <w:r>
        <w:rPr>
          <w:rFonts w:hint="eastAsia" w:ascii="仿宋_GB2312" w:eastAsia="仿宋_GB2312" w:cs="仿宋_GB2312"/>
          <w:sz w:val="24"/>
        </w:rPr>
        <w:t>传    真：</w:t>
      </w:r>
      <w:r>
        <w:rPr>
          <w:rFonts w:hint="eastAsia" w:ascii="仿宋_GB2312" w:eastAsia="仿宋_GB2312" w:cs="仿宋_GB2312"/>
          <w:sz w:val="24"/>
          <w:u w:val="single"/>
        </w:rPr>
        <w:t xml:space="preserve">   </w:t>
      </w:r>
      <w:r>
        <w:rPr>
          <w:rFonts w:hint="eastAsia" w:ascii="仿宋_GB2312" w:eastAsia="仿宋_GB2312" w:cs="仿宋_GB2312"/>
          <w:sz w:val="24"/>
        </w:rPr>
        <w:t xml:space="preserve">             传    真：</w:t>
      </w:r>
      <w:r>
        <w:rPr>
          <w:rFonts w:hint="eastAsia" w:ascii="仿宋_GB2312" w:eastAsia="仿宋_GB2312" w:cs="仿宋_GB2312"/>
          <w:sz w:val="24"/>
          <w:u w:val="single"/>
        </w:rPr>
        <w:t xml:space="preserve"> 　              　 　     </w:t>
      </w:r>
    </w:p>
    <w:p>
      <w:pPr>
        <w:spacing w:line="560" w:lineRule="exact"/>
        <w:ind w:firstLine="480"/>
        <w:rPr>
          <w:rFonts w:ascii="仿宋_GB2312" w:eastAsia="仿宋_GB2312" w:cs="仿宋_GB2312"/>
          <w:sz w:val="24"/>
        </w:rPr>
      </w:pPr>
      <w:r>
        <w:rPr>
          <w:rFonts w:hint="eastAsia" w:ascii="仿宋_GB2312" w:eastAsia="仿宋_GB2312" w:cs="仿宋_GB2312"/>
          <w:sz w:val="24"/>
        </w:rPr>
        <w:t>电子邮箱：</w:t>
      </w:r>
      <w:r>
        <w:rPr>
          <w:rFonts w:hint="eastAsia" w:ascii="仿宋_GB2312" w:eastAsia="仿宋_GB2312" w:cs="仿宋_GB2312"/>
          <w:sz w:val="24"/>
          <w:u w:val="single"/>
        </w:rPr>
        <w:t xml:space="preserve">   </w:t>
      </w:r>
      <w:r>
        <w:rPr>
          <w:rFonts w:hint="eastAsia" w:ascii="仿宋_GB2312" w:eastAsia="仿宋_GB2312" w:cs="仿宋_GB2312"/>
          <w:sz w:val="24"/>
        </w:rPr>
        <w:t xml:space="preserve">             电子邮箱：</w:t>
      </w:r>
      <w:r>
        <w:rPr>
          <w:rFonts w:hint="eastAsia" w:ascii="仿宋_GB2312" w:eastAsia="仿宋_GB2312" w:cs="仿宋_GB2312"/>
          <w:sz w:val="24"/>
          <w:u w:val="single"/>
        </w:rPr>
        <w:t xml:space="preserve">           </w:t>
      </w:r>
    </w:p>
    <w:p>
      <w:pPr>
        <w:spacing w:line="560" w:lineRule="exact"/>
        <w:ind w:left="6239" w:leftChars="228" w:hanging="5760" w:hangingChars="2400"/>
        <w:rPr>
          <w:rFonts w:ascii="仿宋_GB2312" w:eastAsia="仿宋_GB2312" w:cs="仿宋_GB2312"/>
          <w:sz w:val="24"/>
        </w:rPr>
      </w:pPr>
      <w:r>
        <w:rPr>
          <w:rFonts w:hint="eastAsia" w:ascii="仿宋_GB2312" w:eastAsia="仿宋_GB2312" w:cs="仿宋_GB2312"/>
          <w:sz w:val="24"/>
        </w:rPr>
        <w:t>开户银行：</w:t>
      </w:r>
      <w:r>
        <w:rPr>
          <w:rFonts w:hint="eastAsia" w:ascii="仿宋_GB2312" w:eastAsia="仿宋_GB2312" w:cs="仿宋_GB2312"/>
          <w:sz w:val="24"/>
          <w:u w:val="single"/>
        </w:rPr>
        <w:t xml:space="preserve">     </w:t>
      </w:r>
      <w:r>
        <w:rPr>
          <w:rFonts w:hint="eastAsia" w:ascii="仿宋_GB2312" w:eastAsia="仿宋_GB2312" w:cs="仿宋_GB2312"/>
          <w:sz w:val="24"/>
        </w:rPr>
        <w:t xml:space="preserve">             开户银行：</w:t>
      </w:r>
      <w:r>
        <w:rPr>
          <w:rFonts w:hint="eastAsia" w:ascii="仿宋_GB2312" w:eastAsia="仿宋_GB2312" w:cs="仿宋_GB2312"/>
          <w:spacing w:val="-20"/>
          <w:szCs w:val="21"/>
          <w:u w:val="single"/>
        </w:rPr>
        <w:t xml:space="preserve">                                          </w:t>
      </w:r>
    </w:p>
    <w:p>
      <w:pPr>
        <w:pStyle w:val="2"/>
        <w:ind w:left="0" w:leftChars="0" w:firstLine="480"/>
        <w:rPr>
          <w:rFonts w:ascii="仿宋_GB2312" w:eastAsia="仿宋_GB2312" w:cs="仿宋_GB2312"/>
          <w:sz w:val="24"/>
          <w:u w:val="single"/>
        </w:rPr>
      </w:pPr>
      <w:r>
        <w:rPr>
          <w:rFonts w:hint="eastAsia" w:ascii="仿宋_GB2312" w:eastAsia="仿宋_GB2312" w:cs="仿宋_GB2312"/>
          <w:sz w:val="24"/>
        </w:rPr>
        <w:t>账    号：</w:t>
      </w:r>
      <w:r>
        <w:rPr>
          <w:rFonts w:hint="eastAsia" w:ascii="仿宋_GB2312" w:eastAsia="仿宋_GB2312" w:cs="仿宋_GB2312"/>
          <w:sz w:val="24"/>
          <w:u w:val="single"/>
        </w:rPr>
        <w:t xml:space="preserve">       </w:t>
      </w:r>
      <w:r>
        <w:rPr>
          <w:rFonts w:hint="eastAsia" w:ascii="仿宋_GB2312" w:eastAsia="仿宋_GB2312" w:cs="仿宋_GB2312"/>
          <w:sz w:val="24"/>
        </w:rPr>
        <w:t xml:space="preserve">             账    号：</w:t>
      </w:r>
      <w:r>
        <w:rPr>
          <w:rFonts w:hint="eastAsia" w:ascii="仿宋_GB2312" w:eastAsia="仿宋_GB2312" w:cs="仿宋_GB2312"/>
          <w:sz w:val="24"/>
          <w:u w:val="single"/>
        </w:rPr>
        <w:t xml:space="preserve">　                   </w:t>
      </w:r>
    </w:p>
    <w:p>
      <w:pPr>
        <w:pStyle w:val="2"/>
        <w:ind w:left="0" w:leftChars="0" w:firstLine="480"/>
        <w:rPr>
          <w:rFonts w:ascii="仿宋_GB2312" w:eastAsia="仿宋_GB2312" w:cs="仿宋_GB2312"/>
          <w:sz w:val="24"/>
        </w:rPr>
      </w:pPr>
    </w:p>
    <w:p>
      <w:pPr>
        <w:pStyle w:val="2"/>
        <w:ind w:left="0" w:leftChars="0" w:firstLine="480"/>
        <w:rPr>
          <w:rFonts w:ascii="宋体" w:hAnsi="宋体" w:cs="宋体"/>
          <w:b/>
          <w:bCs/>
          <w:kern w:val="0"/>
          <w:sz w:val="24"/>
        </w:rPr>
      </w:pPr>
      <w:r>
        <w:rPr>
          <w:rFonts w:hint="eastAsia" w:ascii="仿宋_GB2312" w:eastAsia="仿宋_GB2312" w:cs="仿宋_GB2312"/>
          <w:sz w:val="24"/>
        </w:rPr>
        <w:t>签订日期：</w:t>
      </w:r>
    </w:p>
    <w:p>
      <w:pPr>
        <w:pStyle w:val="2"/>
        <w:ind w:left="0" w:leftChars="0" w:firstLine="0" w:firstLineChars="0"/>
        <w:rPr>
          <w:rFonts w:ascii="宋体" w:hAnsi="宋体" w:cs="宋体"/>
          <w:b/>
          <w:bCs/>
          <w:kern w:val="0"/>
          <w:sz w:val="22"/>
          <w:szCs w:val="22"/>
        </w:rPr>
      </w:pPr>
    </w:p>
    <w:p>
      <w:pPr>
        <w:tabs>
          <w:tab w:val="left" w:pos="4830"/>
        </w:tabs>
        <w:jc w:val="center"/>
        <w:rPr>
          <w:b/>
          <w:bCs/>
          <w:kern w:val="44"/>
          <w:sz w:val="48"/>
          <w:szCs w:val="48"/>
        </w:rPr>
      </w:pPr>
      <w:r>
        <w:rPr>
          <w:rFonts w:hint="eastAsia" w:ascii="仿宋" w:hAnsi="仿宋" w:eastAsia="仿宋" w:cs="华文中宋"/>
          <w:b/>
          <w:bCs/>
          <w:kern w:val="44"/>
          <w:sz w:val="44"/>
          <w:szCs w:val="44"/>
        </w:rPr>
        <w:t>第二部分  通用合同条款</w:t>
      </w:r>
    </w:p>
    <w:p>
      <w:pPr>
        <w:jc w:val="left"/>
        <w:rPr>
          <w:rFonts w:ascii="仿宋" w:hAnsi="仿宋" w:eastAsia="仿宋"/>
          <w:b/>
          <w:bCs/>
          <w:sz w:val="32"/>
          <w:szCs w:val="32"/>
        </w:rPr>
      </w:pPr>
    </w:p>
    <w:p>
      <w:pPr>
        <w:spacing w:line="400" w:lineRule="exact"/>
        <w:ind w:firstLine="562" w:firstLineChars="200"/>
        <w:rPr>
          <w:rFonts w:ascii="仿宋" w:hAnsi="仿宋" w:eastAsia="仿宋" w:cs="华文中宋"/>
          <w:b/>
          <w:bCs/>
          <w:kern w:val="44"/>
          <w:sz w:val="44"/>
          <w:szCs w:val="44"/>
        </w:rPr>
      </w:pPr>
      <w:r>
        <w:rPr>
          <w:rFonts w:hint="eastAsia" w:ascii="仿宋" w:hAnsi="仿宋" w:eastAsia="仿宋" w:cs="宋体"/>
          <w:b/>
          <w:bCs/>
          <w:sz w:val="28"/>
          <w:szCs w:val="28"/>
        </w:rPr>
        <w:t>执行安徽省住房和城乡建设厅和</w:t>
      </w:r>
      <w:r>
        <w:rPr>
          <w:rFonts w:hint="eastAsia" w:ascii="仿宋" w:hAnsi="仿宋" w:eastAsia="仿宋" w:cs="宋体"/>
          <w:b/>
          <w:bCs/>
          <w:spacing w:val="20"/>
          <w:sz w:val="28"/>
          <w:szCs w:val="28"/>
        </w:rPr>
        <w:t>安徽省工商行政管理局联合制定的、</w:t>
      </w:r>
      <w:r>
        <w:rPr>
          <w:rFonts w:ascii="仿宋" w:hAnsi="仿宋" w:eastAsia="仿宋" w:cs="宋体"/>
          <w:b/>
          <w:bCs/>
          <w:spacing w:val="20"/>
          <w:sz w:val="28"/>
          <w:szCs w:val="28"/>
        </w:rPr>
        <w:t>2014</w:t>
      </w:r>
      <w:r>
        <w:rPr>
          <w:rFonts w:hint="eastAsia" w:ascii="仿宋" w:hAnsi="仿宋" w:eastAsia="仿宋" w:cs="宋体"/>
          <w:b/>
          <w:bCs/>
          <w:spacing w:val="20"/>
          <w:sz w:val="28"/>
          <w:szCs w:val="28"/>
        </w:rPr>
        <w:t>年</w:t>
      </w:r>
      <w:r>
        <w:rPr>
          <w:rFonts w:ascii="仿宋" w:hAnsi="仿宋" w:eastAsia="仿宋" w:cs="宋体"/>
          <w:b/>
          <w:bCs/>
          <w:spacing w:val="20"/>
          <w:sz w:val="28"/>
          <w:szCs w:val="28"/>
        </w:rPr>
        <w:t>12</w:t>
      </w:r>
      <w:r>
        <w:rPr>
          <w:rFonts w:hint="eastAsia" w:ascii="仿宋" w:hAnsi="仿宋" w:eastAsia="仿宋" w:cs="宋体"/>
          <w:b/>
          <w:bCs/>
          <w:spacing w:val="20"/>
          <w:sz w:val="28"/>
          <w:szCs w:val="28"/>
        </w:rPr>
        <w:t>月</w:t>
      </w:r>
      <w:r>
        <w:rPr>
          <w:rFonts w:ascii="仿宋" w:hAnsi="仿宋" w:eastAsia="仿宋" w:cs="宋体"/>
          <w:b/>
          <w:bCs/>
          <w:spacing w:val="20"/>
          <w:sz w:val="28"/>
          <w:szCs w:val="28"/>
        </w:rPr>
        <w:t>23</w:t>
      </w:r>
      <w:r>
        <w:rPr>
          <w:rFonts w:hint="eastAsia" w:ascii="仿宋" w:hAnsi="仿宋" w:eastAsia="仿宋" w:cs="宋体"/>
          <w:b/>
          <w:bCs/>
          <w:spacing w:val="20"/>
          <w:sz w:val="28"/>
          <w:szCs w:val="28"/>
        </w:rPr>
        <w:t>日颁布实施的《安徽省建设工程造价咨询合同》</w:t>
      </w:r>
      <w:r>
        <w:rPr>
          <w:rFonts w:hint="eastAsia" w:ascii="仿宋" w:hAnsi="仿宋" w:eastAsia="仿宋" w:cs="仿宋_GB2312"/>
          <w:b/>
          <w:bCs/>
          <w:sz w:val="28"/>
          <w:szCs w:val="28"/>
        </w:rPr>
        <w:t>（编号：ＷＦ－</w:t>
      </w:r>
      <w:r>
        <w:rPr>
          <w:rFonts w:ascii="仿宋" w:hAnsi="仿宋" w:eastAsia="仿宋"/>
          <w:b/>
          <w:bCs/>
          <w:sz w:val="28"/>
          <w:szCs w:val="28"/>
        </w:rPr>
        <w:t>2014</w:t>
      </w:r>
      <w:r>
        <w:rPr>
          <w:rFonts w:hint="eastAsia" w:ascii="仿宋" w:hAnsi="仿宋" w:eastAsia="仿宋" w:cs="仿宋_GB2312"/>
          <w:b/>
          <w:bCs/>
          <w:sz w:val="28"/>
          <w:szCs w:val="28"/>
        </w:rPr>
        <w:t>－</w:t>
      </w:r>
      <w:r>
        <w:rPr>
          <w:rFonts w:ascii="仿宋" w:hAnsi="仿宋" w:eastAsia="仿宋"/>
          <w:b/>
          <w:bCs/>
          <w:sz w:val="28"/>
          <w:szCs w:val="28"/>
        </w:rPr>
        <w:t>05</w:t>
      </w:r>
      <w:r>
        <w:rPr>
          <w:rFonts w:hint="eastAsia" w:ascii="仿宋" w:hAnsi="仿宋" w:eastAsia="仿宋" w:cs="仿宋_GB2312"/>
          <w:b/>
          <w:bCs/>
          <w:sz w:val="28"/>
          <w:szCs w:val="28"/>
        </w:rPr>
        <w:t>）</w:t>
      </w:r>
      <w:r>
        <w:rPr>
          <w:rFonts w:hint="eastAsia" w:ascii="仿宋" w:hAnsi="仿宋" w:eastAsia="仿宋" w:cs="宋体"/>
          <w:b/>
          <w:bCs/>
          <w:sz w:val="28"/>
          <w:szCs w:val="28"/>
        </w:rPr>
        <w:t>中的“通用合同条款”。</w:t>
      </w:r>
    </w:p>
    <w:p>
      <w:pPr>
        <w:widowControl/>
        <w:jc w:val="center"/>
        <w:rPr>
          <w:rFonts w:ascii="仿宋" w:hAnsi="仿宋" w:eastAsia="仿宋"/>
          <w:sz w:val="24"/>
        </w:rPr>
      </w:pPr>
      <w:r>
        <w:rPr>
          <w:rFonts w:hint="eastAsia" w:ascii="仿宋" w:hAnsi="仿宋" w:eastAsia="仿宋" w:cs="华文中宋"/>
          <w:b/>
          <w:bCs/>
          <w:kern w:val="44"/>
          <w:sz w:val="44"/>
          <w:szCs w:val="44"/>
        </w:rPr>
        <w:t>第三部分</w:t>
      </w:r>
      <w:r>
        <w:rPr>
          <w:rFonts w:ascii="仿宋" w:hAnsi="仿宋" w:eastAsia="仿宋" w:cs="华文中宋"/>
          <w:b/>
          <w:bCs/>
          <w:kern w:val="44"/>
          <w:sz w:val="44"/>
          <w:szCs w:val="44"/>
        </w:rPr>
        <w:t xml:space="preserve">  </w:t>
      </w:r>
      <w:r>
        <w:rPr>
          <w:rFonts w:hint="eastAsia" w:ascii="仿宋" w:hAnsi="仿宋" w:eastAsia="仿宋" w:cs="华文中宋"/>
          <w:b/>
          <w:bCs/>
          <w:kern w:val="44"/>
          <w:sz w:val="44"/>
          <w:szCs w:val="44"/>
        </w:rPr>
        <w:t>专用合同条款</w:t>
      </w:r>
      <w:bookmarkStart w:id="46" w:name="_Toc351203633"/>
      <w:bookmarkStart w:id="47" w:name="_Toc407261944"/>
    </w:p>
    <w:p>
      <w:pPr>
        <w:pStyle w:val="7"/>
        <w:spacing w:line="440" w:lineRule="exact"/>
        <w:rPr>
          <w:rFonts w:ascii="仿宋" w:hAnsi="仿宋" w:eastAsia="仿宋" w:cs="仿宋_GB2312"/>
          <w:b w:val="0"/>
          <w:bCs w:val="0"/>
          <w:sz w:val="28"/>
          <w:szCs w:val="36"/>
        </w:rPr>
      </w:pPr>
      <w:r>
        <w:rPr>
          <w:rFonts w:hint="eastAsia" w:ascii="仿宋" w:hAnsi="仿宋" w:eastAsia="仿宋" w:cs="仿宋_GB2312"/>
          <w:b w:val="0"/>
          <w:bCs w:val="0"/>
          <w:sz w:val="28"/>
          <w:szCs w:val="36"/>
        </w:rPr>
        <w:t>1</w:t>
      </w:r>
      <w:bookmarkStart w:id="48" w:name="_Toc296346657"/>
      <w:bookmarkStart w:id="49" w:name="_Toc296944495"/>
      <w:bookmarkStart w:id="50" w:name="_Toc296503156"/>
      <w:bookmarkStart w:id="51" w:name="_Toc296890984"/>
      <w:bookmarkStart w:id="52" w:name="_Toc297120456"/>
      <w:bookmarkStart w:id="53" w:name="_Toc297048342"/>
      <w:bookmarkStart w:id="54" w:name="_Toc292559361"/>
      <w:bookmarkStart w:id="55" w:name="_Toc292559866"/>
      <w:bookmarkStart w:id="56" w:name="_Toc296347155"/>
      <w:bookmarkStart w:id="57" w:name="_Toc296891196"/>
      <w:r>
        <w:rPr>
          <w:rFonts w:hint="eastAsia" w:ascii="仿宋" w:hAnsi="仿宋" w:eastAsia="仿宋" w:cs="仿宋_GB2312"/>
          <w:b w:val="0"/>
          <w:bCs w:val="0"/>
          <w:sz w:val="28"/>
          <w:szCs w:val="36"/>
        </w:rPr>
        <w:t>. 一般约定</w:t>
      </w:r>
      <w:bookmarkEnd w:id="46"/>
      <w:bookmarkEnd w:id="47"/>
    </w:p>
    <w:bookmarkEnd w:id="48"/>
    <w:bookmarkEnd w:id="49"/>
    <w:bookmarkEnd w:id="50"/>
    <w:bookmarkEnd w:id="51"/>
    <w:bookmarkEnd w:id="52"/>
    <w:bookmarkEnd w:id="53"/>
    <w:bookmarkEnd w:id="54"/>
    <w:bookmarkEnd w:id="55"/>
    <w:bookmarkEnd w:id="56"/>
    <w:bookmarkEnd w:id="57"/>
    <w:p>
      <w:pPr>
        <w:ind w:firstLine="562" w:firstLineChars="200"/>
        <w:rPr>
          <w:rFonts w:ascii="仿宋" w:hAnsi="仿宋" w:eastAsia="仿宋"/>
          <w:b/>
          <w:bCs/>
          <w:sz w:val="28"/>
          <w:szCs w:val="36"/>
        </w:rPr>
      </w:pPr>
      <w:r>
        <w:rPr>
          <w:rFonts w:ascii="仿宋" w:hAnsi="仿宋" w:eastAsia="仿宋" w:cs="仿宋_GB2312"/>
          <w:b/>
          <w:bCs/>
          <w:sz w:val="28"/>
          <w:szCs w:val="36"/>
        </w:rPr>
        <w:t>1.3</w:t>
      </w:r>
      <w:r>
        <w:rPr>
          <w:rFonts w:hint="eastAsia" w:ascii="仿宋" w:hAnsi="仿宋" w:eastAsia="仿宋" w:cs="仿宋_GB2312"/>
          <w:b/>
          <w:bCs/>
          <w:sz w:val="28"/>
          <w:szCs w:val="36"/>
        </w:rPr>
        <w:t>法律</w:t>
      </w:r>
    </w:p>
    <w:p>
      <w:pPr>
        <w:autoSpaceDE w:val="0"/>
        <w:autoSpaceDN w:val="0"/>
        <w:adjustRightInd w:val="0"/>
        <w:spacing w:line="440" w:lineRule="exact"/>
        <w:ind w:left="596" w:leftChars="284"/>
        <w:rPr>
          <w:rFonts w:ascii="仿宋" w:hAnsi="仿宋" w:eastAsia="仿宋"/>
          <w:sz w:val="28"/>
          <w:szCs w:val="36"/>
        </w:rPr>
      </w:pPr>
      <w:r>
        <w:rPr>
          <w:rFonts w:hint="eastAsia" w:ascii="仿宋" w:hAnsi="仿宋" w:eastAsia="仿宋" w:cs="仿宋_GB2312"/>
          <w:sz w:val="28"/>
          <w:szCs w:val="36"/>
        </w:rPr>
        <w:t>适用于合同的其他规范性文件：</w:t>
      </w:r>
      <w:r>
        <w:rPr>
          <w:rFonts w:hint="eastAsia" w:ascii="仿宋" w:hAnsi="仿宋" w:eastAsia="仿宋" w:cs="仿宋_GB2312"/>
          <w:sz w:val="28"/>
          <w:szCs w:val="36"/>
          <w:u w:val="single"/>
        </w:rPr>
        <w:t>按《通用合同条款》执行</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2" w:firstLineChars="200"/>
        <w:rPr>
          <w:rFonts w:ascii="仿宋" w:hAnsi="仿宋" w:eastAsia="仿宋"/>
          <w:b/>
          <w:bCs/>
          <w:sz w:val="28"/>
          <w:szCs w:val="36"/>
        </w:rPr>
      </w:pPr>
      <w:r>
        <w:rPr>
          <w:rFonts w:ascii="仿宋" w:hAnsi="仿宋" w:eastAsia="仿宋" w:cs="仿宋_GB2312"/>
          <w:b/>
          <w:bCs/>
          <w:sz w:val="28"/>
          <w:szCs w:val="36"/>
        </w:rPr>
        <w:t xml:space="preserve">1.4 </w:t>
      </w:r>
      <w:r>
        <w:rPr>
          <w:rFonts w:hint="eastAsia" w:ascii="仿宋" w:hAnsi="仿宋" w:eastAsia="仿宋" w:cs="仿宋_GB2312"/>
          <w:b/>
          <w:bCs/>
          <w:sz w:val="28"/>
          <w:szCs w:val="36"/>
        </w:rPr>
        <w:t>标准和规范</w:t>
      </w:r>
    </w:p>
    <w:p>
      <w:pPr>
        <w:spacing w:line="440" w:lineRule="exact"/>
        <w:ind w:left="596" w:leftChars="284"/>
        <w:rPr>
          <w:rFonts w:ascii="仿宋" w:hAnsi="仿宋" w:eastAsia="仿宋"/>
          <w:sz w:val="28"/>
          <w:szCs w:val="36"/>
        </w:rPr>
      </w:pPr>
      <w:r>
        <w:rPr>
          <w:rFonts w:hint="eastAsia" w:ascii="仿宋" w:hAnsi="仿宋" w:eastAsia="仿宋" w:cs="仿宋_GB2312"/>
          <w:sz w:val="28"/>
          <w:szCs w:val="36"/>
        </w:rPr>
        <w:t>适用于工程造价咨询的标准规范包括：</w:t>
      </w:r>
      <w:r>
        <w:rPr>
          <w:rFonts w:hint="eastAsia" w:ascii="仿宋" w:hAnsi="仿宋" w:eastAsia="仿宋" w:cs="仿宋_GB2312"/>
          <w:sz w:val="28"/>
          <w:szCs w:val="36"/>
          <w:u w:val="single"/>
        </w:rPr>
        <w:t>按《通用合同条款》执行</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2" w:firstLineChars="200"/>
        <w:rPr>
          <w:rFonts w:ascii="仿宋" w:hAnsi="仿宋" w:eastAsia="仿宋"/>
          <w:b/>
          <w:bCs/>
          <w:sz w:val="28"/>
          <w:szCs w:val="36"/>
        </w:rPr>
      </w:pPr>
      <w:r>
        <w:rPr>
          <w:rFonts w:ascii="仿宋" w:hAnsi="仿宋" w:eastAsia="仿宋" w:cs="仿宋_GB2312"/>
          <w:b/>
          <w:bCs/>
          <w:sz w:val="28"/>
          <w:szCs w:val="36"/>
        </w:rPr>
        <w:t xml:space="preserve">1.5 </w:t>
      </w:r>
      <w:r>
        <w:rPr>
          <w:rFonts w:hint="eastAsia" w:ascii="仿宋" w:hAnsi="仿宋" w:eastAsia="仿宋" w:cs="仿宋_GB2312"/>
          <w:b/>
          <w:bCs/>
          <w:sz w:val="28"/>
          <w:szCs w:val="36"/>
        </w:rPr>
        <w:t>合同文件的优先顺序</w:t>
      </w:r>
    </w:p>
    <w:p>
      <w:pPr>
        <w:spacing w:line="440" w:lineRule="exact"/>
        <w:ind w:firstLine="700" w:firstLineChars="250"/>
        <w:rPr>
          <w:rFonts w:ascii="仿宋" w:hAnsi="仿宋" w:eastAsia="仿宋"/>
          <w:sz w:val="28"/>
          <w:szCs w:val="36"/>
        </w:rPr>
      </w:pPr>
      <w:r>
        <w:rPr>
          <w:rFonts w:hint="eastAsia" w:ascii="仿宋" w:hAnsi="仿宋" w:eastAsia="仿宋" w:cs="仿宋_GB2312"/>
          <w:sz w:val="28"/>
          <w:szCs w:val="36"/>
        </w:rPr>
        <w:t>合同文件组成及优先顺序为：</w:t>
      </w:r>
      <w:r>
        <w:rPr>
          <w:rFonts w:hint="eastAsia" w:ascii="仿宋" w:hAnsi="仿宋" w:eastAsia="仿宋" w:cs="仿宋_GB2312"/>
          <w:sz w:val="28"/>
          <w:szCs w:val="36"/>
          <w:u w:val="single"/>
        </w:rPr>
        <w:t>按《通用合同条款》执行</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2" w:firstLineChars="200"/>
        <w:rPr>
          <w:rFonts w:ascii="仿宋" w:hAnsi="仿宋" w:eastAsia="仿宋"/>
          <w:b/>
          <w:bCs/>
          <w:sz w:val="28"/>
          <w:szCs w:val="36"/>
        </w:rPr>
      </w:pPr>
      <w:r>
        <w:rPr>
          <w:rFonts w:ascii="仿宋" w:hAnsi="仿宋" w:eastAsia="仿宋" w:cs="仿宋_GB2312"/>
          <w:b/>
          <w:bCs/>
          <w:sz w:val="28"/>
          <w:szCs w:val="36"/>
        </w:rPr>
        <w:t xml:space="preserve">1.6 </w:t>
      </w:r>
      <w:r>
        <w:rPr>
          <w:rFonts w:hint="eastAsia" w:ascii="仿宋" w:hAnsi="仿宋" w:eastAsia="仿宋" w:cs="仿宋_GB2312"/>
          <w:b/>
          <w:bCs/>
          <w:sz w:val="28"/>
          <w:szCs w:val="36"/>
        </w:rPr>
        <w:t>联络</w:t>
      </w:r>
    </w:p>
    <w:p>
      <w:pPr>
        <w:spacing w:line="440" w:lineRule="exact"/>
        <w:ind w:firstLine="560" w:firstLineChars="200"/>
        <w:rPr>
          <w:rFonts w:ascii="仿宋" w:hAnsi="仿宋" w:eastAsia="仿宋"/>
          <w:kern w:val="0"/>
          <w:sz w:val="28"/>
          <w:szCs w:val="36"/>
        </w:rPr>
      </w:pPr>
      <w:r>
        <w:rPr>
          <w:rFonts w:ascii="仿宋" w:hAnsi="仿宋" w:eastAsia="仿宋" w:cs="仿宋_GB2312"/>
          <w:sz w:val="28"/>
          <w:szCs w:val="36"/>
        </w:rPr>
        <w:t>1.6.1</w:t>
      </w:r>
      <w:r>
        <w:rPr>
          <w:rFonts w:hint="eastAsia" w:ascii="仿宋" w:hAnsi="仿宋" w:eastAsia="仿宋" w:cs="仿宋_GB2312"/>
          <w:kern w:val="0"/>
          <w:sz w:val="28"/>
          <w:szCs w:val="36"/>
        </w:rPr>
        <w:t>委托人和咨询人应当在</w:t>
      </w:r>
      <w:r>
        <w:rPr>
          <w:rFonts w:ascii="仿宋" w:hAnsi="仿宋" w:eastAsia="仿宋" w:cs="仿宋_GB2312"/>
          <w:sz w:val="28"/>
          <w:szCs w:val="36"/>
          <w:u w:val="single"/>
        </w:rPr>
        <w:t xml:space="preserve"> 3 </w:t>
      </w:r>
      <w:r>
        <w:rPr>
          <w:rFonts w:hint="eastAsia" w:ascii="仿宋" w:hAnsi="仿宋" w:eastAsia="仿宋" w:cs="仿宋_GB2312"/>
          <w:kern w:val="0"/>
          <w:sz w:val="28"/>
          <w:szCs w:val="36"/>
        </w:rPr>
        <w:t>天内将与合同有关的通知、批准、证明、证书、指示、指令、要求、请求、同意、意见、确定和决定等书面函件送达对方当事人。</w:t>
      </w:r>
    </w:p>
    <w:p>
      <w:pPr>
        <w:spacing w:line="440" w:lineRule="exact"/>
        <w:ind w:firstLine="560" w:firstLineChars="200"/>
        <w:rPr>
          <w:rFonts w:ascii="仿宋" w:hAnsi="仿宋" w:eastAsia="仿宋"/>
          <w:kern w:val="0"/>
          <w:sz w:val="28"/>
          <w:szCs w:val="36"/>
        </w:rPr>
      </w:pPr>
      <w:r>
        <w:rPr>
          <w:rFonts w:ascii="仿宋" w:hAnsi="仿宋" w:eastAsia="仿宋" w:cs="仿宋_GB2312"/>
          <w:sz w:val="28"/>
          <w:szCs w:val="36"/>
        </w:rPr>
        <w:t>1.6.2</w:t>
      </w:r>
      <w:r>
        <w:rPr>
          <w:rFonts w:ascii="仿宋" w:hAnsi="仿宋" w:eastAsia="仿宋" w:cs="仿宋_GB2312"/>
          <w:kern w:val="0"/>
          <w:sz w:val="28"/>
          <w:szCs w:val="36"/>
        </w:rPr>
        <w:t xml:space="preserve"> </w:t>
      </w:r>
      <w:r>
        <w:rPr>
          <w:rFonts w:hint="eastAsia" w:ascii="仿宋" w:hAnsi="仿宋" w:eastAsia="仿宋" w:cs="仿宋_GB2312"/>
          <w:kern w:val="0"/>
          <w:sz w:val="28"/>
          <w:szCs w:val="36"/>
        </w:rPr>
        <w:t>委托人接收文件的地点：</w:t>
      </w:r>
      <w:r>
        <w:rPr>
          <w:rFonts w:hint="eastAsia" w:ascii="仿宋" w:hAnsi="仿宋" w:eastAsia="仿宋" w:cs="仿宋_GB2312"/>
          <w:sz w:val="28"/>
          <w:szCs w:val="36"/>
          <w:u w:val="single"/>
        </w:rPr>
        <w:t>滁州市丰乐大道2238号</w:t>
      </w:r>
      <w:r>
        <w:rPr>
          <w:rFonts w:hint="eastAsia" w:ascii="仿宋" w:hAnsi="仿宋" w:eastAsia="仿宋" w:cs="仿宋_GB2312"/>
          <w:kern w:val="0"/>
          <w:sz w:val="28"/>
          <w:szCs w:val="36"/>
        </w:rPr>
        <w:t>；</w:t>
      </w:r>
    </w:p>
    <w:p>
      <w:pPr>
        <w:spacing w:line="440" w:lineRule="exact"/>
        <w:ind w:firstLine="560" w:firstLineChars="200"/>
        <w:rPr>
          <w:rFonts w:ascii="仿宋" w:hAnsi="仿宋" w:eastAsia="仿宋"/>
          <w:sz w:val="28"/>
          <w:szCs w:val="36"/>
          <w:u w:val="single"/>
        </w:rPr>
      </w:pPr>
      <w:r>
        <w:rPr>
          <w:rFonts w:hint="eastAsia" w:ascii="仿宋" w:hAnsi="仿宋" w:eastAsia="仿宋" w:cs="仿宋_GB2312"/>
          <w:kern w:val="0"/>
          <w:sz w:val="28"/>
          <w:szCs w:val="36"/>
        </w:rPr>
        <w:t>委托人指定的接收人为：</w:t>
      </w:r>
      <w:r>
        <w:rPr>
          <w:rFonts w:hint="eastAsia" w:ascii="仿宋" w:hAnsi="仿宋" w:eastAsia="仿宋" w:cs="仿宋_GB2312"/>
          <w:kern w:val="0"/>
          <w:sz w:val="28"/>
          <w:szCs w:val="36"/>
          <w:u w:val="single"/>
        </w:rPr>
        <w:t xml:space="preserve">   朱老师  </w:t>
      </w:r>
      <w:r>
        <w:rPr>
          <w:rFonts w:hint="eastAsia" w:ascii="仿宋" w:hAnsi="仿宋" w:eastAsia="仿宋" w:cs="仿宋_GB2312"/>
          <w:kern w:val="0"/>
          <w:sz w:val="28"/>
          <w:szCs w:val="36"/>
        </w:rPr>
        <w:t xml:space="preserve"> </w:t>
      </w:r>
      <w:r>
        <w:rPr>
          <w:rFonts w:hint="eastAsia" w:ascii="仿宋" w:hAnsi="仿宋" w:eastAsia="仿宋" w:cs="仿宋_GB2312"/>
          <w:sz w:val="28"/>
          <w:szCs w:val="36"/>
        </w:rPr>
        <w:t>；</w:t>
      </w:r>
    </w:p>
    <w:p>
      <w:pPr>
        <w:spacing w:line="440" w:lineRule="exact"/>
        <w:ind w:firstLine="560" w:firstLineChars="200"/>
        <w:rPr>
          <w:rFonts w:ascii="仿宋" w:hAnsi="仿宋" w:eastAsia="仿宋"/>
          <w:kern w:val="0"/>
          <w:sz w:val="28"/>
          <w:szCs w:val="36"/>
        </w:rPr>
      </w:pPr>
      <w:r>
        <w:rPr>
          <w:rFonts w:hint="eastAsia" w:ascii="仿宋" w:hAnsi="仿宋" w:eastAsia="仿宋" w:cs="仿宋_GB2312"/>
          <w:kern w:val="0"/>
          <w:sz w:val="28"/>
          <w:szCs w:val="36"/>
        </w:rPr>
        <w:t>委托人指定的电子邮箱：</w:t>
      </w:r>
      <w:r>
        <w:rPr>
          <w:rFonts w:hint="eastAsia" w:ascii="仿宋" w:hAnsi="仿宋" w:eastAsia="仿宋" w:cs="仿宋_GB2312"/>
          <w:kern w:val="0"/>
          <w:sz w:val="28"/>
          <w:szCs w:val="36"/>
          <w:u w:val="single"/>
        </w:rPr>
        <w:t xml:space="preserve"> /</w:t>
      </w:r>
      <w:r>
        <w:rPr>
          <w:rFonts w:ascii="仿宋" w:hAnsi="仿宋" w:eastAsia="仿宋"/>
          <w:sz w:val="28"/>
          <w:szCs w:val="36"/>
          <w:u w:val="single"/>
        </w:rPr>
        <w:t xml:space="preserve"> </w:t>
      </w:r>
      <w:r>
        <w:rPr>
          <w:rFonts w:hint="eastAsia" w:ascii="仿宋" w:hAnsi="仿宋" w:eastAsia="仿宋" w:cs="仿宋_GB2312"/>
          <w:kern w:val="0"/>
          <w:sz w:val="28"/>
          <w:szCs w:val="36"/>
        </w:rPr>
        <w:t>。</w:t>
      </w:r>
    </w:p>
    <w:p>
      <w:pPr>
        <w:spacing w:line="440" w:lineRule="exact"/>
        <w:ind w:firstLine="560" w:firstLineChars="200"/>
        <w:rPr>
          <w:rFonts w:ascii="仿宋" w:hAnsi="仿宋" w:eastAsia="仿宋"/>
          <w:kern w:val="0"/>
          <w:sz w:val="28"/>
          <w:szCs w:val="36"/>
        </w:rPr>
      </w:pPr>
      <w:r>
        <w:rPr>
          <w:rFonts w:hint="eastAsia" w:ascii="仿宋" w:hAnsi="仿宋" w:eastAsia="仿宋" w:cs="仿宋_GB2312"/>
          <w:kern w:val="0"/>
          <w:sz w:val="28"/>
          <w:szCs w:val="36"/>
        </w:rPr>
        <w:t>咨询人接收文件的地点：</w:t>
      </w:r>
      <w:r>
        <w:rPr>
          <w:rFonts w:hint="eastAsia" w:ascii="仿宋" w:hAnsi="仿宋" w:eastAsia="仿宋" w:cs="仿宋_GB2312"/>
          <w:sz w:val="28"/>
          <w:szCs w:val="36"/>
          <w:u w:val="single"/>
        </w:rPr>
        <w:t xml:space="preserve">       /           </w:t>
      </w:r>
      <w:r>
        <w:rPr>
          <w:rFonts w:hint="eastAsia" w:ascii="仿宋" w:hAnsi="仿宋" w:eastAsia="仿宋" w:cs="仿宋_GB2312"/>
          <w:kern w:val="0"/>
          <w:sz w:val="28"/>
          <w:szCs w:val="36"/>
        </w:rPr>
        <w:t>；</w:t>
      </w:r>
    </w:p>
    <w:p>
      <w:pPr>
        <w:spacing w:line="440" w:lineRule="exact"/>
        <w:ind w:firstLine="560" w:firstLineChars="200"/>
        <w:rPr>
          <w:rFonts w:ascii="仿宋" w:hAnsi="仿宋" w:eastAsia="仿宋"/>
          <w:sz w:val="28"/>
          <w:szCs w:val="36"/>
          <w:u w:val="single"/>
        </w:rPr>
      </w:pPr>
      <w:r>
        <w:rPr>
          <w:rFonts w:hint="eastAsia" w:ascii="仿宋" w:hAnsi="仿宋" w:eastAsia="仿宋" w:cs="仿宋_GB2312"/>
          <w:kern w:val="0"/>
          <w:sz w:val="28"/>
          <w:szCs w:val="36"/>
        </w:rPr>
        <w:t>咨询人指定的接收人为：</w:t>
      </w:r>
      <w:r>
        <w:rPr>
          <w:rFonts w:hint="eastAsia" w:ascii="仿宋" w:hAnsi="仿宋" w:eastAsia="仿宋" w:cs="仿宋_GB2312"/>
          <w:sz w:val="28"/>
          <w:szCs w:val="36"/>
          <w:u w:val="single"/>
        </w:rPr>
        <w:t xml:space="preserve">   /    </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0" w:firstLineChars="200"/>
        <w:rPr>
          <w:rFonts w:ascii="仿宋" w:hAnsi="仿宋" w:eastAsia="仿宋"/>
          <w:sz w:val="28"/>
          <w:szCs w:val="36"/>
        </w:rPr>
      </w:pPr>
      <w:r>
        <w:rPr>
          <w:rFonts w:hint="eastAsia" w:ascii="仿宋" w:hAnsi="仿宋" w:eastAsia="仿宋" w:cs="仿宋_GB2312"/>
          <w:kern w:val="0"/>
          <w:sz w:val="28"/>
          <w:szCs w:val="36"/>
        </w:rPr>
        <w:t>咨询</w:t>
      </w:r>
      <w:r>
        <w:rPr>
          <w:rFonts w:hint="eastAsia" w:ascii="仿宋" w:hAnsi="仿宋" w:eastAsia="仿宋" w:cs="仿宋_GB2312"/>
          <w:sz w:val="28"/>
          <w:szCs w:val="36"/>
        </w:rPr>
        <w:t>人</w:t>
      </w:r>
      <w:r>
        <w:rPr>
          <w:rFonts w:hint="eastAsia" w:ascii="仿宋" w:hAnsi="仿宋" w:eastAsia="仿宋" w:cs="仿宋_GB2312"/>
          <w:kern w:val="0"/>
          <w:sz w:val="28"/>
          <w:szCs w:val="36"/>
        </w:rPr>
        <w:t>指定的电子邮箱：</w:t>
      </w:r>
      <w:r>
        <w:rPr>
          <w:rFonts w:hint="eastAsia" w:ascii="仿宋" w:hAnsi="仿宋" w:eastAsia="仿宋" w:cs="仿宋_GB2312"/>
          <w:kern w:val="0"/>
          <w:sz w:val="28"/>
          <w:szCs w:val="36"/>
          <w:u w:val="single"/>
        </w:rPr>
        <w:t xml:space="preserve">         </w:t>
      </w:r>
      <w:r>
        <w:rPr>
          <w:rFonts w:hint="eastAsia" w:ascii="仿宋" w:hAnsi="仿宋" w:eastAsia="仿宋" w:cs="仿宋_GB2312"/>
          <w:sz w:val="28"/>
          <w:szCs w:val="36"/>
          <w:u w:val="single"/>
        </w:rPr>
        <w:t xml:space="preserve"> / </w:t>
      </w:r>
      <w:r>
        <w:rPr>
          <w:rFonts w:hint="eastAsia" w:ascii="仿宋" w:hAnsi="仿宋" w:eastAsia="仿宋" w:cs="仿宋_GB2312"/>
          <w:kern w:val="0"/>
          <w:sz w:val="28"/>
          <w:szCs w:val="36"/>
          <w:u w:val="single"/>
        </w:rPr>
        <w:t xml:space="preserve">         </w:t>
      </w:r>
      <w:r>
        <w:rPr>
          <w:rFonts w:ascii="仿宋" w:hAnsi="仿宋" w:eastAsia="仿宋" w:cs="仿宋_GB2312"/>
          <w:kern w:val="0"/>
          <w:sz w:val="28"/>
          <w:szCs w:val="36"/>
          <w:u w:val="single"/>
        </w:rPr>
        <w:t xml:space="preserve"> </w:t>
      </w:r>
      <w:r>
        <w:rPr>
          <w:rFonts w:hint="eastAsia" w:ascii="仿宋" w:hAnsi="仿宋" w:eastAsia="仿宋" w:cs="仿宋_GB2312"/>
          <w:kern w:val="0"/>
          <w:sz w:val="28"/>
          <w:szCs w:val="36"/>
        </w:rPr>
        <w:t>。</w:t>
      </w:r>
    </w:p>
    <w:p>
      <w:pPr>
        <w:pStyle w:val="7"/>
        <w:spacing w:line="440" w:lineRule="exact"/>
        <w:rPr>
          <w:rFonts w:ascii="仿宋" w:hAnsi="仿宋" w:eastAsia="仿宋"/>
          <w:b w:val="0"/>
          <w:bCs w:val="0"/>
          <w:sz w:val="28"/>
          <w:szCs w:val="28"/>
        </w:rPr>
      </w:pPr>
      <w:bookmarkStart w:id="58" w:name="_Toc407261945"/>
      <w:bookmarkStart w:id="59" w:name="_Toc351203634"/>
      <w:r>
        <w:rPr>
          <w:rFonts w:ascii="仿宋" w:hAnsi="仿宋" w:eastAsia="仿宋" w:cs="黑体"/>
          <w:b w:val="0"/>
          <w:bCs w:val="0"/>
          <w:sz w:val="28"/>
          <w:szCs w:val="28"/>
        </w:rPr>
        <w:t>2</w:t>
      </w:r>
      <w:bookmarkStart w:id="60" w:name="_Toc297120457"/>
      <w:bookmarkStart w:id="61" w:name="_Toc296890985"/>
      <w:bookmarkStart w:id="62" w:name="_Toc292559867"/>
      <w:bookmarkStart w:id="63" w:name="_Toc296347156"/>
      <w:bookmarkStart w:id="64" w:name="_Toc296503157"/>
      <w:bookmarkStart w:id="65" w:name="_Toc292559362"/>
      <w:bookmarkStart w:id="66" w:name="_Toc296944496"/>
      <w:bookmarkStart w:id="67" w:name="_Toc296346658"/>
      <w:bookmarkStart w:id="68" w:name="_Toc297048343"/>
      <w:bookmarkStart w:id="69" w:name="_Toc296891197"/>
      <w:r>
        <w:rPr>
          <w:rFonts w:ascii="仿宋" w:hAnsi="仿宋" w:eastAsia="仿宋" w:cs="黑体"/>
          <w:b w:val="0"/>
          <w:bCs w:val="0"/>
          <w:sz w:val="28"/>
          <w:szCs w:val="28"/>
        </w:rPr>
        <w:t xml:space="preserve">. </w:t>
      </w:r>
      <w:r>
        <w:rPr>
          <w:rFonts w:hint="eastAsia" w:ascii="仿宋" w:hAnsi="仿宋" w:eastAsia="仿宋" w:cs="黑体"/>
          <w:b w:val="0"/>
          <w:bCs w:val="0"/>
          <w:sz w:val="28"/>
          <w:szCs w:val="28"/>
        </w:rPr>
        <w:t>委托人</w:t>
      </w:r>
      <w:bookmarkEnd w:id="58"/>
      <w:bookmarkEnd w:id="59"/>
    </w:p>
    <w:bookmarkEnd w:id="60"/>
    <w:bookmarkEnd w:id="61"/>
    <w:bookmarkEnd w:id="62"/>
    <w:bookmarkEnd w:id="63"/>
    <w:bookmarkEnd w:id="64"/>
    <w:bookmarkEnd w:id="65"/>
    <w:bookmarkEnd w:id="66"/>
    <w:bookmarkEnd w:id="67"/>
    <w:bookmarkEnd w:id="68"/>
    <w:bookmarkEnd w:id="69"/>
    <w:p>
      <w:pPr>
        <w:spacing w:line="440" w:lineRule="exact"/>
        <w:ind w:firstLine="562" w:firstLineChars="200"/>
        <w:rPr>
          <w:rFonts w:ascii="仿宋" w:hAnsi="仿宋" w:eastAsia="仿宋"/>
          <w:b/>
          <w:bCs/>
          <w:sz w:val="28"/>
          <w:szCs w:val="36"/>
        </w:rPr>
      </w:pPr>
      <w:r>
        <w:rPr>
          <w:rFonts w:ascii="仿宋" w:hAnsi="仿宋" w:eastAsia="仿宋" w:cs="仿宋_GB2312"/>
          <w:b/>
          <w:bCs/>
          <w:sz w:val="28"/>
          <w:szCs w:val="36"/>
        </w:rPr>
        <w:t xml:space="preserve">2.1 </w:t>
      </w:r>
      <w:r>
        <w:rPr>
          <w:rFonts w:hint="eastAsia" w:ascii="仿宋" w:hAnsi="仿宋" w:eastAsia="仿宋" w:cs="仿宋_GB2312"/>
          <w:b/>
          <w:bCs/>
          <w:sz w:val="28"/>
          <w:szCs w:val="36"/>
        </w:rPr>
        <w:t>委托人代表</w:t>
      </w:r>
    </w:p>
    <w:p>
      <w:pPr>
        <w:spacing w:line="440" w:lineRule="exact"/>
        <w:ind w:firstLine="560" w:firstLineChars="200"/>
        <w:rPr>
          <w:rFonts w:ascii="仿宋" w:hAnsi="仿宋" w:eastAsia="仿宋"/>
          <w:sz w:val="28"/>
          <w:szCs w:val="36"/>
        </w:rPr>
      </w:pPr>
      <w:r>
        <w:rPr>
          <w:rFonts w:hint="eastAsia" w:ascii="仿宋" w:hAnsi="仿宋" w:eastAsia="仿宋" w:cs="仿宋_GB2312"/>
          <w:sz w:val="28"/>
          <w:szCs w:val="36"/>
        </w:rPr>
        <w:t>委托人代表：</w:t>
      </w:r>
    </w:p>
    <w:p>
      <w:pPr>
        <w:spacing w:line="440" w:lineRule="exact"/>
        <w:ind w:firstLine="560" w:firstLineChars="200"/>
        <w:rPr>
          <w:rFonts w:ascii="仿宋" w:hAnsi="仿宋" w:eastAsia="仿宋"/>
          <w:sz w:val="28"/>
          <w:szCs w:val="36"/>
        </w:rPr>
      </w:pPr>
      <w:r>
        <w:rPr>
          <w:rFonts w:hint="eastAsia" w:ascii="仿宋" w:hAnsi="仿宋" w:eastAsia="仿宋" w:cs="仿宋_GB2312"/>
          <w:sz w:val="28"/>
          <w:szCs w:val="36"/>
        </w:rPr>
        <w:t>姓</w:t>
      </w:r>
      <w:r>
        <w:rPr>
          <w:rFonts w:ascii="仿宋" w:hAnsi="仿宋" w:eastAsia="仿宋" w:cs="仿宋_GB2312"/>
          <w:sz w:val="28"/>
          <w:szCs w:val="36"/>
        </w:rPr>
        <w:t xml:space="preserve">   </w:t>
      </w:r>
      <w:r>
        <w:rPr>
          <w:rFonts w:hint="eastAsia" w:ascii="仿宋" w:hAnsi="仿宋" w:eastAsia="仿宋" w:cs="仿宋_GB2312"/>
          <w:sz w:val="28"/>
          <w:szCs w:val="36"/>
        </w:rPr>
        <w:t>名：</w:t>
      </w:r>
      <w:r>
        <w:rPr>
          <w:rFonts w:hint="eastAsia" w:ascii="仿宋" w:hAnsi="仿宋" w:eastAsia="仿宋" w:cs="仿宋_GB2312"/>
          <w:sz w:val="28"/>
          <w:szCs w:val="36"/>
          <w:u w:val="single"/>
        </w:rPr>
        <w:t xml:space="preserve">        </w:t>
      </w:r>
      <w:r>
        <w:rPr>
          <w:rFonts w:hint="eastAsia" w:ascii="仿宋" w:hAnsi="仿宋" w:eastAsia="仿宋" w:cs="仿宋_GB2312"/>
          <w:sz w:val="28"/>
          <w:szCs w:val="36"/>
        </w:rPr>
        <w:t>；</w:t>
      </w:r>
      <w:r>
        <w:rPr>
          <w:rFonts w:hint="eastAsia" w:ascii="仿宋" w:hAnsi="仿宋" w:eastAsia="仿宋"/>
          <w:sz w:val="28"/>
          <w:szCs w:val="36"/>
        </w:rPr>
        <w:t xml:space="preserve">            </w:t>
      </w:r>
      <w:r>
        <w:rPr>
          <w:rFonts w:hint="eastAsia" w:ascii="仿宋" w:hAnsi="仿宋" w:eastAsia="仿宋" w:cs="仿宋_GB2312"/>
          <w:sz w:val="28"/>
          <w:szCs w:val="36"/>
        </w:rPr>
        <w:t>身份证号：</w:t>
      </w:r>
      <w:r>
        <w:rPr>
          <w:rFonts w:hint="eastAsia" w:ascii="仿宋" w:hAnsi="仿宋" w:eastAsia="仿宋" w:cs="仿宋_GB2312"/>
          <w:sz w:val="28"/>
          <w:szCs w:val="36"/>
          <w:u w:val="single"/>
        </w:rPr>
        <w:t xml:space="preserve">             </w:t>
      </w:r>
      <w:r>
        <w:rPr>
          <w:rFonts w:hint="eastAsia" w:ascii="仿宋" w:hAnsi="仿宋" w:eastAsia="仿宋" w:cs="仿宋_GB2312"/>
          <w:sz w:val="28"/>
          <w:szCs w:val="36"/>
        </w:rPr>
        <w:t xml:space="preserve"> ；</w:t>
      </w:r>
    </w:p>
    <w:p>
      <w:pPr>
        <w:spacing w:line="440" w:lineRule="exact"/>
        <w:ind w:firstLine="560" w:firstLineChars="200"/>
        <w:rPr>
          <w:rFonts w:ascii="仿宋" w:hAnsi="仿宋" w:eastAsia="仿宋"/>
          <w:sz w:val="28"/>
          <w:szCs w:val="36"/>
        </w:rPr>
      </w:pPr>
      <w:r>
        <w:rPr>
          <w:rFonts w:hint="eastAsia" w:ascii="仿宋" w:hAnsi="仿宋" w:eastAsia="仿宋" w:cs="仿宋_GB2312"/>
          <w:sz w:val="28"/>
          <w:szCs w:val="36"/>
        </w:rPr>
        <w:t>职</w:t>
      </w:r>
      <w:r>
        <w:rPr>
          <w:rFonts w:ascii="仿宋" w:hAnsi="仿宋" w:eastAsia="仿宋" w:cs="仿宋_GB2312"/>
          <w:sz w:val="28"/>
          <w:szCs w:val="36"/>
        </w:rPr>
        <w:t xml:space="preserve">    </w:t>
      </w:r>
      <w:r>
        <w:rPr>
          <w:rFonts w:hint="eastAsia" w:ascii="仿宋" w:hAnsi="仿宋" w:eastAsia="仿宋" w:cs="仿宋_GB2312"/>
          <w:sz w:val="28"/>
          <w:szCs w:val="36"/>
        </w:rPr>
        <w:t>务：</w:t>
      </w:r>
      <w:r>
        <w:rPr>
          <w:rFonts w:hint="eastAsia" w:ascii="仿宋" w:hAnsi="仿宋" w:eastAsia="仿宋" w:cs="仿宋_GB2312"/>
          <w:sz w:val="28"/>
          <w:szCs w:val="36"/>
          <w:u w:val="single"/>
        </w:rPr>
        <w:t xml:space="preserve">          </w:t>
      </w:r>
      <w:r>
        <w:rPr>
          <w:rFonts w:hint="eastAsia" w:ascii="仿宋" w:hAnsi="仿宋" w:eastAsia="仿宋" w:cs="仿宋_GB2312"/>
          <w:sz w:val="28"/>
          <w:szCs w:val="36"/>
        </w:rPr>
        <w:t>；</w:t>
      </w:r>
      <w:r>
        <w:rPr>
          <w:rFonts w:hint="eastAsia" w:ascii="仿宋" w:hAnsi="仿宋" w:eastAsia="仿宋"/>
          <w:sz w:val="28"/>
          <w:szCs w:val="36"/>
        </w:rPr>
        <w:t xml:space="preserve">         </w:t>
      </w:r>
      <w:r>
        <w:rPr>
          <w:rFonts w:hint="eastAsia" w:ascii="仿宋" w:hAnsi="仿宋" w:eastAsia="仿宋" w:cs="仿宋_GB2312"/>
          <w:sz w:val="28"/>
          <w:szCs w:val="36"/>
        </w:rPr>
        <w:t>联系电话：</w:t>
      </w:r>
      <w:r>
        <w:rPr>
          <w:rFonts w:hint="eastAsia"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0" w:firstLineChars="200"/>
        <w:rPr>
          <w:rFonts w:ascii="仿宋" w:hAnsi="仿宋" w:eastAsia="仿宋"/>
          <w:sz w:val="28"/>
          <w:szCs w:val="36"/>
        </w:rPr>
      </w:pPr>
      <w:r>
        <w:rPr>
          <w:rFonts w:hint="eastAsia" w:ascii="仿宋" w:hAnsi="仿宋" w:eastAsia="仿宋" w:cs="仿宋_GB2312"/>
          <w:sz w:val="28"/>
          <w:szCs w:val="36"/>
        </w:rPr>
        <w:t>电子信箱：</w:t>
      </w:r>
      <w:r>
        <w:rPr>
          <w:rFonts w:hint="eastAsia" w:ascii="仿宋" w:hAnsi="仿宋" w:eastAsia="仿宋"/>
          <w:sz w:val="28"/>
          <w:szCs w:val="36"/>
          <w:u w:val="single"/>
        </w:rPr>
        <w:t xml:space="preserve">          </w:t>
      </w:r>
      <w:r>
        <w:rPr>
          <w:rFonts w:hint="eastAsia" w:ascii="仿宋" w:hAnsi="仿宋" w:eastAsia="仿宋" w:cs="仿宋_GB2312"/>
          <w:sz w:val="28"/>
          <w:szCs w:val="36"/>
        </w:rPr>
        <w:t>；</w:t>
      </w:r>
    </w:p>
    <w:p>
      <w:pPr>
        <w:spacing w:line="440" w:lineRule="exact"/>
        <w:ind w:firstLine="560" w:firstLineChars="200"/>
        <w:rPr>
          <w:rFonts w:ascii="仿宋" w:hAnsi="仿宋" w:eastAsia="仿宋"/>
          <w:sz w:val="28"/>
          <w:szCs w:val="36"/>
        </w:rPr>
      </w:pPr>
      <w:r>
        <w:rPr>
          <w:rFonts w:hint="eastAsia" w:ascii="仿宋" w:hAnsi="仿宋" w:eastAsia="仿宋" w:cs="仿宋_GB2312"/>
          <w:sz w:val="28"/>
          <w:szCs w:val="36"/>
        </w:rPr>
        <w:t>通信地址：</w:t>
      </w:r>
      <w:r>
        <w:rPr>
          <w:rFonts w:hint="eastAsia"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0" w:firstLineChars="200"/>
        <w:rPr>
          <w:rFonts w:ascii="仿宋" w:hAnsi="仿宋" w:eastAsia="仿宋"/>
          <w:b/>
          <w:bCs/>
          <w:sz w:val="28"/>
          <w:szCs w:val="36"/>
        </w:rPr>
      </w:pPr>
      <w:r>
        <w:rPr>
          <w:rFonts w:hint="eastAsia" w:ascii="仿宋" w:hAnsi="仿宋" w:eastAsia="仿宋" w:cs="仿宋_GB2312"/>
          <w:sz w:val="28"/>
          <w:szCs w:val="36"/>
        </w:rPr>
        <w:t>委托人对委托人代表的授权范围如下：</w:t>
      </w:r>
      <w:r>
        <w:rPr>
          <w:rFonts w:hint="eastAsia" w:ascii="仿宋" w:hAnsi="仿宋" w:eastAsia="仿宋" w:cs="仿宋_GB2312"/>
          <w:sz w:val="28"/>
          <w:szCs w:val="36"/>
          <w:u w:val="single"/>
        </w:rPr>
        <w:t>提供或确认工程造价咨询所需资料，参与工程造价咨询过程，确认工程造价咨询成果，全权负责处理与本项目有关的一切事宜</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2" w:firstLineChars="200"/>
        <w:rPr>
          <w:rFonts w:ascii="仿宋" w:hAnsi="仿宋" w:eastAsia="仿宋" w:cs="仿宋_GB2312"/>
          <w:b/>
          <w:bCs/>
          <w:sz w:val="28"/>
          <w:szCs w:val="36"/>
        </w:rPr>
      </w:pPr>
    </w:p>
    <w:p>
      <w:pPr>
        <w:spacing w:line="440" w:lineRule="exact"/>
        <w:ind w:firstLine="562" w:firstLineChars="200"/>
        <w:rPr>
          <w:rFonts w:ascii="仿宋" w:hAnsi="仿宋" w:eastAsia="仿宋"/>
          <w:b/>
          <w:bCs/>
          <w:sz w:val="28"/>
          <w:szCs w:val="36"/>
        </w:rPr>
      </w:pPr>
      <w:r>
        <w:rPr>
          <w:rFonts w:ascii="仿宋" w:hAnsi="仿宋" w:eastAsia="仿宋" w:cs="仿宋_GB2312"/>
          <w:b/>
          <w:bCs/>
          <w:sz w:val="28"/>
          <w:szCs w:val="36"/>
        </w:rPr>
        <w:t xml:space="preserve">2.2 </w:t>
      </w:r>
      <w:r>
        <w:rPr>
          <w:rFonts w:hint="eastAsia" w:ascii="仿宋" w:hAnsi="仿宋" w:eastAsia="仿宋" w:cs="仿宋_GB2312"/>
          <w:b/>
          <w:bCs/>
          <w:sz w:val="28"/>
          <w:szCs w:val="36"/>
        </w:rPr>
        <w:t>提供资料</w:t>
      </w:r>
    </w:p>
    <w:p>
      <w:pPr>
        <w:spacing w:line="440" w:lineRule="exact"/>
        <w:ind w:firstLine="560" w:firstLineChars="200"/>
        <w:rPr>
          <w:rFonts w:ascii="仿宋" w:hAnsi="仿宋" w:eastAsia="仿宋"/>
          <w:b/>
          <w:bCs/>
          <w:sz w:val="28"/>
          <w:szCs w:val="36"/>
        </w:rPr>
      </w:pPr>
      <w:r>
        <w:rPr>
          <w:rFonts w:hint="eastAsia" w:ascii="仿宋" w:hAnsi="仿宋" w:eastAsia="仿宋" w:cs="仿宋_GB2312"/>
          <w:sz w:val="28"/>
          <w:szCs w:val="36"/>
        </w:rPr>
        <w:t>委托人向咨询人提供的资料包括：</w:t>
      </w:r>
      <w:r>
        <w:rPr>
          <w:rFonts w:hint="eastAsia" w:ascii="仿宋" w:hAnsi="仿宋" w:eastAsia="仿宋" w:cs="仿宋_GB2312"/>
          <w:sz w:val="28"/>
          <w:szCs w:val="36"/>
          <w:u w:val="single"/>
        </w:rPr>
        <w:t xml:space="preserve"> 设计图纸(包括纸质版和电子版)、其他资料</w:t>
      </w:r>
      <w:r>
        <w:rPr>
          <w:rFonts w:hint="eastAsia" w:ascii="仿宋" w:hAnsi="仿宋" w:eastAsia="仿宋" w:cs="仿宋_GB2312"/>
          <w:sz w:val="28"/>
          <w:szCs w:val="36"/>
        </w:rPr>
        <w:t>。</w:t>
      </w:r>
    </w:p>
    <w:p>
      <w:pPr>
        <w:spacing w:line="440" w:lineRule="exact"/>
        <w:ind w:firstLine="560" w:firstLineChars="200"/>
        <w:rPr>
          <w:rFonts w:ascii="仿宋" w:hAnsi="仿宋" w:eastAsia="仿宋"/>
          <w:sz w:val="28"/>
          <w:szCs w:val="36"/>
        </w:rPr>
      </w:pPr>
      <w:r>
        <w:rPr>
          <w:rFonts w:hint="eastAsia" w:ascii="仿宋" w:hAnsi="仿宋" w:eastAsia="仿宋" w:cs="仿宋_GB2312"/>
          <w:sz w:val="28"/>
          <w:szCs w:val="36"/>
        </w:rPr>
        <w:t>委托人向咨询人提供资料的期限为：</w:t>
      </w:r>
      <w:r>
        <w:rPr>
          <w:rFonts w:hint="eastAsia" w:ascii="仿宋" w:hAnsi="仿宋" w:eastAsia="仿宋" w:cs="仿宋_GB2312"/>
          <w:sz w:val="28"/>
          <w:szCs w:val="36"/>
          <w:u w:val="single"/>
        </w:rPr>
        <w:t xml:space="preserve">       /     </w:t>
      </w:r>
      <w:r>
        <w:rPr>
          <w:rFonts w:hint="eastAsia" w:ascii="仿宋" w:hAnsi="仿宋" w:eastAsia="仿宋" w:cs="仿宋_GB2312"/>
          <w:sz w:val="28"/>
          <w:szCs w:val="36"/>
        </w:rPr>
        <w:t>。</w:t>
      </w:r>
    </w:p>
    <w:p>
      <w:pPr>
        <w:spacing w:line="440" w:lineRule="exact"/>
        <w:ind w:firstLine="560" w:firstLineChars="200"/>
        <w:rPr>
          <w:rFonts w:ascii="仿宋" w:hAnsi="仿宋" w:eastAsia="仿宋"/>
          <w:sz w:val="28"/>
          <w:szCs w:val="36"/>
        </w:rPr>
      </w:pPr>
      <w:r>
        <w:rPr>
          <w:rFonts w:hint="eastAsia" w:ascii="仿宋" w:hAnsi="仿宋" w:eastAsia="仿宋" w:cs="仿宋_GB2312"/>
          <w:kern w:val="0"/>
          <w:sz w:val="28"/>
          <w:szCs w:val="36"/>
        </w:rPr>
        <w:t>关于委托人向咨询人提供资料的特别约定：</w:t>
      </w:r>
      <w:r>
        <w:rPr>
          <w:rFonts w:ascii="仿宋" w:hAnsi="仿宋" w:eastAsia="仿宋" w:cs="仿宋_GB2312"/>
          <w:kern w:val="0"/>
          <w:sz w:val="28"/>
          <w:szCs w:val="36"/>
          <w:u w:val="single"/>
        </w:rPr>
        <w:t xml:space="preserve"> </w:t>
      </w:r>
      <w:r>
        <w:rPr>
          <w:rFonts w:hint="eastAsia" w:ascii="仿宋" w:hAnsi="仿宋" w:eastAsia="仿宋" w:cs="仿宋_GB2312"/>
          <w:kern w:val="0"/>
          <w:sz w:val="28"/>
          <w:szCs w:val="36"/>
          <w:u w:val="single"/>
        </w:rPr>
        <w:t>所有提供的资料均需委托人代表确认，咨询人在本工程工程量、清单控制价编制完成后，全部图纸返还委托人。未经委托人同意，咨询人不得将有关资料转发给第三人</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2" w:firstLineChars="200"/>
        <w:rPr>
          <w:rFonts w:ascii="仿宋" w:hAnsi="仿宋" w:eastAsia="仿宋"/>
          <w:b/>
          <w:bCs/>
          <w:sz w:val="28"/>
          <w:szCs w:val="36"/>
        </w:rPr>
      </w:pPr>
      <w:r>
        <w:rPr>
          <w:rFonts w:ascii="仿宋" w:hAnsi="仿宋" w:eastAsia="仿宋" w:cs="仿宋_GB2312"/>
          <w:b/>
          <w:bCs/>
          <w:sz w:val="28"/>
          <w:szCs w:val="36"/>
        </w:rPr>
        <w:t>2.4</w:t>
      </w:r>
      <w:r>
        <w:rPr>
          <w:rFonts w:hint="eastAsia" w:ascii="仿宋" w:hAnsi="仿宋" w:eastAsia="仿宋" w:cs="仿宋_GB2312"/>
          <w:b/>
          <w:bCs/>
          <w:sz w:val="28"/>
          <w:szCs w:val="36"/>
        </w:rPr>
        <w:t>答复</w:t>
      </w:r>
    </w:p>
    <w:p>
      <w:pPr>
        <w:spacing w:line="440" w:lineRule="exact"/>
        <w:ind w:firstLine="560" w:firstLineChars="200"/>
        <w:rPr>
          <w:rFonts w:ascii="仿宋" w:hAnsi="仿宋" w:eastAsia="仿宋"/>
          <w:sz w:val="28"/>
          <w:szCs w:val="36"/>
        </w:rPr>
      </w:pPr>
      <w:r>
        <w:rPr>
          <w:rFonts w:ascii="仿宋" w:hAnsi="仿宋" w:eastAsia="仿宋" w:cs="仿宋_GB2312"/>
          <w:sz w:val="28"/>
          <w:szCs w:val="36"/>
        </w:rPr>
        <w:t xml:space="preserve">2.4.1 </w:t>
      </w:r>
      <w:r>
        <w:rPr>
          <w:rFonts w:hint="eastAsia" w:ascii="仿宋" w:hAnsi="仿宋" w:eastAsia="仿宋" w:cs="仿宋_GB2312"/>
          <w:sz w:val="28"/>
          <w:szCs w:val="36"/>
        </w:rPr>
        <w:t>委托人对咨询人以书面形式提交并要求作出决定事宜的答复期限为：</w:t>
      </w:r>
      <w:r>
        <w:rPr>
          <w:rFonts w:hint="eastAsia" w:ascii="仿宋" w:hAnsi="仿宋" w:eastAsia="仿宋" w:cs="仿宋_GB2312"/>
          <w:sz w:val="28"/>
          <w:szCs w:val="36"/>
          <w:u w:val="single"/>
        </w:rPr>
        <w:t>自收到咨询人书面要求后的</w:t>
      </w:r>
      <w:r>
        <w:rPr>
          <w:rFonts w:ascii="仿宋" w:hAnsi="仿宋" w:eastAsia="仿宋" w:cs="黑体"/>
          <w:sz w:val="28"/>
          <w:szCs w:val="36"/>
          <w:u w:val="single"/>
        </w:rPr>
        <w:t>48</w:t>
      </w:r>
      <w:r>
        <w:rPr>
          <w:rFonts w:hint="eastAsia" w:ascii="仿宋" w:hAnsi="仿宋" w:eastAsia="仿宋" w:cs="黑体"/>
          <w:sz w:val="28"/>
          <w:szCs w:val="36"/>
          <w:u w:val="single"/>
        </w:rPr>
        <w:t>小时</w:t>
      </w:r>
      <w:r>
        <w:rPr>
          <w:rFonts w:hint="eastAsia" w:ascii="仿宋" w:hAnsi="仿宋" w:eastAsia="仿宋" w:cs="仿宋_GB2312"/>
          <w:sz w:val="28"/>
          <w:szCs w:val="36"/>
          <w:u w:val="single"/>
        </w:rPr>
        <w:t>内</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0" w:firstLineChars="200"/>
        <w:rPr>
          <w:rFonts w:ascii="仿宋" w:hAnsi="仿宋" w:eastAsia="仿宋"/>
          <w:sz w:val="28"/>
          <w:szCs w:val="36"/>
        </w:rPr>
      </w:pPr>
      <w:r>
        <w:rPr>
          <w:rFonts w:ascii="仿宋" w:hAnsi="仿宋" w:eastAsia="仿宋" w:cs="仿宋_GB2312"/>
          <w:sz w:val="28"/>
          <w:szCs w:val="36"/>
        </w:rPr>
        <w:t xml:space="preserve">2.4.2 </w:t>
      </w:r>
      <w:r>
        <w:rPr>
          <w:rFonts w:hint="eastAsia" w:ascii="仿宋" w:hAnsi="仿宋" w:eastAsia="仿宋" w:cs="仿宋_GB2312"/>
          <w:sz w:val="28"/>
          <w:szCs w:val="36"/>
        </w:rPr>
        <w:t>关于咨询人以书面形式提交并要求第三人作出决定的事宜，由委托人送达第三人的特别约定：</w:t>
      </w:r>
      <w:r>
        <w:rPr>
          <w:rFonts w:ascii="仿宋" w:hAnsi="仿宋" w:eastAsia="仿宋" w:cs="仿宋_GB2312"/>
          <w:sz w:val="28"/>
          <w:szCs w:val="36"/>
          <w:u w:val="single"/>
        </w:rPr>
        <w:t xml:space="preserve"> </w:t>
      </w:r>
      <w:r>
        <w:rPr>
          <w:rFonts w:hint="eastAsia" w:ascii="仿宋" w:hAnsi="仿宋" w:eastAsia="仿宋" w:cs="仿宋_GB2312"/>
          <w:sz w:val="28"/>
          <w:szCs w:val="36"/>
          <w:u w:val="single"/>
        </w:rPr>
        <w:t>按《通用合同条款》执行，并需委托人代表确认后交咨询人</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pStyle w:val="7"/>
        <w:spacing w:line="440" w:lineRule="exact"/>
        <w:rPr>
          <w:rFonts w:ascii="仿宋" w:hAnsi="仿宋" w:eastAsia="仿宋"/>
          <w:b w:val="0"/>
          <w:bCs w:val="0"/>
          <w:sz w:val="28"/>
          <w:szCs w:val="28"/>
        </w:rPr>
      </w:pPr>
      <w:bookmarkStart w:id="70" w:name="_Toc407261946"/>
      <w:r>
        <w:rPr>
          <w:rFonts w:ascii="仿宋" w:hAnsi="仿宋" w:eastAsia="仿宋" w:cs="黑体"/>
          <w:b w:val="0"/>
          <w:bCs w:val="0"/>
          <w:sz w:val="28"/>
          <w:szCs w:val="28"/>
        </w:rPr>
        <w:t xml:space="preserve">3. </w:t>
      </w:r>
      <w:r>
        <w:rPr>
          <w:rFonts w:hint="eastAsia" w:ascii="仿宋" w:hAnsi="仿宋" w:eastAsia="仿宋" w:cs="黑体"/>
          <w:b w:val="0"/>
          <w:bCs w:val="0"/>
          <w:sz w:val="28"/>
          <w:szCs w:val="28"/>
        </w:rPr>
        <w:t>咨询人</w:t>
      </w:r>
      <w:bookmarkEnd w:id="70"/>
    </w:p>
    <w:p>
      <w:pPr>
        <w:spacing w:line="440" w:lineRule="exact"/>
        <w:ind w:firstLine="562" w:firstLineChars="200"/>
        <w:rPr>
          <w:rFonts w:ascii="仿宋" w:hAnsi="仿宋" w:eastAsia="仿宋"/>
          <w:b/>
          <w:bCs/>
          <w:sz w:val="28"/>
          <w:szCs w:val="36"/>
        </w:rPr>
      </w:pPr>
      <w:r>
        <w:rPr>
          <w:rFonts w:ascii="仿宋" w:hAnsi="仿宋" w:eastAsia="仿宋" w:cs="仿宋_GB2312"/>
          <w:b/>
          <w:bCs/>
          <w:sz w:val="28"/>
          <w:szCs w:val="36"/>
        </w:rPr>
        <w:t xml:space="preserve">3.1 </w:t>
      </w:r>
      <w:r>
        <w:rPr>
          <w:rFonts w:hint="eastAsia" w:ascii="仿宋" w:hAnsi="仿宋" w:eastAsia="仿宋" w:cs="仿宋_GB2312"/>
          <w:b/>
          <w:bCs/>
          <w:sz w:val="28"/>
          <w:szCs w:val="36"/>
        </w:rPr>
        <w:t>项目负责人</w:t>
      </w:r>
    </w:p>
    <w:p>
      <w:pPr>
        <w:spacing w:line="440" w:lineRule="exact"/>
        <w:ind w:firstLine="560" w:firstLineChars="200"/>
        <w:rPr>
          <w:rFonts w:ascii="仿宋" w:hAnsi="仿宋" w:eastAsia="仿宋"/>
          <w:sz w:val="28"/>
          <w:szCs w:val="36"/>
        </w:rPr>
      </w:pPr>
      <w:r>
        <w:rPr>
          <w:rFonts w:hint="eastAsia" w:ascii="仿宋" w:hAnsi="仿宋" w:eastAsia="仿宋" w:cs="仿宋_GB2312"/>
          <w:sz w:val="28"/>
          <w:szCs w:val="36"/>
        </w:rPr>
        <w:t>姓名：</w:t>
      </w:r>
      <w:r>
        <w:rPr>
          <w:rFonts w:hint="eastAsia" w:ascii="仿宋" w:hAnsi="仿宋" w:eastAsia="仿宋" w:cs="仿宋_GB2312"/>
          <w:sz w:val="28"/>
          <w:szCs w:val="36"/>
          <w:u w:val="single"/>
        </w:rPr>
        <w:t>           </w:t>
      </w:r>
      <w:r>
        <w:rPr>
          <w:rFonts w:hint="eastAsia" w:ascii="仿宋" w:hAnsi="仿宋" w:eastAsia="仿宋" w:cs="仿宋_GB2312"/>
          <w:sz w:val="28"/>
          <w:szCs w:val="36"/>
        </w:rPr>
        <w:t>；</w:t>
      </w:r>
      <w:r>
        <w:rPr>
          <w:rFonts w:hint="eastAsia" w:ascii="仿宋" w:hAnsi="仿宋" w:eastAsia="仿宋"/>
          <w:sz w:val="28"/>
          <w:szCs w:val="36"/>
        </w:rPr>
        <w:t xml:space="preserve">  </w:t>
      </w:r>
      <w:r>
        <w:rPr>
          <w:rFonts w:hint="eastAsia" w:ascii="仿宋" w:hAnsi="仿宋" w:eastAsia="仿宋" w:cs="仿宋_GB2312"/>
          <w:sz w:val="28"/>
          <w:szCs w:val="36"/>
        </w:rPr>
        <w:t>身份证号：</w:t>
      </w:r>
      <w:r>
        <w:rPr>
          <w:rFonts w:hint="eastAsia" w:ascii="仿宋" w:hAnsi="仿宋" w:eastAsia="仿宋" w:cs="仿宋_GB2312"/>
          <w:sz w:val="28"/>
          <w:szCs w:val="36"/>
          <w:u w:val="single"/>
        </w:rPr>
        <w:t xml:space="preserve">                   </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357" w:lineRule="atLeast"/>
        <w:textAlignment w:val="baseline"/>
        <w:rPr>
          <w:rFonts w:ascii="仿宋" w:hAnsi="仿宋" w:eastAsia="仿宋"/>
          <w:sz w:val="28"/>
          <w:szCs w:val="36"/>
        </w:rPr>
      </w:pPr>
      <w:r>
        <w:rPr>
          <w:rFonts w:hint="eastAsia" w:ascii="仿宋" w:hAnsi="仿宋" w:eastAsia="仿宋" w:cs="仿宋_GB2312"/>
          <w:sz w:val="28"/>
          <w:szCs w:val="36"/>
        </w:rPr>
        <w:t>造价工程师注册证书号：</w:t>
      </w:r>
      <w:r>
        <w:rPr>
          <w:rFonts w:hint="eastAsia" w:ascii="仿宋" w:hAnsi="仿宋" w:eastAsia="仿宋" w:cs="仿宋_GB2312"/>
          <w:sz w:val="28"/>
          <w:szCs w:val="36"/>
          <w:u w:val="single"/>
        </w:rPr>
        <w:t xml:space="preserve">          </w:t>
      </w:r>
      <w:r>
        <w:rPr>
          <w:rFonts w:hint="eastAsia" w:ascii="仿宋" w:hAnsi="仿宋" w:eastAsia="仿宋" w:cs="仿宋_GB2312"/>
          <w:sz w:val="28"/>
          <w:szCs w:val="36"/>
        </w:rPr>
        <w:t>；联系电话：</w:t>
      </w:r>
      <w:r>
        <w:rPr>
          <w:rFonts w:hint="eastAsia" w:ascii="仿宋" w:hAnsi="仿宋" w:eastAsia="仿宋" w:cs="仿宋_GB2312"/>
          <w:sz w:val="28"/>
          <w:szCs w:val="36"/>
          <w:u w:val="single"/>
        </w:rPr>
        <w:t xml:space="preserve">           </w:t>
      </w:r>
      <w:r>
        <w:rPr>
          <w:rFonts w:ascii="仿宋" w:hAnsi="仿宋" w:eastAsia="仿宋" w:cs="仿宋_GB2312"/>
          <w:sz w:val="28"/>
          <w:szCs w:val="36"/>
          <w:u w:val="single"/>
        </w:rPr>
        <w:t xml:space="preserve">  </w:t>
      </w:r>
      <w:r>
        <w:rPr>
          <w:rFonts w:hint="eastAsia" w:ascii="仿宋" w:hAnsi="仿宋" w:eastAsia="仿宋" w:cs="仿宋_GB2312"/>
          <w:sz w:val="28"/>
          <w:szCs w:val="36"/>
        </w:rPr>
        <w:t>；</w:t>
      </w:r>
      <w:r>
        <w:rPr>
          <w:rFonts w:hint="eastAsia" w:ascii="仿宋" w:hAnsi="仿宋" w:eastAsia="仿宋"/>
          <w:sz w:val="28"/>
          <w:szCs w:val="36"/>
        </w:rPr>
        <w:t xml:space="preserve">     </w:t>
      </w:r>
      <w:r>
        <w:rPr>
          <w:rFonts w:hint="eastAsia" w:ascii="仿宋" w:hAnsi="仿宋" w:eastAsia="仿宋" w:cs="仿宋_GB2312"/>
          <w:sz w:val="28"/>
          <w:szCs w:val="36"/>
        </w:rPr>
        <w:t>电子信箱：</w:t>
      </w:r>
      <w:r>
        <w:rPr>
          <w:rFonts w:hint="eastAsia" w:ascii="仿宋" w:hAnsi="仿宋" w:eastAsia="仿宋" w:cs="仿宋_GB2312"/>
          <w:sz w:val="28"/>
          <w:szCs w:val="36"/>
          <w:u w:val="single"/>
        </w:rPr>
        <w:t>            </w:t>
      </w:r>
      <w:r>
        <w:rPr>
          <w:rFonts w:hint="eastAsia" w:ascii="仿宋" w:hAnsi="仿宋" w:eastAsia="仿宋" w:cs="仿宋_GB2312"/>
          <w:sz w:val="28"/>
          <w:szCs w:val="36"/>
        </w:rPr>
        <w:t>；通信地址：</w:t>
      </w:r>
      <w:r>
        <w:rPr>
          <w:rFonts w:hint="eastAsia"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0" w:firstLineChars="200"/>
        <w:rPr>
          <w:rFonts w:ascii="仿宋" w:hAnsi="仿宋" w:eastAsia="仿宋"/>
          <w:sz w:val="28"/>
          <w:szCs w:val="36"/>
        </w:rPr>
      </w:pPr>
      <w:r>
        <w:rPr>
          <w:rFonts w:hint="eastAsia" w:ascii="仿宋" w:hAnsi="仿宋" w:eastAsia="仿宋" w:cs="仿宋_GB2312"/>
          <w:sz w:val="28"/>
          <w:szCs w:val="36"/>
        </w:rPr>
        <w:t>咨询人对项目负责人的授权范围如下：</w:t>
      </w:r>
      <w:r>
        <w:rPr>
          <w:rFonts w:hint="eastAsia" w:ascii="仿宋" w:hAnsi="仿宋" w:eastAsia="仿宋" w:cs="仿宋_GB2312"/>
          <w:sz w:val="28"/>
          <w:szCs w:val="36"/>
          <w:u w:val="single"/>
        </w:rPr>
        <w:t>负责咨询资料交接、组织咨询实施、向委托人汇报咨询成果并征询相关方意见</w:t>
      </w:r>
      <w:r>
        <w:rPr>
          <w:rFonts w:hint="eastAsia" w:ascii="仿宋" w:hAnsi="仿宋" w:eastAsia="仿宋" w:cs="仿宋_GB2312"/>
          <w:b/>
          <w:bCs/>
          <w:sz w:val="28"/>
          <w:szCs w:val="36"/>
          <w:u w:val="single"/>
        </w:rPr>
        <w:t>。</w:t>
      </w:r>
      <w:r>
        <w:rPr>
          <w:rFonts w:hint="eastAsia" w:ascii="仿宋" w:hAnsi="仿宋" w:eastAsia="仿宋" w:cs="仿宋_GB2312"/>
          <w:sz w:val="28"/>
          <w:szCs w:val="36"/>
          <w:u w:val="single"/>
        </w:rPr>
        <w:t>全权负责处理本项目工程量清单控制价编制的一切事宜</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2" w:firstLineChars="200"/>
        <w:rPr>
          <w:rFonts w:ascii="仿宋" w:hAnsi="仿宋" w:eastAsia="仿宋"/>
          <w:b/>
          <w:bCs/>
          <w:sz w:val="28"/>
          <w:szCs w:val="36"/>
        </w:rPr>
      </w:pPr>
      <w:r>
        <w:rPr>
          <w:rFonts w:ascii="仿宋" w:hAnsi="仿宋" w:eastAsia="仿宋" w:cs="仿宋_GB2312"/>
          <w:b/>
          <w:bCs/>
          <w:sz w:val="28"/>
          <w:szCs w:val="36"/>
        </w:rPr>
        <w:t xml:space="preserve">3.2 </w:t>
      </w:r>
      <w:r>
        <w:rPr>
          <w:rFonts w:hint="eastAsia" w:ascii="仿宋" w:hAnsi="仿宋" w:eastAsia="仿宋" w:cs="仿宋_GB2312"/>
          <w:b/>
          <w:bCs/>
          <w:sz w:val="28"/>
          <w:szCs w:val="36"/>
        </w:rPr>
        <w:t>工程造价专业人员</w:t>
      </w:r>
    </w:p>
    <w:p>
      <w:pPr>
        <w:spacing w:line="440" w:lineRule="exact"/>
        <w:ind w:firstLine="560" w:firstLineChars="200"/>
        <w:rPr>
          <w:rFonts w:ascii="仿宋" w:hAnsi="仿宋" w:eastAsia="仿宋"/>
          <w:sz w:val="28"/>
          <w:szCs w:val="36"/>
        </w:rPr>
      </w:pPr>
      <w:r>
        <w:rPr>
          <w:rFonts w:ascii="仿宋" w:hAnsi="仿宋" w:eastAsia="仿宋" w:cs="仿宋_GB2312"/>
          <w:sz w:val="28"/>
          <w:szCs w:val="36"/>
        </w:rPr>
        <w:t xml:space="preserve">3.3.1 </w:t>
      </w:r>
      <w:r>
        <w:rPr>
          <w:rFonts w:hint="eastAsia" w:ascii="仿宋" w:hAnsi="仿宋" w:eastAsia="仿宋" w:cs="仿宋_GB2312"/>
          <w:sz w:val="28"/>
          <w:szCs w:val="36"/>
        </w:rPr>
        <w:t>咨询人提交工程造价专业人员任命文件及其注册证书或资格证书的期限：</w:t>
      </w:r>
      <w:r>
        <w:rPr>
          <w:rFonts w:hint="eastAsia" w:ascii="仿宋" w:hAnsi="仿宋" w:eastAsia="仿宋" w:cs="仿宋_GB2312"/>
          <w:sz w:val="28"/>
          <w:szCs w:val="36"/>
          <w:u w:val="single"/>
        </w:rPr>
        <w:t>见投标文件</w:t>
      </w:r>
      <w:r>
        <w:rPr>
          <w:rFonts w:hint="eastAsia" w:ascii="仿宋" w:hAnsi="仿宋" w:eastAsia="仿宋" w:cs="仿宋_GB2312"/>
          <w:sz w:val="28"/>
          <w:szCs w:val="36"/>
        </w:rPr>
        <w:t>。</w:t>
      </w:r>
    </w:p>
    <w:p>
      <w:pPr>
        <w:spacing w:line="440" w:lineRule="exact"/>
        <w:ind w:firstLine="560" w:firstLineChars="200"/>
        <w:rPr>
          <w:rFonts w:ascii="仿宋" w:hAnsi="仿宋" w:eastAsia="仿宋"/>
          <w:sz w:val="28"/>
          <w:szCs w:val="36"/>
        </w:rPr>
      </w:pPr>
      <w:r>
        <w:rPr>
          <w:rFonts w:hint="eastAsia" w:ascii="仿宋" w:hAnsi="仿宋" w:eastAsia="仿宋" w:cs="仿宋_GB2312"/>
          <w:kern w:val="0"/>
          <w:sz w:val="28"/>
          <w:szCs w:val="36"/>
        </w:rPr>
        <w:t>咨询人未提交</w:t>
      </w:r>
      <w:r>
        <w:rPr>
          <w:rFonts w:hint="eastAsia" w:ascii="仿宋" w:hAnsi="仿宋" w:eastAsia="仿宋" w:cs="仿宋_GB2312"/>
          <w:sz w:val="28"/>
          <w:szCs w:val="36"/>
        </w:rPr>
        <w:t>为工程造价专业人员缴纳的社会保险有效证明</w:t>
      </w:r>
      <w:r>
        <w:rPr>
          <w:rFonts w:hint="eastAsia" w:ascii="仿宋" w:hAnsi="仿宋" w:eastAsia="仿宋" w:cs="仿宋_GB2312"/>
          <w:kern w:val="0"/>
          <w:sz w:val="28"/>
          <w:szCs w:val="36"/>
        </w:rPr>
        <w:t>的违约责任：</w:t>
      </w:r>
      <w:r>
        <w:rPr>
          <w:rFonts w:ascii="仿宋" w:hAnsi="仿宋" w:eastAsia="仿宋" w:cs="仿宋_GB2312"/>
          <w:kern w:val="0"/>
          <w:sz w:val="28"/>
          <w:szCs w:val="36"/>
          <w:u w:val="single"/>
        </w:rPr>
        <w:t xml:space="preserve"> </w:t>
      </w:r>
      <w:r>
        <w:rPr>
          <w:rFonts w:hint="eastAsia" w:ascii="仿宋" w:hAnsi="仿宋" w:eastAsia="仿宋" w:cs="仿宋_GB2312"/>
          <w:sz w:val="28"/>
          <w:szCs w:val="36"/>
          <w:u w:val="single"/>
        </w:rPr>
        <w:t>按《通用合同条款》执行</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0" w:firstLineChars="200"/>
        <w:rPr>
          <w:rFonts w:ascii="仿宋" w:hAnsi="仿宋" w:eastAsia="仿宋"/>
          <w:sz w:val="28"/>
          <w:szCs w:val="36"/>
        </w:rPr>
      </w:pPr>
      <w:r>
        <w:rPr>
          <w:rFonts w:ascii="仿宋" w:hAnsi="仿宋" w:eastAsia="仿宋" w:cs="仿宋_GB2312"/>
          <w:sz w:val="28"/>
          <w:szCs w:val="36"/>
        </w:rPr>
        <w:t xml:space="preserve">3.3.2 </w:t>
      </w:r>
      <w:r>
        <w:rPr>
          <w:rFonts w:hint="eastAsia" w:ascii="仿宋" w:hAnsi="仿宋" w:eastAsia="仿宋" w:cs="仿宋_GB2312"/>
          <w:sz w:val="28"/>
          <w:szCs w:val="36"/>
        </w:rPr>
        <w:t>咨询人擅自更换工程造价专业人员的违约责任：</w:t>
      </w:r>
      <w:r>
        <w:rPr>
          <w:rFonts w:hint="eastAsia" w:ascii="仿宋" w:hAnsi="仿宋" w:eastAsia="仿宋" w:cs="仿宋_GB2312"/>
          <w:sz w:val="28"/>
          <w:szCs w:val="36"/>
          <w:u w:val="single"/>
        </w:rPr>
        <w:t>按《通用合同条款》执行</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0" w:firstLineChars="200"/>
        <w:rPr>
          <w:rFonts w:ascii="仿宋" w:hAnsi="仿宋" w:eastAsia="仿宋"/>
          <w:sz w:val="28"/>
          <w:szCs w:val="36"/>
        </w:rPr>
      </w:pPr>
      <w:r>
        <w:rPr>
          <w:rFonts w:ascii="仿宋" w:hAnsi="仿宋" w:eastAsia="仿宋" w:cs="仿宋_GB2312"/>
          <w:sz w:val="28"/>
          <w:szCs w:val="36"/>
        </w:rPr>
        <w:t xml:space="preserve">3.3.3 </w:t>
      </w:r>
      <w:r>
        <w:rPr>
          <w:rFonts w:hint="eastAsia" w:ascii="仿宋" w:hAnsi="仿宋" w:eastAsia="仿宋" w:cs="仿宋_GB2312"/>
          <w:sz w:val="28"/>
          <w:szCs w:val="36"/>
        </w:rPr>
        <w:t>咨询人安排的工程造价专业人员</w:t>
      </w:r>
      <w:r>
        <w:rPr>
          <w:rFonts w:hint="eastAsia" w:ascii="仿宋" w:hAnsi="仿宋" w:eastAsia="仿宋" w:cs="仿宋_GB2312"/>
          <w:kern w:val="0"/>
          <w:sz w:val="28"/>
          <w:szCs w:val="36"/>
        </w:rPr>
        <w:t>每月在施工现场的时间要求：</w:t>
      </w:r>
      <w:r>
        <w:rPr>
          <w:rFonts w:ascii="仿宋" w:hAnsi="仿宋" w:eastAsia="仿宋" w:cs="仿宋_GB2312"/>
          <w:sz w:val="28"/>
          <w:szCs w:val="36"/>
          <w:u w:val="single"/>
        </w:rPr>
        <w:t xml:space="preserve"> /  </w:t>
      </w:r>
      <w:r>
        <w:rPr>
          <w:rFonts w:hint="eastAsia" w:ascii="仿宋" w:hAnsi="仿宋" w:eastAsia="仿宋" w:cs="仿宋_GB2312"/>
          <w:sz w:val="28"/>
          <w:szCs w:val="36"/>
        </w:rPr>
        <w:t>。</w:t>
      </w:r>
    </w:p>
    <w:p>
      <w:pPr>
        <w:spacing w:line="440" w:lineRule="exact"/>
        <w:ind w:firstLine="560" w:firstLineChars="200"/>
        <w:rPr>
          <w:rFonts w:ascii="仿宋" w:hAnsi="仿宋" w:eastAsia="仿宋"/>
          <w:sz w:val="28"/>
          <w:szCs w:val="36"/>
          <w:u w:val="single"/>
        </w:rPr>
      </w:pPr>
      <w:r>
        <w:rPr>
          <w:rFonts w:hint="eastAsia" w:ascii="仿宋" w:hAnsi="仿宋" w:eastAsia="仿宋" w:cs="仿宋_GB2312"/>
          <w:sz w:val="28"/>
          <w:szCs w:val="36"/>
        </w:rPr>
        <w:t>工程造价专业人员</w:t>
      </w:r>
      <w:r>
        <w:rPr>
          <w:rFonts w:hint="eastAsia" w:ascii="仿宋" w:hAnsi="仿宋" w:eastAsia="仿宋" w:cs="仿宋_GB2312"/>
          <w:kern w:val="0"/>
          <w:sz w:val="28"/>
          <w:szCs w:val="36"/>
        </w:rPr>
        <w:t>未经批准，擅自离开施工现场的违约责任：</w:t>
      </w:r>
      <w:r>
        <w:rPr>
          <w:rFonts w:hint="eastAsia" w:ascii="仿宋" w:hAnsi="仿宋" w:eastAsia="仿宋" w:cs="仿宋_GB2312"/>
          <w:sz w:val="28"/>
          <w:szCs w:val="36"/>
          <w:u w:val="single"/>
        </w:rPr>
        <w:t></w:t>
      </w:r>
      <w:r>
        <w:rPr>
          <w:rFonts w:ascii="仿宋" w:hAnsi="仿宋" w:eastAsia="仿宋" w:cs="仿宋_GB2312"/>
          <w:sz w:val="28"/>
          <w:szCs w:val="36"/>
          <w:u w:val="single"/>
        </w:rPr>
        <w:t xml:space="preserve"> /   </w:t>
      </w:r>
      <w:r>
        <w:rPr>
          <w:rFonts w:hint="eastAsia" w:ascii="仿宋" w:hAnsi="仿宋" w:eastAsia="仿宋" w:cs="仿宋_GB2312"/>
          <w:sz w:val="28"/>
          <w:szCs w:val="36"/>
        </w:rPr>
        <w:t>。</w:t>
      </w:r>
    </w:p>
    <w:p>
      <w:pPr>
        <w:spacing w:line="440" w:lineRule="exact"/>
        <w:ind w:firstLine="560" w:firstLineChars="200"/>
        <w:rPr>
          <w:rFonts w:ascii="仿宋" w:hAnsi="仿宋" w:eastAsia="仿宋"/>
          <w:sz w:val="28"/>
          <w:szCs w:val="36"/>
        </w:rPr>
      </w:pPr>
      <w:r>
        <w:rPr>
          <w:rFonts w:ascii="仿宋" w:hAnsi="仿宋" w:eastAsia="仿宋" w:cs="仿宋_GB2312"/>
          <w:sz w:val="28"/>
          <w:szCs w:val="36"/>
        </w:rPr>
        <w:t xml:space="preserve">3.3.4 </w:t>
      </w:r>
      <w:r>
        <w:rPr>
          <w:rFonts w:hint="eastAsia" w:ascii="仿宋" w:hAnsi="仿宋" w:eastAsia="仿宋" w:cs="仿宋_GB2312"/>
          <w:sz w:val="28"/>
          <w:szCs w:val="36"/>
        </w:rPr>
        <w:t>咨询人无正当理由拒绝撤换工程造价专业人员的违约责任：</w:t>
      </w:r>
      <w:r>
        <w:rPr>
          <w:rFonts w:ascii="仿宋" w:hAnsi="仿宋" w:eastAsia="仿宋" w:cs="仿宋_GB2312"/>
          <w:sz w:val="28"/>
          <w:szCs w:val="36"/>
          <w:u w:val="single"/>
        </w:rPr>
        <w:t xml:space="preserve"> </w:t>
      </w:r>
      <w:r>
        <w:rPr>
          <w:rFonts w:hint="eastAsia" w:ascii="仿宋" w:hAnsi="仿宋" w:eastAsia="仿宋" w:cs="仿宋_GB2312"/>
          <w:sz w:val="28"/>
          <w:szCs w:val="36"/>
          <w:u w:val="single"/>
        </w:rPr>
        <w:t>按《通用合同条款》执行</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pStyle w:val="7"/>
        <w:spacing w:line="440" w:lineRule="exact"/>
        <w:rPr>
          <w:rFonts w:ascii="仿宋" w:hAnsi="仿宋" w:eastAsia="仿宋"/>
          <w:b w:val="0"/>
          <w:bCs w:val="0"/>
          <w:sz w:val="28"/>
          <w:szCs w:val="28"/>
        </w:rPr>
      </w:pPr>
      <w:bookmarkStart w:id="71" w:name="_Toc407261947"/>
      <w:r>
        <w:rPr>
          <w:rFonts w:ascii="仿宋" w:hAnsi="仿宋" w:eastAsia="仿宋" w:cs="黑体"/>
          <w:b w:val="0"/>
          <w:bCs w:val="0"/>
          <w:sz w:val="28"/>
          <w:szCs w:val="28"/>
        </w:rPr>
        <w:t xml:space="preserve">4. </w:t>
      </w:r>
      <w:r>
        <w:rPr>
          <w:rFonts w:hint="eastAsia" w:ascii="仿宋" w:hAnsi="仿宋" w:eastAsia="仿宋" w:cs="黑体"/>
          <w:b w:val="0"/>
          <w:bCs w:val="0"/>
          <w:sz w:val="28"/>
          <w:szCs w:val="28"/>
        </w:rPr>
        <w:t>咨询业务范围和工作内容</w:t>
      </w:r>
      <w:bookmarkEnd w:id="71"/>
    </w:p>
    <w:p>
      <w:pPr>
        <w:spacing w:line="440" w:lineRule="exact"/>
        <w:ind w:firstLine="562" w:firstLineChars="200"/>
        <w:rPr>
          <w:rFonts w:ascii="仿宋" w:hAnsi="仿宋" w:eastAsia="仿宋"/>
          <w:b/>
          <w:bCs/>
          <w:sz w:val="28"/>
          <w:szCs w:val="36"/>
        </w:rPr>
      </w:pPr>
      <w:r>
        <w:rPr>
          <w:rFonts w:ascii="仿宋" w:hAnsi="仿宋" w:eastAsia="仿宋" w:cs="仿宋_GB2312"/>
          <w:b/>
          <w:bCs/>
          <w:sz w:val="28"/>
          <w:szCs w:val="36"/>
        </w:rPr>
        <w:t xml:space="preserve">4.2 </w:t>
      </w:r>
      <w:r>
        <w:rPr>
          <w:rFonts w:hint="eastAsia" w:ascii="仿宋" w:hAnsi="仿宋" w:eastAsia="仿宋" w:cs="仿宋_GB2312"/>
          <w:b/>
          <w:bCs/>
          <w:sz w:val="28"/>
          <w:szCs w:val="36"/>
        </w:rPr>
        <w:t>咨询工作内容</w:t>
      </w:r>
    </w:p>
    <w:p>
      <w:pPr>
        <w:spacing w:line="440" w:lineRule="exact"/>
        <w:ind w:firstLine="560" w:firstLineChars="200"/>
        <w:rPr>
          <w:rFonts w:ascii="仿宋" w:hAnsi="仿宋" w:eastAsia="仿宋"/>
          <w:sz w:val="28"/>
          <w:szCs w:val="36"/>
        </w:rPr>
      </w:pPr>
      <w:r>
        <w:rPr>
          <w:rFonts w:hint="eastAsia" w:ascii="仿宋" w:hAnsi="仿宋" w:eastAsia="仿宋" w:cs="仿宋_GB2312"/>
          <w:sz w:val="28"/>
          <w:szCs w:val="36"/>
        </w:rPr>
        <w:t>工程造价咨询工作内容包括：</w:t>
      </w:r>
      <w:r>
        <w:rPr>
          <w:rFonts w:hint="eastAsia" w:ascii="仿宋" w:hAnsi="仿宋" w:eastAsia="仿宋" w:cs="仿宋_GB2312"/>
          <w:sz w:val="28"/>
          <w:szCs w:val="36"/>
          <w:u w:val="single"/>
        </w:rPr>
        <w:t>工程量清单、招标控制价编制</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pStyle w:val="7"/>
        <w:spacing w:line="440" w:lineRule="exact"/>
        <w:rPr>
          <w:rFonts w:ascii="仿宋" w:hAnsi="仿宋" w:eastAsia="仿宋" w:cs="黑体"/>
          <w:b w:val="0"/>
          <w:bCs w:val="0"/>
          <w:sz w:val="28"/>
          <w:szCs w:val="28"/>
        </w:rPr>
      </w:pPr>
      <w:bookmarkStart w:id="72" w:name="_Toc407261948"/>
    </w:p>
    <w:p>
      <w:pPr>
        <w:pStyle w:val="7"/>
        <w:spacing w:line="440" w:lineRule="exact"/>
        <w:rPr>
          <w:rFonts w:ascii="仿宋" w:hAnsi="仿宋" w:eastAsia="仿宋"/>
          <w:b w:val="0"/>
          <w:bCs w:val="0"/>
          <w:sz w:val="28"/>
          <w:szCs w:val="28"/>
        </w:rPr>
      </w:pPr>
      <w:r>
        <w:rPr>
          <w:rFonts w:ascii="仿宋" w:hAnsi="仿宋" w:eastAsia="仿宋" w:cs="黑体"/>
          <w:b w:val="0"/>
          <w:bCs w:val="0"/>
          <w:sz w:val="28"/>
          <w:szCs w:val="28"/>
        </w:rPr>
        <w:t xml:space="preserve">5. </w:t>
      </w:r>
      <w:r>
        <w:rPr>
          <w:rFonts w:hint="eastAsia" w:ascii="仿宋" w:hAnsi="仿宋" w:eastAsia="仿宋" w:cs="黑体"/>
          <w:b w:val="0"/>
          <w:bCs w:val="0"/>
          <w:sz w:val="28"/>
          <w:szCs w:val="28"/>
        </w:rPr>
        <w:t>咨询期限</w:t>
      </w:r>
      <w:bookmarkEnd w:id="72"/>
    </w:p>
    <w:p>
      <w:pPr>
        <w:spacing w:line="440" w:lineRule="exact"/>
        <w:ind w:firstLine="562" w:firstLineChars="200"/>
        <w:rPr>
          <w:rFonts w:ascii="仿宋" w:hAnsi="仿宋" w:eastAsia="仿宋"/>
          <w:b/>
          <w:bCs/>
          <w:sz w:val="28"/>
          <w:szCs w:val="36"/>
        </w:rPr>
      </w:pPr>
      <w:r>
        <w:rPr>
          <w:rFonts w:ascii="仿宋" w:hAnsi="仿宋" w:eastAsia="仿宋" w:cs="仿宋_GB2312"/>
          <w:b/>
          <w:bCs/>
          <w:sz w:val="28"/>
          <w:szCs w:val="36"/>
        </w:rPr>
        <w:t xml:space="preserve">5.2 </w:t>
      </w:r>
      <w:r>
        <w:rPr>
          <w:rFonts w:hint="eastAsia" w:ascii="仿宋" w:hAnsi="仿宋" w:eastAsia="仿宋" w:cs="仿宋_GB2312"/>
          <w:b/>
          <w:bCs/>
          <w:sz w:val="28"/>
          <w:szCs w:val="36"/>
        </w:rPr>
        <w:t>咨询期限延误</w:t>
      </w:r>
    </w:p>
    <w:p>
      <w:pPr>
        <w:spacing w:line="440" w:lineRule="exact"/>
        <w:ind w:firstLine="560" w:firstLineChars="200"/>
        <w:rPr>
          <w:rFonts w:ascii="仿宋" w:hAnsi="仿宋" w:eastAsia="仿宋"/>
          <w:sz w:val="28"/>
          <w:szCs w:val="36"/>
        </w:rPr>
      </w:pPr>
      <w:r>
        <w:rPr>
          <w:rFonts w:ascii="仿宋" w:hAnsi="仿宋" w:eastAsia="仿宋" w:cs="仿宋_GB2312"/>
          <w:sz w:val="28"/>
          <w:szCs w:val="36"/>
        </w:rPr>
        <w:t xml:space="preserve">5.2.1 </w:t>
      </w:r>
      <w:r>
        <w:rPr>
          <w:rFonts w:hint="eastAsia" w:ascii="仿宋" w:hAnsi="仿宋" w:eastAsia="仿宋" w:cs="仿宋_GB2312"/>
          <w:sz w:val="28"/>
          <w:szCs w:val="36"/>
        </w:rPr>
        <w:t>因委托人原因导致咨询期限延误</w:t>
      </w:r>
    </w:p>
    <w:p>
      <w:pPr>
        <w:spacing w:line="440" w:lineRule="exact"/>
        <w:ind w:firstLine="560" w:firstLineChars="200"/>
        <w:rPr>
          <w:rFonts w:ascii="仿宋" w:hAnsi="仿宋" w:eastAsia="仿宋"/>
          <w:sz w:val="28"/>
          <w:szCs w:val="36"/>
        </w:rPr>
      </w:pPr>
      <w:r>
        <w:rPr>
          <w:rFonts w:hint="eastAsia" w:ascii="仿宋" w:hAnsi="仿宋" w:eastAsia="仿宋" w:cs="仿宋_GB2312"/>
          <w:kern w:val="0"/>
          <w:sz w:val="28"/>
          <w:szCs w:val="36"/>
        </w:rPr>
        <w:t>（</w:t>
      </w:r>
      <w:r>
        <w:rPr>
          <w:rFonts w:ascii="仿宋" w:hAnsi="仿宋" w:eastAsia="仿宋" w:cs="仿宋_GB2312"/>
          <w:kern w:val="0"/>
          <w:sz w:val="28"/>
          <w:szCs w:val="36"/>
        </w:rPr>
        <w:t>6</w:t>
      </w:r>
      <w:r>
        <w:rPr>
          <w:rFonts w:hint="eastAsia" w:ascii="仿宋" w:hAnsi="仿宋" w:eastAsia="仿宋" w:cs="仿宋_GB2312"/>
          <w:kern w:val="0"/>
          <w:sz w:val="28"/>
          <w:szCs w:val="36"/>
        </w:rPr>
        <w:t>）</w:t>
      </w:r>
      <w:r>
        <w:rPr>
          <w:rFonts w:hint="eastAsia" w:ascii="仿宋" w:hAnsi="仿宋" w:eastAsia="仿宋" w:cs="仿宋_GB2312"/>
          <w:sz w:val="28"/>
          <w:szCs w:val="36"/>
        </w:rPr>
        <w:t>因委托人原因导致咨询期限延误的其他情形：</w:t>
      </w:r>
      <w:r>
        <w:rPr>
          <w:rFonts w:ascii="仿宋" w:hAnsi="仿宋" w:eastAsia="仿宋" w:cs="仿宋_GB2312"/>
          <w:sz w:val="28"/>
          <w:szCs w:val="36"/>
          <w:u w:val="single"/>
        </w:rPr>
        <w:t xml:space="preserve"> </w:t>
      </w:r>
      <w:r>
        <w:rPr>
          <w:rFonts w:hint="eastAsia" w:ascii="仿宋" w:hAnsi="仿宋" w:eastAsia="仿宋" w:cs="仿宋_GB2312"/>
          <w:sz w:val="28"/>
          <w:szCs w:val="36"/>
          <w:u w:val="single"/>
        </w:rPr>
        <w:t>按《通用合同条款》执行</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5.2.2 因咨询人原因导致咨询期限延误</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因咨询人原因造成咨询期限延误，逾期完成咨询业务违约金的计算方法为：</w:t>
      </w:r>
      <w:r>
        <w:rPr>
          <w:rFonts w:hint="eastAsia" w:ascii="仿宋" w:hAnsi="仿宋" w:eastAsia="仿宋" w:cs="仿宋_GB2312"/>
          <w:sz w:val="28"/>
          <w:szCs w:val="36"/>
          <w:u w:val="single"/>
        </w:rPr>
        <w:t xml:space="preserve"> 延误一天承担1000元违约金，从咨询费用中扣除</w:t>
      </w:r>
      <w:r>
        <w:rPr>
          <w:rFonts w:hint="eastAsia" w:ascii="仿宋" w:hAnsi="仿宋" w:eastAsia="仿宋" w:cs="仿宋_GB2312"/>
          <w:sz w:val="28"/>
          <w:szCs w:val="36"/>
        </w:rPr>
        <w:t>。上限：</w:t>
      </w:r>
      <w:r>
        <w:rPr>
          <w:rFonts w:hint="eastAsia" w:ascii="仿宋" w:hAnsi="仿宋" w:eastAsia="仿宋" w:cs="仿宋_GB2312"/>
          <w:sz w:val="28"/>
          <w:szCs w:val="36"/>
          <w:u w:val="single"/>
        </w:rPr>
        <w:t xml:space="preserve">  合同咨询费用的3% </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5.2.3 因第三人原因导致咨询期限延误</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（3）因第三人原因导致咨询期限延误的其他情形：</w:t>
      </w:r>
      <w:r>
        <w:rPr>
          <w:rFonts w:hint="eastAsia" w:ascii="仿宋" w:hAnsi="仿宋" w:eastAsia="仿宋" w:cs="仿宋_GB2312"/>
          <w:sz w:val="28"/>
          <w:szCs w:val="36"/>
          <w:u w:val="single"/>
        </w:rPr>
        <w:t xml:space="preserve"> 由委托人承担由此延误的期限和增加的费用 </w:t>
      </w:r>
      <w:r>
        <w:rPr>
          <w:rFonts w:hint="eastAsia" w:ascii="仿宋" w:hAnsi="仿宋" w:eastAsia="仿宋" w:cs="仿宋_GB2312"/>
          <w:sz w:val="28"/>
          <w:szCs w:val="36"/>
        </w:rPr>
        <w:t>。</w:t>
      </w: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5.3 工程造价咨询成果文件交付期限</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5.3.1咨询人向委托人提交工程造价咨询成果文件的份数</w:t>
      </w:r>
      <w:r>
        <w:rPr>
          <w:rFonts w:hint="eastAsia" w:ascii="仿宋" w:hAnsi="仿宋" w:eastAsia="仿宋" w:cs="仿宋_GB2312"/>
          <w:sz w:val="28"/>
          <w:szCs w:val="36"/>
          <w:u w:val="single"/>
        </w:rPr>
        <w:t xml:space="preserve"> 纸质文件6份、电子版1份、软件版1份</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委托人在收到咨询人提交的工程造价咨询成果文件后确认或提出修改意见的期限：</w:t>
      </w:r>
      <w:r>
        <w:rPr>
          <w:rFonts w:hint="eastAsia" w:ascii="仿宋" w:hAnsi="仿宋" w:eastAsia="仿宋" w:cs="仿宋_GB2312"/>
          <w:sz w:val="28"/>
          <w:szCs w:val="36"/>
          <w:u w:val="single"/>
        </w:rPr>
        <w:t xml:space="preserve"> 按《通用合同条款》执行 </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5.3.2因咨询人原因未能在合理的期限内完成工程计量与支付、合同价款调整等文件编制或审核，给委托人造成损失的违约责任</w:t>
      </w:r>
      <w:r>
        <w:rPr>
          <w:rFonts w:hint="eastAsia" w:ascii="仿宋" w:hAnsi="仿宋" w:eastAsia="仿宋" w:cs="仿宋_GB2312"/>
          <w:sz w:val="28"/>
          <w:szCs w:val="36"/>
          <w:u w:val="single"/>
        </w:rPr>
        <w:t xml:space="preserve"> 此条款不采用  </w:t>
      </w:r>
      <w:r>
        <w:rPr>
          <w:rFonts w:hint="eastAsia" w:ascii="仿宋" w:hAnsi="仿宋" w:eastAsia="仿宋" w:cs="仿宋_GB2312"/>
          <w:sz w:val="28"/>
          <w:szCs w:val="36"/>
        </w:rPr>
        <w:t>。</w:t>
      </w: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6. 咨询质量</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6.1 质量要求</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工程造价咨询成果文件质量标准：</w:t>
      </w:r>
      <w:r>
        <w:rPr>
          <w:rFonts w:hint="eastAsia" w:ascii="仿宋" w:hAnsi="仿宋" w:eastAsia="仿宋" w:cs="仿宋_GB2312"/>
          <w:sz w:val="28"/>
          <w:szCs w:val="36"/>
          <w:u w:val="single"/>
        </w:rPr>
        <w:t xml:space="preserve">符合《建设工程造价咨询成果文件质量标准》(CECA/GC7-2012) </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6.3 质量不合格处理</w:t>
      </w:r>
    </w:p>
    <w:p>
      <w:pPr>
        <w:spacing w:line="440" w:lineRule="exact"/>
        <w:ind w:firstLine="560" w:firstLineChars="200"/>
        <w:rPr>
          <w:rFonts w:hint="eastAsia" w:ascii="仿宋" w:hAnsi="仿宋" w:eastAsia="仿宋" w:cs="仿宋_GB2312"/>
          <w:sz w:val="28"/>
          <w:szCs w:val="36"/>
          <w:u w:val="single"/>
          <w:lang w:eastAsia="zh-CN"/>
        </w:rPr>
      </w:pPr>
      <w:r>
        <w:rPr>
          <w:rFonts w:hint="eastAsia" w:ascii="仿宋" w:hAnsi="仿宋" w:eastAsia="仿宋" w:cs="仿宋_GB2312"/>
          <w:sz w:val="28"/>
          <w:szCs w:val="36"/>
        </w:rPr>
        <w:t>因咨询人原因造成工程造价咨询成果文件质量未达到合同约定标准，委托人相应减少咨询酬金的计算方法为：</w:t>
      </w:r>
      <w:r>
        <w:rPr>
          <w:rFonts w:hint="eastAsia" w:ascii="仿宋" w:hAnsi="仿宋" w:eastAsia="仿宋" w:cs="仿宋_GB2312"/>
          <w:sz w:val="28"/>
          <w:szCs w:val="36"/>
          <w:u w:val="single"/>
        </w:rPr>
        <w:t>①工程控制价编制的误差率在±3%以上的，扣除30%的编制费用；②误差率在±5%以上的，扣除50%编制费用、并责令编制单位10日内纠正已发现错误，与复审单位会商纠错后重新出具清单控制价成果文件（误差范围包括漏算、错算、高估冒算、信息价套用错误、定额套用错误、取费错误、市场询价明显高于或低于市场价格20%的、计算统计错误等）</w:t>
      </w:r>
      <w:r>
        <w:rPr>
          <w:rFonts w:hint="eastAsia" w:ascii="仿宋" w:hAnsi="仿宋" w:eastAsia="仿宋" w:cs="仿宋_GB2312"/>
          <w:sz w:val="28"/>
          <w:szCs w:val="36"/>
          <w:u w:val="single"/>
          <w:lang w:eastAsia="zh-CN"/>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因咨询人原因造成工程造价咨询成果文件质量不合格产生的损失赔偿额的计算方法为：</w:t>
      </w:r>
      <w:r>
        <w:rPr>
          <w:rFonts w:hint="eastAsia" w:ascii="仿宋" w:hAnsi="仿宋" w:eastAsia="仿宋" w:cs="仿宋_GB2312"/>
          <w:sz w:val="28"/>
          <w:szCs w:val="36"/>
          <w:u w:val="single"/>
        </w:rPr>
        <w:t xml:space="preserve">  按《通用合同条款》执行</w:t>
      </w:r>
      <w:r>
        <w:rPr>
          <w:rFonts w:hint="eastAsia" w:ascii="仿宋" w:hAnsi="仿宋" w:eastAsia="仿宋" w:cs="仿宋_GB2312"/>
          <w:sz w:val="28"/>
          <w:szCs w:val="36"/>
        </w:rPr>
        <w:t>。</w:t>
      </w: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7. 咨询酬金</w:t>
      </w: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7.1 酬金计算方式</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咨询酬金其他计算方式：</w:t>
      </w:r>
      <w:r>
        <w:rPr>
          <w:rFonts w:hint="eastAsia" w:ascii="仿宋" w:hAnsi="仿宋" w:eastAsia="仿宋" w:cs="仿宋_GB2312"/>
          <w:sz w:val="28"/>
          <w:szCs w:val="36"/>
          <w:u w:val="single"/>
        </w:rPr>
        <w:t xml:space="preserve">              </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7.1.2 基本酬金加绩效酬金</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（1）基本酬金比率：</w:t>
      </w:r>
      <w:r>
        <w:rPr>
          <w:rFonts w:hint="eastAsia" w:ascii="仿宋" w:hAnsi="仿宋" w:eastAsia="仿宋" w:cs="仿宋_GB2312"/>
          <w:sz w:val="28"/>
          <w:szCs w:val="36"/>
          <w:u w:val="single"/>
        </w:rPr>
        <w:t xml:space="preserve">  /   </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（2）绩效酬金比率：</w:t>
      </w:r>
      <w:r>
        <w:rPr>
          <w:rFonts w:hint="eastAsia" w:ascii="仿宋" w:hAnsi="仿宋" w:eastAsia="仿宋" w:cs="仿宋_GB2312"/>
          <w:sz w:val="28"/>
          <w:szCs w:val="36"/>
          <w:u w:val="single"/>
        </w:rPr>
        <w:t xml:space="preserve">  /  </w:t>
      </w:r>
      <w:r>
        <w:rPr>
          <w:rFonts w:hint="eastAsia" w:ascii="仿宋" w:hAnsi="仿宋" w:eastAsia="仿宋" w:cs="仿宋_GB2312"/>
          <w:sz w:val="28"/>
          <w:szCs w:val="36"/>
        </w:rPr>
        <w:t>。</w:t>
      </w: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7.2 预付酬金</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预付酬金支付比例或金额：</w:t>
      </w:r>
      <w:r>
        <w:rPr>
          <w:rFonts w:hint="eastAsia" w:ascii="仿宋" w:hAnsi="仿宋" w:eastAsia="仿宋" w:cs="仿宋_GB2312"/>
          <w:sz w:val="28"/>
          <w:szCs w:val="36"/>
          <w:u w:val="single"/>
        </w:rPr>
        <w:t xml:space="preserve">  不预付   </w:t>
      </w:r>
      <w:r>
        <w:rPr>
          <w:rFonts w:hint="eastAsia" w:ascii="仿宋" w:hAnsi="仿宋" w:eastAsia="仿宋" w:cs="仿宋_GB2312"/>
          <w:sz w:val="28"/>
          <w:szCs w:val="36"/>
        </w:rPr>
        <w:t xml:space="preserve">。 </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预付酬金支付期限：</w:t>
      </w:r>
      <w:r>
        <w:rPr>
          <w:rFonts w:hint="eastAsia" w:ascii="仿宋" w:hAnsi="仿宋" w:eastAsia="仿宋" w:cs="仿宋_GB2312"/>
          <w:sz w:val="28"/>
          <w:szCs w:val="36"/>
          <w:u w:val="single"/>
        </w:rPr>
        <w:t xml:space="preserve"> / </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委托人逾期支付预付酬金的违约金的计算方式：</w:t>
      </w:r>
      <w:r>
        <w:rPr>
          <w:rFonts w:hint="eastAsia" w:ascii="仿宋" w:hAnsi="仿宋" w:eastAsia="仿宋" w:cs="仿宋_GB2312"/>
          <w:sz w:val="28"/>
          <w:szCs w:val="36"/>
          <w:u w:val="single"/>
        </w:rPr>
        <w:t xml:space="preserve"> / </w:t>
      </w:r>
      <w:r>
        <w:rPr>
          <w:rFonts w:hint="eastAsia" w:ascii="仿宋" w:hAnsi="仿宋" w:eastAsia="仿宋" w:cs="仿宋_GB2312"/>
          <w:sz w:val="28"/>
          <w:szCs w:val="36"/>
        </w:rPr>
        <w:t>。</w:t>
      </w: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7.3 酬金分段结算与支付</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7.3.1委托人完成酬金支付的期限：</w:t>
      </w:r>
      <w:r>
        <w:rPr>
          <w:rFonts w:hint="eastAsia" w:ascii="仿宋" w:hAnsi="仿宋" w:eastAsia="仿宋" w:cs="仿宋_GB2312"/>
          <w:sz w:val="28"/>
          <w:szCs w:val="36"/>
          <w:u w:val="single"/>
        </w:rPr>
        <w:t>清单控制价编制送审完成后经招标人验收合格付至合同价款50%，工程施工项目竣工验收合格一次性付清尾款。</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咨询人提交酬金分段结算与支付申请书的期限：</w:t>
      </w:r>
      <w:r>
        <w:rPr>
          <w:rFonts w:hint="eastAsia" w:ascii="仿宋" w:hAnsi="仿宋" w:eastAsia="仿宋" w:cs="仿宋_GB2312"/>
          <w:sz w:val="28"/>
          <w:szCs w:val="36"/>
          <w:u w:val="single"/>
        </w:rPr>
        <w:t xml:space="preserve">  /  </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7.3.2 委托人审核确认酬金分段结算与支付申请书并完成酬金支付的期限：</w:t>
      </w:r>
      <w:r>
        <w:rPr>
          <w:rFonts w:hint="eastAsia" w:ascii="仿宋" w:hAnsi="仿宋" w:eastAsia="仿宋" w:cs="仿宋_GB2312"/>
          <w:sz w:val="28"/>
          <w:szCs w:val="36"/>
          <w:u w:val="single"/>
        </w:rPr>
        <w:t xml:space="preserve">  /  </w:t>
      </w:r>
      <w:r>
        <w:rPr>
          <w:rFonts w:hint="eastAsia" w:ascii="仿宋" w:hAnsi="仿宋" w:eastAsia="仿宋" w:cs="仿宋_GB2312"/>
          <w:sz w:val="28"/>
          <w:szCs w:val="36"/>
        </w:rPr>
        <w:t>。</w:t>
      </w: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7.4 酬金结清与支付</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7.4.1 咨询人提交酬金结清与支付申请书的期限：</w:t>
      </w:r>
      <w:r>
        <w:rPr>
          <w:rFonts w:hint="eastAsia" w:ascii="仿宋" w:hAnsi="仿宋" w:eastAsia="仿宋" w:cs="仿宋_GB2312"/>
          <w:sz w:val="28"/>
          <w:szCs w:val="36"/>
          <w:u w:val="single"/>
        </w:rPr>
        <w:t xml:space="preserve"> 按《通用合同条款》执行 </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7.4.2 委托人审核确认酬金结清与支付申请书的期限：</w:t>
      </w:r>
      <w:r>
        <w:rPr>
          <w:rFonts w:hint="eastAsia" w:ascii="仿宋" w:hAnsi="仿宋" w:eastAsia="仿宋" w:cs="仿宋_GB2312"/>
          <w:sz w:val="28"/>
          <w:szCs w:val="36"/>
          <w:u w:val="single"/>
        </w:rPr>
        <w:t xml:space="preserve"> 按《通用合同条款》执行 </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7.4.3 委托人完成酬金支付的期限：</w:t>
      </w:r>
      <w:r>
        <w:rPr>
          <w:rFonts w:hint="eastAsia" w:ascii="仿宋" w:hAnsi="仿宋" w:eastAsia="仿宋" w:cs="仿宋_GB2312"/>
          <w:sz w:val="28"/>
          <w:szCs w:val="36"/>
          <w:u w:val="single"/>
        </w:rPr>
        <w:t xml:space="preserve"> 按《通用合同条款》执行 </w:t>
      </w:r>
      <w:r>
        <w:rPr>
          <w:rFonts w:hint="eastAsia" w:ascii="仿宋" w:hAnsi="仿宋" w:eastAsia="仿宋" w:cs="仿宋_GB2312"/>
          <w:sz w:val="28"/>
          <w:szCs w:val="36"/>
        </w:rPr>
        <w:t>。</w:t>
      </w: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8. 变更</w:t>
      </w: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8.1 变更的范围</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（4）变更的其他情形：</w:t>
      </w:r>
      <w:r>
        <w:rPr>
          <w:rFonts w:hint="eastAsia" w:ascii="仿宋" w:hAnsi="仿宋" w:eastAsia="仿宋" w:cs="仿宋_GB2312"/>
          <w:sz w:val="28"/>
          <w:szCs w:val="36"/>
          <w:u w:val="single"/>
        </w:rPr>
        <w:t xml:space="preserve"> / </w:t>
      </w:r>
      <w:r>
        <w:rPr>
          <w:rFonts w:hint="eastAsia" w:ascii="仿宋" w:hAnsi="仿宋" w:eastAsia="仿宋" w:cs="仿宋_GB2312"/>
          <w:sz w:val="28"/>
          <w:szCs w:val="36"/>
        </w:rPr>
        <w:t>。</w:t>
      </w: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8.2 变更引起的咨询酬金和期限调整</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8.2.1 变更引起咨询酬金调整的计算方法:</w:t>
      </w:r>
      <w:r>
        <w:rPr>
          <w:rFonts w:hint="eastAsia" w:ascii="仿宋" w:hAnsi="仿宋" w:eastAsia="仿宋" w:cs="仿宋_GB2312"/>
          <w:sz w:val="28"/>
          <w:szCs w:val="36"/>
          <w:u w:val="single"/>
        </w:rPr>
        <w:t xml:space="preserve">  / </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变更引起咨询期限调整的计算方法:</w:t>
      </w:r>
      <w:r>
        <w:rPr>
          <w:rFonts w:hint="eastAsia" w:ascii="仿宋" w:hAnsi="仿宋" w:eastAsia="仿宋" w:cs="仿宋_GB2312"/>
          <w:sz w:val="28"/>
          <w:szCs w:val="36"/>
          <w:u w:val="single"/>
        </w:rPr>
        <w:t xml:space="preserve"> / </w:t>
      </w:r>
      <w:r>
        <w:rPr>
          <w:rFonts w:hint="eastAsia" w:ascii="仿宋" w:hAnsi="仿宋" w:eastAsia="仿宋" w:cs="仿宋_GB2312"/>
          <w:sz w:val="28"/>
          <w:szCs w:val="36"/>
        </w:rPr>
        <w:t>。</w:t>
      </w: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8.3 咨询人的合理化建议</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合理化建议奖励金额的比率：</w:t>
      </w:r>
      <w:r>
        <w:rPr>
          <w:rFonts w:hint="eastAsia" w:ascii="仿宋" w:hAnsi="仿宋" w:eastAsia="仿宋" w:cs="仿宋_GB2312"/>
          <w:sz w:val="28"/>
          <w:szCs w:val="36"/>
          <w:u w:val="single"/>
        </w:rPr>
        <w:t>/</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合理化建议奖励的其他计算方法：</w:t>
      </w:r>
      <w:r>
        <w:rPr>
          <w:rFonts w:hint="eastAsia" w:ascii="仿宋" w:hAnsi="仿宋" w:eastAsia="仿宋" w:cs="仿宋_GB2312"/>
          <w:sz w:val="28"/>
          <w:szCs w:val="36"/>
          <w:u w:val="single"/>
        </w:rPr>
        <w:t xml:space="preserve">  / </w:t>
      </w:r>
      <w:r>
        <w:rPr>
          <w:rFonts w:hint="eastAsia" w:ascii="仿宋" w:hAnsi="仿宋" w:eastAsia="仿宋" w:cs="仿宋_GB2312"/>
          <w:sz w:val="28"/>
          <w:szCs w:val="36"/>
        </w:rPr>
        <w:t xml:space="preserve"> 。</w:t>
      </w:r>
    </w:p>
    <w:p>
      <w:pPr>
        <w:spacing w:line="440" w:lineRule="exact"/>
        <w:ind w:firstLine="562" w:firstLineChars="200"/>
        <w:rPr>
          <w:rFonts w:ascii="仿宋" w:hAnsi="仿宋" w:eastAsia="仿宋" w:cs="仿宋_GB2312"/>
          <w:b/>
          <w:sz w:val="28"/>
          <w:szCs w:val="36"/>
        </w:rPr>
      </w:pP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9. 违约</w:t>
      </w: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9.1 委托人违约</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关于委托人违约解除合同的特别约定：</w:t>
      </w:r>
      <w:r>
        <w:rPr>
          <w:rFonts w:hint="eastAsia" w:ascii="仿宋" w:hAnsi="仿宋" w:eastAsia="仿宋" w:cs="仿宋_GB2312"/>
          <w:sz w:val="28"/>
          <w:szCs w:val="36"/>
          <w:u w:val="single"/>
        </w:rPr>
        <w:t xml:space="preserve">  按《通用合同条款》执行 </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因委托人违约解除合同的，关于已完咨询业务酬金结算和付款的约定： 按合同酬金总额全额付款 。</w:t>
      </w:r>
    </w:p>
    <w:p>
      <w:pPr>
        <w:spacing w:line="440" w:lineRule="exact"/>
        <w:ind w:firstLine="562" w:firstLineChars="200"/>
        <w:rPr>
          <w:rFonts w:ascii="仿宋" w:hAnsi="仿宋" w:eastAsia="仿宋" w:cs="仿宋_GB2312"/>
          <w:b/>
          <w:sz w:val="28"/>
          <w:szCs w:val="36"/>
        </w:rPr>
      </w:pPr>
      <w:r>
        <w:rPr>
          <w:rFonts w:hint="eastAsia" w:ascii="仿宋" w:hAnsi="仿宋" w:eastAsia="仿宋" w:cs="仿宋_GB2312"/>
          <w:b/>
          <w:sz w:val="28"/>
          <w:szCs w:val="36"/>
        </w:rPr>
        <w:t>9.2 咨询人违约</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关于咨询人违约解除合同的特别约定：</w:t>
      </w:r>
      <w:r>
        <w:rPr>
          <w:rFonts w:hint="eastAsia" w:ascii="仿宋" w:hAnsi="仿宋" w:eastAsia="仿宋" w:cs="仿宋_GB2312"/>
          <w:sz w:val="28"/>
          <w:szCs w:val="36"/>
          <w:u w:val="single"/>
        </w:rPr>
        <w:t xml:space="preserve"> 按《通用合同条款》执行 </w:t>
      </w:r>
      <w:r>
        <w:rPr>
          <w:rFonts w:hint="eastAsia" w:ascii="仿宋" w:hAnsi="仿宋" w:eastAsia="仿宋" w:cs="仿宋_GB2312"/>
          <w:sz w:val="28"/>
          <w:szCs w:val="36"/>
        </w:rPr>
        <w:t>。</w:t>
      </w:r>
    </w:p>
    <w:p>
      <w:pPr>
        <w:spacing w:line="440" w:lineRule="exact"/>
        <w:ind w:firstLine="560" w:firstLineChars="200"/>
        <w:rPr>
          <w:rFonts w:ascii="仿宋" w:hAnsi="仿宋" w:eastAsia="仿宋" w:cs="仿宋_GB2312"/>
          <w:sz w:val="28"/>
          <w:szCs w:val="36"/>
        </w:rPr>
      </w:pPr>
      <w:r>
        <w:rPr>
          <w:rFonts w:hint="eastAsia" w:ascii="仿宋" w:hAnsi="仿宋" w:eastAsia="仿宋" w:cs="仿宋_GB2312"/>
          <w:sz w:val="28"/>
          <w:szCs w:val="36"/>
        </w:rPr>
        <w:t>因咨询人违约解除合同的，关于已完咨询业务酬金结算和付款的约定：</w:t>
      </w:r>
      <w:r>
        <w:rPr>
          <w:rFonts w:hint="eastAsia" w:ascii="仿宋" w:hAnsi="仿宋" w:eastAsia="仿宋" w:cs="仿宋_GB2312"/>
          <w:sz w:val="28"/>
          <w:szCs w:val="36"/>
          <w:u w:val="single"/>
        </w:rPr>
        <w:t xml:space="preserve"> 不预付款 </w:t>
      </w:r>
      <w:r>
        <w:rPr>
          <w:rFonts w:hint="eastAsia" w:ascii="仿宋" w:hAnsi="仿宋" w:eastAsia="仿宋" w:cs="仿宋_GB2312"/>
          <w:sz w:val="28"/>
          <w:szCs w:val="36"/>
        </w:rPr>
        <w:t>。</w:t>
      </w:r>
    </w:p>
    <w:p>
      <w:pPr>
        <w:spacing w:line="440" w:lineRule="exact"/>
        <w:ind w:firstLine="562" w:firstLineChars="200"/>
        <w:rPr>
          <w:rFonts w:ascii="仿宋" w:hAnsi="仿宋" w:eastAsia="仿宋" w:cs="仿宋_GB2312"/>
          <w:b/>
          <w:bCs/>
          <w:sz w:val="28"/>
          <w:szCs w:val="36"/>
        </w:rPr>
      </w:pPr>
      <w:r>
        <w:rPr>
          <w:rFonts w:hint="eastAsia" w:ascii="仿宋" w:hAnsi="仿宋" w:eastAsia="仿宋" w:cs="仿宋_GB2312"/>
          <w:b/>
          <w:sz w:val="28"/>
          <w:szCs w:val="36"/>
        </w:rPr>
        <w:t>10. 争议解决</w:t>
      </w:r>
    </w:p>
    <w:p>
      <w:pPr>
        <w:spacing w:after="120" w:line="440" w:lineRule="exact"/>
        <w:ind w:firstLine="560" w:firstLineChars="200"/>
        <w:rPr>
          <w:rFonts w:ascii="仿宋" w:hAnsi="仿宋" w:eastAsia="仿宋"/>
          <w:sz w:val="28"/>
          <w:szCs w:val="36"/>
        </w:rPr>
      </w:pPr>
      <w:r>
        <w:rPr>
          <w:rFonts w:hint="eastAsia" w:ascii="仿宋" w:hAnsi="仿宋" w:eastAsia="仿宋" w:cs="仿宋_GB2312"/>
          <w:sz w:val="28"/>
          <w:szCs w:val="36"/>
        </w:rPr>
        <w:t>因合同及合同有关事项发生的争议，按下列第</w:t>
      </w:r>
      <w:r>
        <w:rPr>
          <w:rFonts w:ascii="仿宋" w:hAnsi="仿宋" w:eastAsia="仿宋" w:cs="仿宋_GB2312"/>
          <w:sz w:val="28"/>
          <w:szCs w:val="36"/>
          <w:u w:val="single"/>
        </w:rPr>
        <w:t xml:space="preserve"> </w:t>
      </w:r>
      <w:r>
        <w:rPr>
          <w:rFonts w:hint="eastAsia" w:ascii="仿宋" w:hAnsi="仿宋" w:eastAsia="仿宋" w:cs="仿宋_GB2312"/>
          <w:sz w:val="28"/>
          <w:szCs w:val="36"/>
          <w:u w:val="single"/>
        </w:rPr>
        <w:t>（</w:t>
      </w:r>
      <w:r>
        <w:rPr>
          <w:rFonts w:ascii="仿宋" w:hAnsi="仿宋" w:eastAsia="仿宋" w:cs="仿宋_GB2312"/>
          <w:sz w:val="28"/>
          <w:szCs w:val="36"/>
          <w:u w:val="single"/>
        </w:rPr>
        <w:t>2</w:t>
      </w:r>
      <w:r>
        <w:rPr>
          <w:rFonts w:hint="eastAsia" w:ascii="仿宋" w:hAnsi="仿宋" w:eastAsia="仿宋" w:cs="仿宋_GB2312"/>
          <w:sz w:val="28"/>
          <w:szCs w:val="36"/>
          <w:u w:val="single"/>
        </w:rPr>
        <w:t>）</w:t>
      </w:r>
      <w:r>
        <w:rPr>
          <w:rFonts w:ascii="仿宋" w:hAnsi="仿宋" w:eastAsia="仿宋" w:cs="仿宋_GB2312"/>
          <w:sz w:val="28"/>
          <w:szCs w:val="36"/>
          <w:u w:val="single"/>
        </w:rPr>
        <w:t xml:space="preserve"> </w:t>
      </w:r>
      <w:r>
        <w:rPr>
          <w:rFonts w:hint="eastAsia" w:ascii="仿宋" w:hAnsi="仿宋" w:eastAsia="仿宋" w:cs="仿宋_GB2312"/>
          <w:sz w:val="28"/>
          <w:szCs w:val="36"/>
        </w:rPr>
        <w:t>种方式解决：</w:t>
      </w:r>
    </w:p>
    <w:p>
      <w:pPr>
        <w:spacing w:line="440" w:lineRule="exact"/>
        <w:ind w:firstLine="560" w:firstLineChars="200"/>
        <w:rPr>
          <w:rFonts w:ascii="仿宋" w:hAnsi="仿宋" w:eastAsia="仿宋"/>
          <w:sz w:val="28"/>
          <w:szCs w:val="36"/>
        </w:rPr>
      </w:pPr>
      <w:r>
        <w:rPr>
          <w:rFonts w:hint="eastAsia" w:ascii="仿宋" w:hAnsi="仿宋" w:eastAsia="仿宋" w:cs="仿宋_GB2312"/>
          <w:kern w:val="0"/>
          <w:sz w:val="28"/>
          <w:szCs w:val="36"/>
        </w:rPr>
        <w:t>（</w:t>
      </w:r>
      <w:r>
        <w:rPr>
          <w:rFonts w:ascii="仿宋" w:hAnsi="仿宋" w:eastAsia="仿宋" w:cs="仿宋_GB2312"/>
          <w:kern w:val="0"/>
          <w:sz w:val="28"/>
          <w:szCs w:val="36"/>
        </w:rPr>
        <w:t>1</w:t>
      </w:r>
      <w:r>
        <w:rPr>
          <w:rFonts w:hint="eastAsia" w:ascii="仿宋" w:hAnsi="仿宋" w:eastAsia="仿宋" w:cs="仿宋_GB2312"/>
          <w:kern w:val="0"/>
          <w:sz w:val="28"/>
          <w:szCs w:val="36"/>
        </w:rPr>
        <w:t>）</w:t>
      </w:r>
      <w:r>
        <w:rPr>
          <w:rFonts w:hint="eastAsia" w:ascii="仿宋" w:hAnsi="仿宋" w:eastAsia="仿宋" w:cs="仿宋_GB2312"/>
          <w:sz w:val="28"/>
          <w:szCs w:val="36"/>
        </w:rPr>
        <w:t>向</w:t>
      </w:r>
      <w:r>
        <w:rPr>
          <w:rFonts w:ascii="仿宋" w:hAnsi="仿宋" w:eastAsia="仿宋" w:cs="仿宋_GB2312"/>
          <w:sz w:val="28"/>
          <w:szCs w:val="36"/>
          <w:u w:val="single"/>
        </w:rPr>
        <w:t xml:space="preserve"> </w:t>
      </w:r>
      <w:r>
        <w:rPr>
          <w:rFonts w:hint="eastAsia" w:ascii="仿宋" w:hAnsi="仿宋" w:eastAsia="仿宋" w:cs="仿宋_GB2312"/>
          <w:sz w:val="28"/>
          <w:szCs w:val="36"/>
          <w:u w:val="single"/>
        </w:rPr>
        <w:t>滁州市</w:t>
      </w:r>
      <w:r>
        <w:rPr>
          <w:rFonts w:ascii="仿宋" w:hAnsi="仿宋" w:eastAsia="仿宋" w:cs="仿宋_GB2312"/>
          <w:sz w:val="28"/>
          <w:szCs w:val="36"/>
          <w:u w:val="single"/>
        </w:rPr>
        <w:t xml:space="preserve"> </w:t>
      </w:r>
      <w:r>
        <w:rPr>
          <w:rFonts w:hint="eastAsia" w:ascii="仿宋" w:hAnsi="仿宋" w:eastAsia="仿宋" w:cs="仿宋_GB2312"/>
          <w:sz w:val="28"/>
          <w:szCs w:val="36"/>
        </w:rPr>
        <w:t>仲裁委员会申请仲裁；</w:t>
      </w:r>
    </w:p>
    <w:p>
      <w:pPr>
        <w:spacing w:line="440" w:lineRule="exact"/>
        <w:ind w:firstLine="560" w:firstLineChars="200"/>
        <w:rPr>
          <w:rFonts w:ascii="仿宋" w:hAnsi="仿宋" w:eastAsia="仿宋"/>
          <w:sz w:val="28"/>
          <w:szCs w:val="36"/>
        </w:rPr>
      </w:pPr>
      <w:r>
        <w:rPr>
          <w:rFonts w:hint="eastAsia" w:ascii="仿宋" w:hAnsi="仿宋" w:eastAsia="仿宋" w:cs="仿宋_GB2312"/>
          <w:kern w:val="0"/>
          <w:sz w:val="28"/>
          <w:szCs w:val="36"/>
        </w:rPr>
        <w:t>（</w:t>
      </w:r>
      <w:r>
        <w:rPr>
          <w:rFonts w:ascii="仿宋" w:hAnsi="仿宋" w:eastAsia="仿宋" w:cs="仿宋_GB2312"/>
          <w:kern w:val="0"/>
          <w:sz w:val="28"/>
          <w:szCs w:val="36"/>
        </w:rPr>
        <w:t>2</w:t>
      </w:r>
      <w:r>
        <w:rPr>
          <w:rFonts w:hint="eastAsia" w:ascii="仿宋" w:hAnsi="仿宋" w:eastAsia="仿宋" w:cs="仿宋_GB2312"/>
          <w:kern w:val="0"/>
          <w:sz w:val="28"/>
          <w:szCs w:val="36"/>
        </w:rPr>
        <w:t>）</w:t>
      </w:r>
      <w:r>
        <w:rPr>
          <w:rFonts w:hint="eastAsia" w:ascii="仿宋" w:hAnsi="仿宋" w:eastAsia="仿宋" w:cs="仿宋_GB2312"/>
          <w:sz w:val="28"/>
          <w:szCs w:val="36"/>
        </w:rPr>
        <w:t>向</w:t>
      </w:r>
      <w:r>
        <w:rPr>
          <w:rFonts w:ascii="仿宋" w:hAnsi="仿宋" w:eastAsia="仿宋" w:cs="仿宋_GB2312"/>
          <w:sz w:val="28"/>
          <w:szCs w:val="36"/>
          <w:u w:val="single"/>
        </w:rPr>
        <w:t xml:space="preserve"> </w:t>
      </w:r>
      <w:r>
        <w:rPr>
          <w:rFonts w:hint="eastAsia" w:ascii="仿宋" w:hAnsi="仿宋" w:eastAsia="仿宋" w:cs="仿宋_GB2312"/>
          <w:sz w:val="28"/>
          <w:szCs w:val="36"/>
          <w:u w:val="single"/>
        </w:rPr>
        <w:t>滁州市</w:t>
      </w:r>
      <w:r>
        <w:rPr>
          <w:rFonts w:hint="eastAsia" w:ascii="仿宋" w:hAnsi="仿宋" w:eastAsia="仿宋" w:cs="仿宋_GB2312"/>
          <w:sz w:val="28"/>
          <w:szCs w:val="36"/>
        </w:rPr>
        <w:t>人民法院起诉。</w:t>
      </w:r>
    </w:p>
    <w:p>
      <w:pPr>
        <w:pStyle w:val="7"/>
        <w:spacing w:line="440" w:lineRule="exact"/>
        <w:ind w:firstLine="562" w:firstLineChars="200"/>
        <w:rPr>
          <w:rFonts w:ascii="仿宋" w:hAnsi="仿宋" w:eastAsia="仿宋"/>
          <w:bCs w:val="0"/>
          <w:sz w:val="28"/>
          <w:szCs w:val="28"/>
        </w:rPr>
      </w:pPr>
      <w:bookmarkStart w:id="73" w:name="_Toc407261954"/>
      <w:r>
        <w:rPr>
          <w:rFonts w:ascii="仿宋" w:hAnsi="仿宋" w:eastAsia="仿宋" w:cs="黑体"/>
          <w:bCs w:val="0"/>
          <w:sz w:val="28"/>
          <w:szCs w:val="28"/>
        </w:rPr>
        <w:t xml:space="preserve">11. </w:t>
      </w:r>
      <w:r>
        <w:rPr>
          <w:rFonts w:hint="eastAsia" w:ascii="仿宋" w:hAnsi="仿宋" w:eastAsia="仿宋" w:cs="黑体"/>
          <w:bCs w:val="0"/>
          <w:sz w:val="28"/>
          <w:szCs w:val="28"/>
        </w:rPr>
        <w:t>补充条款</w:t>
      </w:r>
      <w:bookmarkEnd w:id="73"/>
    </w:p>
    <w:p>
      <w:pPr>
        <w:spacing w:line="440" w:lineRule="exact"/>
        <w:ind w:left="279" w:leftChars="133" w:firstLine="140" w:firstLineChars="50"/>
        <w:rPr>
          <w:rFonts w:ascii="仿宋_GB2312" w:eastAsia="仿宋_GB2312" w:cs="仿宋_GB2312"/>
          <w:sz w:val="32"/>
          <w:szCs w:val="32"/>
        </w:rPr>
      </w:pPr>
      <w:r>
        <w:rPr>
          <w:rFonts w:ascii="仿宋" w:hAnsi="仿宋" w:eastAsia="仿宋" w:cs="仿宋_GB2312"/>
          <w:sz w:val="28"/>
          <w:szCs w:val="36"/>
          <w:u w:val="single"/>
        </w:rPr>
        <w:t xml:space="preserve">                      </w:t>
      </w:r>
      <w:r>
        <w:rPr>
          <w:rFonts w:hint="eastAsia" w:ascii="仿宋" w:hAnsi="仿宋" w:eastAsia="仿宋" w:cs="仿宋_GB2312"/>
          <w:sz w:val="28"/>
          <w:szCs w:val="36"/>
          <w:u w:val="single"/>
        </w:rPr>
        <w:t>/</w:t>
      </w:r>
      <w:r>
        <w:rPr>
          <w:rFonts w:ascii="仿宋" w:hAnsi="仿宋" w:eastAsia="仿宋" w:cs="仿宋_GB2312"/>
          <w:sz w:val="28"/>
          <w:szCs w:val="36"/>
          <w:u w:val="single"/>
        </w:rPr>
        <w:t xml:space="preserve">                      </w:t>
      </w:r>
      <w:r>
        <w:rPr>
          <w:rFonts w:hint="eastAsia" w:ascii="仿宋" w:hAnsi="仿宋" w:eastAsia="仿宋" w:cs="仿宋_GB2312"/>
          <w:sz w:val="28"/>
          <w:szCs w:val="36"/>
        </w:rPr>
        <w:t>。</w:t>
      </w:r>
    </w:p>
    <w:p>
      <w:pPr>
        <w:pStyle w:val="6"/>
        <w:jc w:val="center"/>
      </w:pPr>
      <w:r>
        <w:rPr>
          <w:rFonts w:ascii="宋体" w:hAnsi="宋体" w:cs="宋体"/>
          <w:sz w:val="56"/>
          <w:szCs w:val="56"/>
        </w:rPr>
        <w:br w:type="page"/>
      </w:r>
      <w:r>
        <w:rPr>
          <w:rFonts w:hint="eastAsia" w:ascii="宋体" w:hAnsi="宋体" w:cs="宋体"/>
          <w:sz w:val="36"/>
          <w:szCs w:val="36"/>
        </w:rPr>
        <w:t xml:space="preserve">第六章 </w:t>
      </w:r>
      <w:r>
        <w:rPr>
          <w:rFonts w:hint="eastAsia" w:ascii="宋体" w:hAnsi="宋体" w:cs="宋体"/>
          <w:kern w:val="0"/>
          <w:sz w:val="36"/>
          <w:szCs w:val="36"/>
        </w:rPr>
        <w:t>投标文件格式</w:t>
      </w:r>
    </w:p>
    <w:p/>
    <w:p/>
    <w:p>
      <w:pPr>
        <w:jc w:val="center"/>
        <w:rPr>
          <w:rFonts w:eastAsia="黑体"/>
          <w:sz w:val="20"/>
          <w:szCs w:val="20"/>
        </w:rPr>
      </w:pPr>
      <w:r>
        <w:rPr>
          <w:rFonts w:hint="eastAsia" w:eastAsia="黑体"/>
          <w:sz w:val="28"/>
          <w:szCs w:val="28"/>
          <w:u w:val="single"/>
        </w:rPr>
        <w:t xml:space="preserve">                </w:t>
      </w:r>
      <w:r>
        <w:rPr>
          <w:rFonts w:eastAsia="黑体"/>
          <w:sz w:val="28"/>
          <w:szCs w:val="28"/>
        </w:rPr>
        <w:t>（项目名称）</w:t>
      </w:r>
    </w:p>
    <w:p>
      <w:pPr>
        <w:jc w:val="center"/>
        <w:rPr>
          <w:rFonts w:eastAsia="黑体"/>
          <w:sz w:val="20"/>
          <w:szCs w:val="20"/>
        </w:rPr>
      </w:pPr>
    </w:p>
    <w:p>
      <w:pPr>
        <w:jc w:val="center"/>
        <w:rPr>
          <w:rFonts w:eastAsia="黑体"/>
          <w:sz w:val="20"/>
          <w:szCs w:val="20"/>
        </w:rPr>
      </w:pPr>
    </w:p>
    <w:p>
      <w:pPr>
        <w:jc w:val="center"/>
        <w:rPr>
          <w:rFonts w:eastAsia="黑体"/>
          <w:sz w:val="20"/>
          <w:szCs w:val="20"/>
        </w:rPr>
      </w:pPr>
    </w:p>
    <w:p>
      <w:pPr>
        <w:jc w:val="center"/>
        <w:rPr>
          <w:rFonts w:eastAsia="黑体"/>
          <w:sz w:val="20"/>
          <w:szCs w:val="20"/>
        </w:rPr>
      </w:pPr>
    </w:p>
    <w:p>
      <w:pPr>
        <w:rPr>
          <w:rFonts w:eastAsia="黑体"/>
          <w:sz w:val="20"/>
          <w:szCs w:val="20"/>
        </w:rPr>
      </w:pPr>
    </w:p>
    <w:p>
      <w:pPr>
        <w:jc w:val="center"/>
        <w:rPr>
          <w:rFonts w:eastAsia="黑体"/>
          <w:sz w:val="44"/>
          <w:szCs w:val="44"/>
        </w:rPr>
      </w:pPr>
      <w:r>
        <w:rPr>
          <w:rFonts w:eastAsia="黑体"/>
          <w:sz w:val="44"/>
          <w:szCs w:val="44"/>
        </w:rPr>
        <w:t>投  标  文  件</w:t>
      </w:r>
      <w:r>
        <w:rPr>
          <w:rFonts w:hint="eastAsia" w:eastAsia="黑体"/>
          <w:sz w:val="44"/>
          <w:szCs w:val="44"/>
        </w:rPr>
        <w:t xml:space="preserve"> 一</w:t>
      </w:r>
    </w:p>
    <w:p>
      <w:pPr>
        <w:jc w:val="center"/>
        <w:rPr>
          <w:rFonts w:eastAsia="黑体"/>
          <w:sz w:val="44"/>
          <w:szCs w:val="44"/>
        </w:rPr>
      </w:pPr>
      <w:r>
        <w:rPr>
          <w:rFonts w:hint="eastAsia" w:eastAsia="黑体"/>
          <w:sz w:val="44"/>
          <w:szCs w:val="44"/>
        </w:rPr>
        <w:t>（资信证明文件）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pPr>
        <w:jc w:val="center"/>
        <w:rPr>
          <w:rFonts w:eastAsia="黑体"/>
          <w:sz w:val="28"/>
          <w:szCs w:val="28"/>
        </w:rPr>
      </w:pPr>
      <w:r>
        <w:rPr>
          <w:rFonts w:eastAsia="黑体"/>
          <w:sz w:val="28"/>
          <w:szCs w:val="28"/>
        </w:rPr>
        <w:t>法定代表人：</w:t>
      </w:r>
      <w:r>
        <w:rPr>
          <w:rFonts w:eastAsia="黑体"/>
          <w:sz w:val="28"/>
          <w:szCs w:val="28"/>
          <w:u w:val="single"/>
        </w:rPr>
        <w:t xml:space="preserve">                </w:t>
      </w:r>
      <w:r>
        <w:rPr>
          <w:rFonts w:eastAsia="黑体"/>
          <w:sz w:val="28"/>
          <w:szCs w:val="28"/>
        </w:rPr>
        <w:t>（签</w:t>
      </w:r>
      <w:r>
        <w:rPr>
          <w:rFonts w:hint="eastAsia" w:eastAsia="黑体"/>
          <w:sz w:val="28"/>
          <w:szCs w:val="28"/>
        </w:rPr>
        <w:t>字或盖章</w:t>
      </w:r>
      <w:r>
        <w:rPr>
          <w:rFonts w:eastAsia="黑体"/>
          <w:sz w:val="28"/>
          <w:szCs w:val="28"/>
        </w:rPr>
        <w:t>）</w:t>
      </w: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540" w:lineRule="exact"/>
      </w:pPr>
    </w:p>
    <w:p>
      <w:pPr>
        <w:spacing w:line="540" w:lineRule="exact"/>
      </w:pPr>
    </w:p>
    <w:p/>
    <w:p/>
    <w:p/>
    <w:p>
      <w:pPr>
        <w:spacing w:line="400" w:lineRule="exact"/>
        <w:rPr>
          <w:b/>
          <w:sz w:val="28"/>
          <w:szCs w:val="28"/>
        </w:rPr>
      </w:pPr>
    </w:p>
    <w:p>
      <w:pPr>
        <w:spacing w:line="400" w:lineRule="exact"/>
        <w:ind w:firstLine="562" w:firstLineChars="200"/>
        <w:jc w:val="left"/>
        <w:rPr>
          <w:b/>
          <w:sz w:val="28"/>
          <w:szCs w:val="28"/>
        </w:rPr>
      </w:pPr>
    </w:p>
    <w:p>
      <w:pPr>
        <w:spacing w:line="400" w:lineRule="exact"/>
        <w:ind w:firstLine="562" w:firstLineChars="200"/>
        <w:jc w:val="left"/>
        <w:rPr>
          <w:b/>
          <w:sz w:val="28"/>
          <w:szCs w:val="28"/>
        </w:rPr>
      </w:pPr>
      <w:r>
        <w:rPr>
          <w:rFonts w:hint="eastAsia"/>
          <w:b/>
          <w:sz w:val="28"/>
          <w:szCs w:val="28"/>
        </w:rPr>
        <w:t>投标文件一：资信证明文件目录</w:t>
      </w:r>
    </w:p>
    <w:p>
      <w:pPr>
        <w:spacing w:line="440" w:lineRule="exact"/>
        <w:ind w:firstLine="420" w:firstLineChars="200"/>
      </w:pPr>
      <w:bookmarkStart w:id="74" w:name="_Toc324404889"/>
      <w:bookmarkStart w:id="75" w:name="_Toc16718"/>
      <w:r>
        <w:t>其他</w:t>
      </w:r>
      <w:r>
        <w:rPr>
          <w:rFonts w:hint="eastAsia"/>
        </w:rPr>
        <w:t>资格审查资</w:t>
      </w:r>
      <w:r>
        <w:t>料</w:t>
      </w:r>
      <w:r>
        <w:rPr>
          <w:rFonts w:hint="eastAsia"/>
        </w:rPr>
        <w:t>（由以下材料</w:t>
      </w:r>
      <w:r>
        <w:rPr>
          <w:rFonts w:hint="eastAsia" w:ascii="宋体" w:hAnsi="宋体"/>
          <w:szCs w:val="21"/>
        </w:rPr>
        <w:t>组成</w:t>
      </w:r>
      <w:r>
        <w:rPr>
          <w:rFonts w:hint="eastAsia"/>
        </w:rPr>
        <w:t>）</w:t>
      </w:r>
    </w:p>
    <w:p>
      <w:pPr>
        <w:spacing w:line="440" w:lineRule="exact"/>
        <w:ind w:firstLine="420" w:firstLineChars="200"/>
        <w:rPr>
          <w:rFonts w:ascii="宋体" w:hAnsi="宋体"/>
          <w:szCs w:val="21"/>
        </w:rPr>
      </w:pPr>
      <w:r>
        <w:rPr>
          <w:rFonts w:hint="eastAsia" w:ascii="宋体" w:hAnsi="宋体"/>
          <w:szCs w:val="21"/>
        </w:rPr>
        <w:t>1.法定代表人身份证明和本人身份证(或法定代表人授权委托书和委托代理人身份证)；</w:t>
      </w:r>
    </w:p>
    <w:p>
      <w:pPr>
        <w:spacing w:line="440" w:lineRule="exact"/>
        <w:ind w:firstLine="420" w:firstLineChars="200"/>
        <w:rPr>
          <w:rFonts w:ascii="宋体" w:hAnsi="宋体"/>
          <w:szCs w:val="21"/>
        </w:rPr>
      </w:pPr>
      <w:r>
        <w:rPr>
          <w:rFonts w:hint="eastAsia" w:ascii="宋体" w:hAnsi="宋体"/>
          <w:szCs w:val="21"/>
        </w:rPr>
        <w:t>2.诚信投标承诺书；</w:t>
      </w:r>
    </w:p>
    <w:p>
      <w:pPr>
        <w:spacing w:line="440" w:lineRule="exact"/>
        <w:ind w:firstLine="420" w:firstLineChars="200"/>
        <w:rPr>
          <w:rFonts w:ascii="宋体" w:hAnsi="宋体"/>
          <w:szCs w:val="21"/>
        </w:rPr>
      </w:pPr>
      <w:r>
        <w:rPr>
          <w:rFonts w:hint="eastAsia" w:ascii="宋体" w:hAnsi="宋体"/>
          <w:szCs w:val="21"/>
        </w:rPr>
        <w:t>3.企业法人营业执照；</w:t>
      </w:r>
    </w:p>
    <w:p>
      <w:pPr>
        <w:spacing w:line="440" w:lineRule="exact"/>
        <w:ind w:firstLine="420" w:firstLineChars="200"/>
        <w:rPr>
          <w:rFonts w:ascii="宋体" w:hAnsi="宋体"/>
          <w:szCs w:val="21"/>
        </w:rPr>
      </w:pPr>
      <w:r>
        <w:rPr>
          <w:rFonts w:hint="eastAsia" w:ascii="宋体" w:hAnsi="宋体"/>
          <w:szCs w:val="21"/>
        </w:rPr>
        <w:t>4.项目负责人有效身份证、注册证书、职称证书；</w:t>
      </w:r>
    </w:p>
    <w:p>
      <w:pPr>
        <w:spacing w:line="440" w:lineRule="exact"/>
        <w:ind w:firstLine="420" w:firstLineChars="200"/>
      </w:pPr>
      <w:r>
        <w:rPr>
          <w:rFonts w:hint="eastAsia" w:ascii="宋体" w:hAnsi="宋体"/>
          <w:szCs w:val="21"/>
        </w:rPr>
        <w:t>5.投标人拟派项目负责人及授权委托人须有社保部门出具的本单位为其缴纳的投标前近三个月连续的养老保险证明（或官网在线打印件，证明文件两个月内有效）；投标人是事业单位的，暂未缴纳社保的，须由其主管部门出具证明；</w:t>
      </w:r>
    </w:p>
    <w:p>
      <w:pPr>
        <w:spacing w:line="440" w:lineRule="exact"/>
        <w:ind w:firstLine="420" w:firstLineChars="200"/>
        <w:rPr>
          <w:rFonts w:ascii="宋体" w:hAnsi="宋体"/>
          <w:szCs w:val="21"/>
        </w:rPr>
      </w:pPr>
      <w:r>
        <w:rPr>
          <w:rFonts w:hint="eastAsia" w:ascii="宋体" w:hAnsi="宋体"/>
          <w:szCs w:val="21"/>
        </w:rPr>
        <w:t>6.业绩</w:t>
      </w:r>
    </w:p>
    <w:p>
      <w:pPr>
        <w:spacing w:line="440" w:lineRule="exact"/>
        <w:ind w:firstLine="420" w:firstLineChars="200"/>
        <w:rPr>
          <w:color w:val="0000FF"/>
          <w:szCs w:val="21"/>
        </w:rPr>
      </w:pPr>
      <w:r>
        <w:rPr>
          <w:rFonts w:hint="eastAsia" w:ascii="宋体" w:hAnsi="宋体"/>
          <w:szCs w:val="21"/>
        </w:rPr>
        <w:t>7.详细评审所需其他材料（如有）</w:t>
      </w:r>
      <w:r>
        <w:rPr>
          <w:rFonts w:hint="eastAsia"/>
          <w:szCs w:val="21"/>
        </w:rPr>
        <w:t>。</w:t>
      </w:r>
    </w:p>
    <w:p>
      <w:pPr>
        <w:jc w:val="left"/>
        <w:rPr>
          <w:rFonts w:ascii="宋体"/>
          <w:szCs w:val="30"/>
        </w:rPr>
      </w:pPr>
      <w:r>
        <w:rPr>
          <w:rFonts w:ascii="宋体"/>
          <w:szCs w:val="30"/>
        </w:rPr>
        <w:br w:type="page"/>
      </w:r>
      <w:bookmarkStart w:id="76" w:name="_Toc506107341"/>
    </w:p>
    <w:bookmarkEnd w:id="74"/>
    <w:bookmarkEnd w:id="75"/>
    <w:bookmarkEnd w:id="76"/>
    <w:p>
      <w:pPr>
        <w:pStyle w:val="59"/>
        <w:spacing w:before="312" w:beforeLines="100" w:after="312" w:afterLines="100" w:line="480" w:lineRule="exact"/>
        <w:rPr>
          <w:b/>
          <w:bCs/>
          <w:color w:val="auto"/>
          <w:kern w:val="2"/>
          <w:sz w:val="32"/>
          <w:szCs w:val="32"/>
        </w:rPr>
      </w:pPr>
      <w:bookmarkStart w:id="77" w:name="_Toc417549973"/>
      <w:r>
        <w:rPr>
          <w:rFonts w:hint="eastAsia"/>
          <w:b/>
          <w:bCs/>
          <w:color w:val="auto"/>
          <w:kern w:val="2"/>
          <w:sz w:val="32"/>
          <w:szCs w:val="32"/>
        </w:rPr>
        <w:t>（1）法定代表人身份证明</w:t>
      </w:r>
    </w:p>
    <w:p>
      <w:pPr>
        <w:spacing w:line="700" w:lineRule="exact"/>
        <w:rPr>
          <w:rFonts w:ascii="宋体"/>
          <w:sz w:val="28"/>
          <w:szCs w:val="28"/>
        </w:rPr>
      </w:pPr>
      <w:r>
        <w:rPr>
          <w:rFonts w:hint="eastAsia" w:ascii="宋体"/>
          <w:sz w:val="28"/>
          <w:szCs w:val="28"/>
        </w:rPr>
        <w:t>投标人名称：</w:t>
      </w:r>
      <w:r>
        <w:rPr>
          <w:rFonts w:hint="eastAsia" w:ascii="宋体"/>
          <w:sz w:val="28"/>
          <w:szCs w:val="28"/>
          <w:u w:val="single"/>
        </w:rPr>
        <w:t xml:space="preserve">                                </w:t>
      </w:r>
      <w:r>
        <w:rPr>
          <w:rFonts w:hint="eastAsia" w:ascii="宋体"/>
          <w:sz w:val="28"/>
          <w:szCs w:val="28"/>
        </w:rPr>
        <w:t xml:space="preserve"> </w:t>
      </w:r>
    </w:p>
    <w:p>
      <w:pPr>
        <w:spacing w:line="700" w:lineRule="exact"/>
        <w:rPr>
          <w:rFonts w:ascii="宋体"/>
          <w:sz w:val="28"/>
          <w:szCs w:val="28"/>
        </w:rPr>
      </w:pPr>
      <w:r>
        <w:rPr>
          <w:rFonts w:hint="eastAsia" w:ascii="宋体"/>
          <w:sz w:val="28"/>
          <w:szCs w:val="28"/>
        </w:rPr>
        <w:t xml:space="preserve">单位性质： </w:t>
      </w:r>
      <w:r>
        <w:rPr>
          <w:rFonts w:hint="eastAsia" w:ascii="宋体"/>
          <w:sz w:val="28"/>
          <w:szCs w:val="28"/>
          <w:u w:val="single"/>
        </w:rPr>
        <w:t xml:space="preserve">                                  </w:t>
      </w:r>
      <w:r>
        <w:rPr>
          <w:rFonts w:hint="eastAsia" w:ascii="宋体"/>
          <w:sz w:val="28"/>
          <w:szCs w:val="28"/>
        </w:rPr>
        <w:t xml:space="preserve"> </w:t>
      </w:r>
    </w:p>
    <w:p>
      <w:pPr>
        <w:spacing w:line="700" w:lineRule="exact"/>
        <w:rPr>
          <w:rFonts w:ascii="宋体"/>
          <w:sz w:val="28"/>
          <w:szCs w:val="28"/>
        </w:rPr>
      </w:pPr>
      <w:r>
        <w:rPr>
          <w:rFonts w:hint="eastAsia" w:ascii="宋体"/>
          <w:sz w:val="28"/>
          <w:szCs w:val="28"/>
        </w:rPr>
        <w:t>地    址：</w:t>
      </w:r>
      <w:r>
        <w:rPr>
          <w:rFonts w:hint="eastAsia" w:ascii="宋体"/>
          <w:sz w:val="28"/>
          <w:szCs w:val="28"/>
          <w:u w:val="single"/>
        </w:rPr>
        <w:t xml:space="preserve">                                   </w:t>
      </w:r>
      <w:r>
        <w:rPr>
          <w:rFonts w:hint="eastAsia" w:ascii="宋体"/>
          <w:sz w:val="28"/>
          <w:szCs w:val="28"/>
        </w:rPr>
        <w:t xml:space="preserve"> </w:t>
      </w:r>
    </w:p>
    <w:p>
      <w:pPr>
        <w:spacing w:line="700" w:lineRule="exact"/>
        <w:rPr>
          <w:rFonts w:ascii="宋体"/>
          <w:sz w:val="28"/>
          <w:szCs w:val="28"/>
        </w:rPr>
      </w:pPr>
      <w:r>
        <w:rPr>
          <w:rFonts w:hint="eastAsia" w:ascii="宋体"/>
          <w:sz w:val="28"/>
          <w:szCs w:val="28"/>
        </w:rPr>
        <w:t>成立时间：</w:t>
      </w: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pPr>
        <w:spacing w:line="700" w:lineRule="exact"/>
        <w:rPr>
          <w:rFonts w:ascii="宋体"/>
          <w:sz w:val="28"/>
          <w:szCs w:val="28"/>
        </w:rPr>
      </w:pPr>
      <w:r>
        <w:rPr>
          <w:rFonts w:hint="eastAsia" w:ascii="宋体"/>
          <w:sz w:val="28"/>
          <w:szCs w:val="28"/>
        </w:rPr>
        <w:t>经营期限：</w:t>
      </w:r>
      <w:r>
        <w:rPr>
          <w:rFonts w:hint="eastAsia" w:ascii="宋体"/>
          <w:sz w:val="28"/>
          <w:szCs w:val="28"/>
          <w:u w:val="single"/>
        </w:rPr>
        <w:t xml:space="preserve">                                </w:t>
      </w:r>
      <w:r>
        <w:rPr>
          <w:rFonts w:hint="eastAsia" w:ascii="宋体"/>
          <w:sz w:val="28"/>
          <w:szCs w:val="28"/>
        </w:rPr>
        <w:t xml:space="preserve"> </w:t>
      </w:r>
    </w:p>
    <w:p>
      <w:pPr>
        <w:spacing w:line="700" w:lineRule="exact"/>
        <w:jc w:val="left"/>
        <w:rPr>
          <w:rFonts w:ascii="宋体"/>
          <w:sz w:val="28"/>
          <w:szCs w:val="28"/>
          <w:u w:val="single"/>
        </w:rPr>
      </w:pPr>
      <w:r>
        <w:rPr>
          <w:rFonts w:hint="eastAsia" w:ascii="宋体"/>
          <w:spacing w:val="240"/>
          <w:sz w:val="28"/>
          <w:szCs w:val="28"/>
        </w:rPr>
        <w:t>姓</w:t>
      </w:r>
      <w:r>
        <w:rPr>
          <w:rFonts w:hint="eastAsia" w:ascii="宋体"/>
          <w:sz w:val="28"/>
          <w:szCs w:val="28"/>
        </w:rPr>
        <w:t>名：</w:t>
      </w:r>
      <w:r>
        <w:rPr>
          <w:rFonts w:hint="eastAsia" w:ascii="宋体"/>
          <w:sz w:val="28"/>
          <w:szCs w:val="28"/>
          <w:u w:val="single"/>
        </w:rPr>
        <w:t xml:space="preserve">           </w:t>
      </w:r>
      <w:r>
        <w:rPr>
          <w:rFonts w:hint="eastAsia" w:ascii="宋体"/>
          <w:sz w:val="28"/>
          <w:szCs w:val="28"/>
        </w:rPr>
        <w:t>身份证号码：</w:t>
      </w:r>
      <w:r>
        <w:rPr>
          <w:rFonts w:hint="eastAsia" w:ascii="宋体"/>
          <w:sz w:val="28"/>
          <w:szCs w:val="28"/>
          <w:u w:val="single"/>
        </w:rPr>
        <w:t xml:space="preserve">             </w:t>
      </w:r>
      <w:r>
        <w:rPr>
          <w:rFonts w:hint="eastAsia" w:ascii="宋体"/>
          <w:sz w:val="28"/>
          <w:szCs w:val="28"/>
        </w:rPr>
        <w:t>性别：</w:t>
      </w:r>
      <w:r>
        <w:rPr>
          <w:rFonts w:hint="eastAsia" w:ascii="宋体"/>
          <w:sz w:val="28"/>
          <w:szCs w:val="28"/>
          <w:u w:val="single"/>
        </w:rPr>
        <w:t xml:space="preserve">                </w:t>
      </w:r>
    </w:p>
    <w:p>
      <w:pPr>
        <w:spacing w:line="700" w:lineRule="exact"/>
        <w:jc w:val="left"/>
        <w:rPr>
          <w:rFonts w:ascii="宋体"/>
          <w:sz w:val="28"/>
          <w:szCs w:val="28"/>
          <w:u w:val="single"/>
        </w:rPr>
      </w:pPr>
      <w:r>
        <w:rPr>
          <w:rFonts w:hint="eastAsia" w:ascii="宋体"/>
          <w:sz w:val="28"/>
          <w:szCs w:val="28"/>
        </w:rPr>
        <w:t>年龄：</w:t>
      </w:r>
      <w:r>
        <w:rPr>
          <w:rFonts w:hint="eastAsia" w:ascii="宋体"/>
          <w:sz w:val="28"/>
          <w:szCs w:val="28"/>
          <w:u w:val="single"/>
        </w:rPr>
        <w:t xml:space="preserve">       </w:t>
      </w:r>
      <w:r>
        <w:rPr>
          <w:rFonts w:hint="eastAsia" w:ascii="宋体"/>
          <w:sz w:val="28"/>
          <w:szCs w:val="28"/>
        </w:rPr>
        <w:t>职务：</w:t>
      </w:r>
      <w:r>
        <w:rPr>
          <w:rFonts w:hint="eastAsia" w:ascii="宋体"/>
          <w:sz w:val="28"/>
          <w:szCs w:val="28"/>
          <w:u w:val="single"/>
        </w:rPr>
        <w:t xml:space="preserve">        </w:t>
      </w:r>
      <w:r>
        <w:rPr>
          <w:rFonts w:hint="eastAsia" w:ascii="宋体"/>
          <w:sz w:val="28"/>
          <w:szCs w:val="28"/>
        </w:rPr>
        <w:t>，系</w:t>
      </w:r>
      <w:r>
        <w:rPr>
          <w:rFonts w:hint="eastAsia" w:ascii="宋体"/>
          <w:sz w:val="28"/>
          <w:szCs w:val="28"/>
          <w:u w:val="single"/>
        </w:rPr>
        <w:t xml:space="preserve">                                </w:t>
      </w:r>
      <w:r>
        <w:rPr>
          <w:rFonts w:hint="eastAsia" w:ascii="宋体"/>
          <w:sz w:val="28"/>
          <w:szCs w:val="28"/>
        </w:rPr>
        <w:t>（投标人名称）的法定代表人。</w:t>
      </w:r>
    </w:p>
    <w:p>
      <w:pPr>
        <w:spacing w:line="700" w:lineRule="exact"/>
        <w:rPr>
          <w:rFonts w:ascii="宋体"/>
          <w:sz w:val="28"/>
          <w:szCs w:val="28"/>
        </w:rPr>
      </w:pPr>
      <w:r>
        <w:rPr>
          <w:rFonts w:hint="eastAsia" w:ascii="宋体"/>
          <w:sz w:val="28"/>
          <w:szCs w:val="28"/>
        </w:rPr>
        <w:t>特此证明。</w:t>
      </w:r>
    </w:p>
    <w:p>
      <w:pPr>
        <w:spacing w:line="700" w:lineRule="exact"/>
        <w:rPr>
          <w:rFonts w:ascii="宋体"/>
          <w:sz w:val="28"/>
          <w:szCs w:val="28"/>
        </w:rPr>
      </w:pPr>
      <w:r>
        <w:rPr>
          <w:rFonts w:hint="eastAsia" w:ascii="宋体"/>
          <w:sz w:val="28"/>
          <w:szCs w:val="28"/>
        </w:rPr>
        <w:t>附：法定代表人身份证复印件</w:t>
      </w:r>
    </w:p>
    <w:p>
      <w:pPr>
        <w:spacing w:line="700" w:lineRule="exact"/>
        <w:rPr>
          <w:rFonts w:ascii="宋体"/>
          <w:sz w:val="28"/>
          <w:szCs w:val="28"/>
        </w:rPr>
      </w:pPr>
    </w:p>
    <w:p>
      <w:pPr>
        <w:spacing w:line="700" w:lineRule="exact"/>
        <w:rPr>
          <w:rFonts w:ascii="宋体"/>
          <w:sz w:val="28"/>
          <w:szCs w:val="28"/>
        </w:rPr>
      </w:pPr>
    </w:p>
    <w:p>
      <w:pPr>
        <w:spacing w:line="700" w:lineRule="exact"/>
        <w:rPr>
          <w:rFonts w:ascii="宋体"/>
          <w:sz w:val="28"/>
          <w:szCs w:val="28"/>
        </w:rPr>
      </w:pP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（盖章）</w:t>
      </w:r>
    </w:p>
    <w:p>
      <w:pPr>
        <w:spacing w:line="700" w:lineRule="exact"/>
        <w:rPr>
          <w:rFonts w:ascii="宋体"/>
          <w:sz w:val="28"/>
          <w:szCs w:val="28"/>
        </w:rPr>
      </w:pPr>
      <w:r>
        <w:rPr>
          <w:rFonts w:hint="eastAsia" w:ascii="宋体"/>
          <w:sz w:val="28"/>
          <w:szCs w:val="28"/>
        </w:rPr>
        <w:t xml:space="preserve">                                        年    月     日</w:t>
      </w:r>
    </w:p>
    <w:p>
      <w:pPr>
        <w:spacing w:line="700" w:lineRule="exact"/>
        <w:rPr>
          <w:rFonts w:ascii="宋体"/>
          <w:sz w:val="28"/>
          <w:szCs w:val="28"/>
        </w:rPr>
      </w:pPr>
    </w:p>
    <w:p>
      <w:pPr>
        <w:spacing w:line="700" w:lineRule="exact"/>
        <w:rPr>
          <w:rFonts w:ascii="宋体"/>
          <w:sz w:val="28"/>
          <w:szCs w:val="28"/>
        </w:rPr>
      </w:pPr>
    </w:p>
    <w:p>
      <w:pPr>
        <w:spacing w:line="700" w:lineRule="exact"/>
        <w:rPr>
          <w:rFonts w:ascii="宋体"/>
          <w:sz w:val="28"/>
          <w:szCs w:val="28"/>
        </w:rPr>
      </w:pPr>
    </w:p>
    <w:p>
      <w:pPr>
        <w:pStyle w:val="13"/>
        <w:rPr>
          <w:rFonts w:ascii="宋体"/>
          <w:sz w:val="28"/>
          <w:szCs w:val="28"/>
        </w:rPr>
      </w:pPr>
    </w:p>
    <w:p>
      <w:pPr>
        <w:pStyle w:val="13"/>
        <w:rPr>
          <w:rFonts w:ascii="宋体"/>
          <w:sz w:val="28"/>
          <w:szCs w:val="28"/>
        </w:rPr>
      </w:pPr>
    </w:p>
    <w:p>
      <w:pPr>
        <w:pStyle w:val="59"/>
        <w:spacing w:before="312" w:beforeLines="100" w:after="312" w:afterLines="100" w:line="480" w:lineRule="exact"/>
        <w:ind w:firstLine="2891" w:firstLineChars="900"/>
        <w:jc w:val="both"/>
        <w:rPr>
          <w:b/>
          <w:bCs/>
          <w:color w:val="auto"/>
          <w:kern w:val="2"/>
          <w:sz w:val="32"/>
          <w:szCs w:val="32"/>
        </w:rPr>
      </w:pPr>
      <w:r>
        <w:rPr>
          <w:rFonts w:hint="eastAsia"/>
          <w:b/>
          <w:bCs/>
          <w:color w:val="auto"/>
          <w:kern w:val="2"/>
          <w:sz w:val="32"/>
          <w:szCs w:val="32"/>
        </w:rPr>
        <w:t>（2）授权委托书</w:t>
      </w:r>
    </w:p>
    <w:p>
      <w:pPr>
        <w:spacing w:line="700" w:lineRule="exact"/>
        <w:ind w:firstLine="560" w:firstLineChars="200"/>
        <w:rPr>
          <w:rFonts w:ascii="宋体"/>
          <w:sz w:val="28"/>
          <w:szCs w:val="28"/>
        </w:rPr>
      </w:pPr>
      <w:r>
        <w:rPr>
          <w:rFonts w:hint="eastAsia" w:ascii="宋体"/>
          <w:sz w:val="28"/>
          <w:szCs w:val="28"/>
        </w:rPr>
        <w:t xml:space="preserve">本人 </w:t>
      </w:r>
      <w:r>
        <w:rPr>
          <w:rFonts w:hint="eastAsia" w:ascii="宋体"/>
          <w:sz w:val="28"/>
          <w:szCs w:val="28"/>
          <w:u w:val="single"/>
        </w:rPr>
        <w:t xml:space="preserve">    </w:t>
      </w:r>
      <w:r>
        <w:rPr>
          <w:rFonts w:hint="eastAsia" w:ascii="宋体"/>
          <w:sz w:val="28"/>
          <w:szCs w:val="28"/>
        </w:rPr>
        <w:t>（姓名）系</w:t>
      </w:r>
      <w:r>
        <w:rPr>
          <w:rFonts w:hint="eastAsia" w:ascii="宋体"/>
          <w:sz w:val="28"/>
          <w:szCs w:val="28"/>
          <w:u w:val="single"/>
        </w:rPr>
        <w:t xml:space="preserve">       </w:t>
      </w:r>
      <w:r>
        <w:rPr>
          <w:rFonts w:hint="eastAsia" w:ascii="宋体"/>
          <w:sz w:val="28"/>
          <w:szCs w:val="28"/>
        </w:rPr>
        <w:t>（投标人）的法定代表人，现委托</w:t>
      </w:r>
      <w:r>
        <w:rPr>
          <w:rFonts w:hint="eastAsia" w:ascii="宋体"/>
          <w:sz w:val="28"/>
          <w:szCs w:val="28"/>
          <w:u w:val="single"/>
        </w:rPr>
        <w:t xml:space="preserve">   （姓名）</w:t>
      </w:r>
      <w:r>
        <w:rPr>
          <w:rFonts w:hint="eastAsia" w:ascii="宋体"/>
          <w:sz w:val="28"/>
          <w:szCs w:val="28"/>
        </w:rPr>
        <w:t>为我方代理人。代理人根据授权，以我方名义签署、澄清、说明、补正、递交、撤回、修改 “</w:t>
      </w:r>
      <w:r>
        <w:rPr>
          <w:rFonts w:hint="eastAsia" w:ascii="宋体"/>
          <w:sz w:val="28"/>
          <w:szCs w:val="28"/>
          <w:u w:val="single"/>
        </w:rPr>
        <w:t xml:space="preserve">      </w:t>
      </w:r>
      <w:r>
        <w:rPr>
          <w:rFonts w:hint="eastAsia" w:ascii="宋体"/>
          <w:sz w:val="28"/>
          <w:szCs w:val="28"/>
        </w:rPr>
        <w:t xml:space="preserve"> ”(项目名称、编号）投标文件，全权处理与该项目投标、评审答疑、签订合同以及与合同执行有关的一切事务，其法律后果由我方承担。</w:t>
      </w:r>
    </w:p>
    <w:p>
      <w:pPr>
        <w:spacing w:line="700" w:lineRule="exact"/>
        <w:ind w:firstLine="560" w:firstLineChars="200"/>
        <w:rPr>
          <w:rFonts w:ascii="宋体"/>
          <w:sz w:val="28"/>
          <w:szCs w:val="28"/>
        </w:rPr>
      </w:pPr>
      <w:r>
        <w:rPr>
          <w:rFonts w:hint="eastAsia" w:ascii="宋体"/>
          <w:sz w:val="28"/>
          <w:szCs w:val="28"/>
        </w:rPr>
        <w:t>委托期限：</w:t>
      </w:r>
      <w:r>
        <w:rPr>
          <w:rFonts w:hint="eastAsia" w:ascii="宋体" w:cs="宋体"/>
          <w:sz w:val="28"/>
          <w:szCs w:val="28"/>
          <w:u w:val="single"/>
        </w:rPr>
        <w:t xml:space="preserve">          </w:t>
      </w:r>
      <w:r>
        <w:rPr>
          <w:rFonts w:hint="eastAsia" w:ascii="宋体" w:cs="宋体"/>
          <w:sz w:val="28"/>
          <w:szCs w:val="28"/>
        </w:rPr>
        <w:t>。</w:t>
      </w:r>
      <w:r>
        <w:rPr>
          <w:rFonts w:hint="eastAsia" w:ascii="宋体"/>
          <w:sz w:val="28"/>
          <w:szCs w:val="28"/>
        </w:rPr>
        <w:t xml:space="preserve">     </w:t>
      </w:r>
    </w:p>
    <w:p>
      <w:pPr>
        <w:spacing w:line="700" w:lineRule="exact"/>
        <w:ind w:firstLine="560" w:firstLineChars="200"/>
        <w:rPr>
          <w:rFonts w:ascii="宋体"/>
          <w:sz w:val="28"/>
          <w:szCs w:val="28"/>
        </w:rPr>
      </w:pPr>
      <w:r>
        <w:rPr>
          <w:rFonts w:hint="eastAsia" w:ascii="宋体"/>
          <w:sz w:val="28"/>
          <w:szCs w:val="28"/>
        </w:rPr>
        <w:t>代理人无转委托权。</w:t>
      </w:r>
    </w:p>
    <w:p>
      <w:pPr>
        <w:spacing w:line="700" w:lineRule="exact"/>
        <w:ind w:firstLine="560" w:firstLineChars="200"/>
        <w:rPr>
          <w:rFonts w:ascii="宋体"/>
          <w:b/>
          <w:sz w:val="28"/>
          <w:szCs w:val="28"/>
        </w:rPr>
      </w:pPr>
      <w:r>
        <w:rPr>
          <w:rFonts w:hint="eastAsia" w:ascii="宋体"/>
          <w:sz w:val="28"/>
          <w:szCs w:val="28"/>
        </w:rPr>
        <w:t>附：</w:t>
      </w:r>
      <w:r>
        <w:rPr>
          <w:rFonts w:hint="eastAsia" w:ascii="宋体"/>
          <w:b/>
          <w:sz w:val="28"/>
          <w:szCs w:val="28"/>
        </w:rPr>
        <w:t>委托代理人身份证复印件</w:t>
      </w:r>
    </w:p>
    <w:p>
      <w:pPr>
        <w:spacing w:line="700" w:lineRule="exact"/>
        <w:ind w:firstLine="562" w:firstLineChars="200"/>
        <w:rPr>
          <w:rFonts w:ascii="宋体"/>
          <w:b/>
          <w:sz w:val="28"/>
          <w:szCs w:val="28"/>
        </w:rPr>
      </w:pPr>
      <w:r>
        <w:rPr>
          <w:rFonts w:hint="eastAsia" w:ascii="宋体"/>
          <w:b/>
          <w:sz w:val="28"/>
          <w:szCs w:val="28"/>
        </w:rPr>
        <w:t xml:space="preserve">    法定代表人身份证复印件</w:t>
      </w:r>
    </w:p>
    <w:p>
      <w:pPr>
        <w:spacing w:line="700" w:lineRule="exact"/>
        <w:ind w:firstLine="560" w:firstLineChars="200"/>
        <w:rPr>
          <w:rFonts w:ascii="宋体"/>
          <w:sz w:val="28"/>
          <w:szCs w:val="28"/>
        </w:rPr>
      </w:pPr>
    </w:p>
    <w:p>
      <w:pPr>
        <w:spacing w:line="700" w:lineRule="exact"/>
        <w:ind w:firstLine="280" w:firstLineChars="100"/>
        <w:rPr>
          <w:rFonts w:ascii="宋体"/>
          <w:sz w:val="28"/>
          <w:szCs w:val="28"/>
        </w:rPr>
      </w:pPr>
    </w:p>
    <w:p>
      <w:pPr>
        <w:spacing w:line="700" w:lineRule="exact"/>
        <w:ind w:firstLine="5320" w:firstLineChars="1900"/>
        <w:rPr>
          <w:rFonts w:ascii="宋体"/>
          <w:sz w:val="28"/>
          <w:szCs w:val="28"/>
        </w:rPr>
      </w:pPr>
      <w:r>
        <w:rPr>
          <w:rFonts w:hint="eastAsia" w:ascii="宋体"/>
          <w:sz w:val="28"/>
          <w:szCs w:val="28"/>
        </w:rPr>
        <w:t>投标人（盖单位章）：</w:t>
      </w:r>
    </w:p>
    <w:p>
      <w:pPr>
        <w:spacing w:line="700" w:lineRule="exact"/>
        <w:ind w:firstLine="4480" w:firstLineChars="1600"/>
        <w:rPr>
          <w:rFonts w:ascii="宋体"/>
          <w:sz w:val="28"/>
          <w:szCs w:val="28"/>
        </w:rPr>
      </w:pPr>
      <w:r>
        <w:rPr>
          <w:rFonts w:hint="eastAsia" w:ascii="宋体"/>
          <w:sz w:val="28"/>
          <w:szCs w:val="28"/>
        </w:rPr>
        <w:t xml:space="preserve">法定代表人（签字或盖章）：       </w:t>
      </w:r>
    </w:p>
    <w:p>
      <w:pPr>
        <w:spacing w:line="700" w:lineRule="exact"/>
        <w:ind w:firstLine="5320" w:firstLineChars="1900"/>
        <w:rPr>
          <w:rFonts w:ascii="宋体"/>
          <w:sz w:val="28"/>
          <w:szCs w:val="28"/>
        </w:rPr>
      </w:pPr>
      <w:r>
        <w:rPr>
          <w:rFonts w:hint="eastAsia" w:ascii="宋体"/>
          <w:sz w:val="28"/>
          <w:szCs w:val="28"/>
        </w:rPr>
        <w:t xml:space="preserve">委托代理人（签字）：        </w:t>
      </w:r>
    </w:p>
    <w:p>
      <w:pPr>
        <w:spacing w:line="700" w:lineRule="exact"/>
        <w:ind w:firstLine="2660" w:firstLineChars="950"/>
        <w:rPr>
          <w:rFonts w:ascii="宋体"/>
          <w:sz w:val="28"/>
          <w:szCs w:val="28"/>
        </w:rPr>
      </w:pPr>
      <w:r>
        <w:rPr>
          <w:rFonts w:hint="eastAsia" w:ascii="宋体"/>
          <w:sz w:val="28"/>
          <w:szCs w:val="28"/>
        </w:rPr>
        <w:t xml:space="preserve">                      年    月    日</w:t>
      </w:r>
    </w:p>
    <w:p>
      <w:pPr>
        <w:spacing w:line="700" w:lineRule="exact"/>
        <w:ind w:firstLine="2660" w:firstLineChars="950"/>
        <w:rPr>
          <w:rFonts w:ascii="宋体"/>
          <w:sz w:val="28"/>
          <w:szCs w:val="28"/>
        </w:rPr>
      </w:pPr>
    </w:p>
    <w:p>
      <w:pPr>
        <w:pStyle w:val="59"/>
        <w:spacing w:before="312" w:beforeLines="100" w:after="312" w:afterLines="100" w:line="480" w:lineRule="exact"/>
        <w:ind w:firstLine="2249" w:firstLineChars="700"/>
        <w:jc w:val="both"/>
        <w:rPr>
          <w:b/>
          <w:bCs/>
          <w:color w:val="auto"/>
          <w:kern w:val="2"/>
          <w:sz w:val="32"/>
          <w:szCs w:val="32"/>
        </w:rPr>
      </w:pPr>
    </w:p>
    <w:p>
      <w:pPr>
        <w:pStyle w:val="59"/>
        <w:spacing w:before="312" w:beforeLines="100" w:after="312" w:afterLines="100" w:line="480" w:lineRule="exact"/>
        <w:ind w:firstLine="2249" w:firstLineChars="700"/>
        <w:jc w:val="both"/>
        <w:rPr>
          <w:b/>
          <w:bCs/>
          <w:color w:val="auto"/>
          <w:kern w:val="2"/>
          <w:sz w:val="32"/>
          <w:szCs w:val="32"/>
        </w:rPr>
      </w:pPr>
      <w:r>
        <w:rPr>
          <w:rFonts w:hint="eastAsia"/>
          <w:b/>
          <w:bCs/>
          <w:color w:val="auto"/>
          <w:kern w:val="2"/>
          <w:sz w:val="32"/>
          <w:szCs w:val="32"/>
        </w:rPr>
        <w:br w:type="page"/>
      </w:r>
      <w:r>
        <w:rPr>
          <w:rFonts w:hint="eastAsia"/>
          <w:b/>
          <w:bCs/>
          <w:color w:val="auto"/>
          <w:kern w:val="2"/>
          <w:sz w:val="32"/>
          <w:szCs w:val="32"/>
        </w:rPr>
        <w:t>（3）诚信投标承诺书 </w:t>
      </w:r>
    </w:p>
    <w:p>
      <w:pPr>
        <w:spacing w:line="400" w:lineRule="exact"/>
        <w:ind w:firstLine="420" w:firstLineChars="200"/>
        <w:rPr>
          <w:rFonts w:ascii="宋体" w:hAnsi="宋体"/>
          <w:szCs w:val="21"/>
        </w:rPr>
      </w:pPr>
      <w:r>
        <w:rPr>
          <w:rFonts w:hint="eastAsia" w:ascii="宋体" w:hAnsi="宋体"/>
          <w:szCs w:val="21"/>
        </w:rPr>
        <w:t>本人以企业法定代表人的身份郑重承诺：</w:t>
      </w:r>
    </w:p>
    <w:p>
      <w:pPr>
        <w:spacing w:line="400" w:lineRule="exact"/>
        <w:ind w:firstLine="420" w:firstLineChars="200"/>
        <w:rPr>
          <w:rFonts w:ascii="宋体" w:hAnsi="宋体"/>
          <w:szCs w:val="21"/>
        </w:rPr>
      </w:pPr>
      <w:r>
        <w:rPr>
          <w:rFonts w:hint="eastAsia" w:ascii="宋体" w:hAnsi="宋体"/>
          <w:szCs w:val="21"/>
        </w:rPr>
        <w:t>一、将遵循公开、公正和诚实信用的原则自愿参加</w:t>
      </w:r>
      <w:r>
        <w:rPr>
          <w:rFonts w:hint="eastAsia" w:ascii="宋体" w:hAnsi="宋体"/>
          <w:szCs w:val="21"/>
          <w:u w:val="single"/>
        </w:rPr>
        <w:t xml:space="preserve">                   </w:t>
      </w:r>
      <w:r>
        <w:rPr>
          <w:rFonts w:hint="eastAsia" w:ascii="宋体" w:hAnsi="宋体"/>
          <w:szCs w:val="21"/>
        </w:rPr>
        <w:t>项目的投标；</w:t>
      </w:r>
    </w:p>
    <w:p>
      <w:pPr>
        <w:spacing w:line="400" w:lineRule="exact"/>
        <w:ind w:firstLine="420" w:firstLineChars="200"/>
        <w:rPr>
          <w:rFonts w:ascii="宋体" w:hAnsi="宋体"/>
          <w:szCs w:val="21"/>
        </w:rPr>
      </w:pPr>
      <w:r>
        <w:rPr>
          <w:rFonts w:hint="eastAsia" w:ascii="宋体" w:hAnsi="宋体"/>
          <w:szCs w:val="21"/>
        </w:rPr>
        <w:t>二、所提供的一切材料都是真实、有效、合法的；</w:t>
      </w:r>
    </w:p>
    <w:p>
      <w:pPr>
        <w:spacing w:line="400" w:lineRule="exact"/>
        <w:ind w:firstLine="420" w:firstLineChars="200"/>
        <w:rPr>
          <w:rFonts w:ascii="宋体" w:hAnsi="宋体"/>
          <w:szCs w:val="21"/>
        </w:rPr>
      </w:pPr>
      <w:r>
        <w:rPr>
          <w:rFonts w:hint="eastAsia" w:ascii="宋体" w:hAnsi="宋体"/>
          <w:szCs w:val="21"/>
        </w:rPr>
        <w:t>三、不出借、转让资质证书，不让他人挂靠投标，不以他人名义投标或者以其他方式弄虚作假，骗取中标；</w:t>
      </w:r>
    </w:p>
    <w:p>
      <w:pPr>
        <w:spacing w:line="400" w:lineRule="exact"/>
        <w:ind w:firstLine="420" w:firstLineChars="200"/>
        <w:rPr>
          <w:rFonts w:ascii="宋体" w:hAnsi="宋体"/>
          <w:szCs w:val="21"/>
        </w:rPr>
      </w:pPr>
      <w:r>
        <w:rPr>
          <w:rFonts w:hint="eastAsia" w:ascii="宋体" w:hAnsi="宋体"/>
          <w:szCs w:val="21"/>
        </w:rPr>
        <w:t>四、不与其他投标人相互串通投标报价，不排挤其他投标人的公平竞争、损害招标人的合法权益；</w:t>
      </w:r>
    </w:p>
    <w:p>
      <w:pPr>
        <w:spacing w:line="400" w:lineRule="exact"/>
        <w:ind w:firstLine="420" w:firstLineChars="200"/>
        <w:rPr>
          <w:rFonts w:ascii="宋体" w:hAnsi="宋体"/>
          <w:szCs w:val="21"/>
        </w:rPr>
      </w:pPr>
      <w:r>
        <w:rPr>
          <w:rFonts w:hint="eastAsia" w:ascii="宋体" w:hAnsi="宋体"/>
          <w:szCs w:val="21"/>
        </w:rPr>
        <w:t>五、不与招标人、招标代理机构或其他投标人串通投标，损害国家利益、社会公共利益或者他人的合法权益；</w:t>
      </w:r>
    </w:p>
    <w:p>
      <w:pPr>
        <w:spacing w:line="400" w:lineRule="exact"/>
        <w:ind w:firstLine="420" w:firstLineChars="200"/>
        <w:rPr>
          <w:rFonts w:ascii="宋体" w:hAnsi="宋体"/>
          <w:szCs w:val="21"/>
        </w:rPr>
      </w:pPr>
      <w:r>
        <w:rPr>
          <w:rFonts w:hint="eastAsia" w:ascii="宋体" w:hAnsi="宋体"/>
          <w:szCs w:val="21"/>
        </w:rPr>
        <w:t>六、投标企业及其法定代表人、拟任项目负责人没有下列情形： 1、被人民法院列入失信被执行人的；2、前三年有行贿犯罪行为的；3、被市场监督管理部门列入经营异常名录或者严重违法企业名单的；4、被税收部门列入重大税收违法案件当事人的；5、在“信用中国”网站上披露仍在公示期的严重失信行为的；6、被滁州市县各行业主管部门及公管部门限制投标且在限制期内的；7、被滁州市县公管部门记信用信息记录且在披露期内的；</w:t>
      </w:r>
    </w:p>
    <w:p>
      <w:pPr>
        <w:spacing w:line="400" w:lineRule="exact"/>
        <w:ind w:firstLine="420" w:firstLineChars="200"/>
        <w:rPr>
          <w:rFonts w:ascii="宋体" w:hAnsi="宋体"/>
          <w:szCs w:val="21"/>
        </w:rPr>
      </w:pPr>
      <w:r>
        <w:rPr>
          <w:rFonts w:hint="eastAsia" w:ascii="宋体" w:hAnsi="宋体"/>
          <w:szCs w:val="21"/>
        </w:rPr>
        <w:t>七、严格遵守开标现场纪律，服从监管人员管理；</w:t>
      </w:r>
    </w:p>
    <w:p>
      <w:pPr>
        <w:spacing w:line="400" w:lineRule="exact"/>
        <w:ind w:firstLine="420" w:firstLineChars="200"/>
        <w:rPr>
          <w:rFonts w:ascii="宋体" w:hAnsi="宋体"/>
          <w:szCs w:val="21"/>
        </w:rPr>
      </w:pPr>
      <w:r>
        <w:rPr>
          <w:rFonts w:hint="eastAsia" w:ascii="宋体" w:hAnsi="宋体"/>
          <w:szCs w:val="21"/>
        </w:rPr>
        <w:t>八、保证中标后不转包；</w:t>
      </w:r>
    </w:p>
    <w:p>
      <w:pPr>
        <w:spacing w:line="400" w:lineRule="exact"/>
        <w:ind w:firstLine="420" w:firstLineChars="200"/>
        <w:rPr>
          <w:rFonts w:ascii="宋体" w:hAnsi="宋体"/>
          <w:szCs w:val="21"/>
        </w:rPr>
      </w:pPr>
      <w:r>
        <w:rPr>
          <w:rFonts w:hint="eastAsia" w:ascii="宋体" w:hAnsi="宋体"/>
          <w:szCs w:val="21"/>
        </w:rPr>
        <w:t>九、保证中标之后，按照投标文件承诺提供服务，如有违反，同意接受建设单位违约处罚；</w:t>
      </w:r>
    </w:p>
    <w:p>
      <w:pPr>
        <w:spacing w:line="400" w:lineRule="exact"/>
        <w:ind w:firstLine="420" w:firstLineChars="200"/>
        <w:rPr>
          <w:rFonts w:ascii="宋体" w:hAnsi="宋体"/>
          <w:szCs w:val="21"/>
        </w:rPr>
      </w:pPr>
      <w:r>
        <w:rPr>
          <w:rFonts w:hint="eastAsia" w:ascii="宋体" w:hAnsi="宋体"/>
          <w:szCs w:val="21"/>
        </w:rPr>
        <w:t>十、保证企业及所属相关人员在本次投标中无行贿等犯罪行为；</w:t>
      </w:r>
    </w:p>
    <w:p>
      <w:pPr>
        <w:spacing w:line="400" w:lineRule="exact"/>
        <w:ind w:firstLine="420" w:firstLineChars="200"/>
        <w:rPr>
          <w:rFonts w:ascii="宋体" w:hAnsi="宋体"/>
          <w:szCs w:val="21"/>
        </w:rPr>
      </w:pPr>
      <w:r>
        <w:rPr>
          <w:rFonts w:hint="eastAsia" w:ascii="宋体" w:hAnsi="宋体"/>
          <w:szCs w:val="21"/>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spacing w:line="400" w:lineRule="exact"/>
        <w:ind w:firstLine="420" w:firstLineChars="200"/>
        <w:rPr>
          <w:rFonts w:ascii="宋体" w:hAnsi="宋体"/>
          <w:szCs w:val="21"/>
        </w:rPr>
      </w:pPr>
      <w:r>
        <w:rPr>
          <w:rFonts w:hint="eastAsia" w:ascii="宋体" w:hAnsi="宋体"/>
          <w:szCs w:val="21"/>
        </w:rPr>
        <w:t xml:space="preserve"> 以上内容我已仔细阅读，本公司若有违反承诺内容的行为，自愿依法接受取消投标资格、记入信用档案、取消中标资格、不予退还投标保证金等有关处理，愿意承担法律责任，给招标人造成损失的，依法承担赔偿责任。</w:t>
      </w:r>
    </w:p>
    <w:p>
      <w:pPr>
        <w:spacing w:line="500" w:lineRule="exact"/>
        <w:ind w:firstLine="420" w:firstLineChars="200"/>
        <w:rPr>
          <w:rFonts w:ascii="宋体" w:hAnsi="宋体"/>
          <w:szCs w:val="21"/>
        </w:rPr>
      </w:pPr>
    </w:p>
    <w:p>
      <w:pPr>
        <w:spacing w:line="500" w:lineRule="exact"/>
        <w:ind w:firstLine="420" w:firstLineChars="200"/>
        <w:rPr>
          <w:rFonts w:ascii="宋体" w:hAnsi="宋体"/>
          <w:szCs w:val="21"/>
        </w:rPr>
      </w:pPr>
      <w:r>
        <w:rPr>
          <w:rFonts w:hint="eastAsia" w:ascii="宋体" w:hAnsi="宋体"/>
          <w:szCs w:val="21"/>
        </w:rPr>
        <w:t>投标人（盖章）：                      法定代表人（签字或盖章）：</w:t>
      </w:r>
    </w:p>
    <w:p>
      <w:pPr>
        <w:spacing w:line="500" w:lineRule="exact"/>
        <w:ind w:firstLine="3360" w:firstLineChars="1600"/>
        <w:rPr>
          <w:rFonts w:ascii="宋体" w:hAnsi="宋体"/>
          <w:szCs w:val="21"/>
        </w:rPr>
      </w:pPr>
    </w:p>
    <w:p>
      <w:pPr>
        <w:spacing w:line="500" w:lineRule="exact"/>
        <w:ind w:firstLine="3360" w:firstLineChars="1600"/>
        <w:rPr>
          <w:rFonts w:ascii="宋体" w:hAnsi="宋体" w:cs="宋体"/>
          <w:color w:val="000000"/>
          <w:kern w:val="0"/>
          <w:sz w:val="24"/>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ascii="宋体" w:hAnsi="宋体"/>
          <w:szCs w:val="21"/>
          <w:u w:val="single"/>
        </w:rPr>
        <w:t xml:space="preserve">           </w:t>
      </w:r>
      <w:r>
        <w:rPr>
          <w:rFonts w:hint="eastAsia" w:ascii="宋体" w:hAnsi="宋体"/>
          <w:szCs w:val="21"/>
        </w:rPr>
        <w:t>月</w:t>
      </w:r>
      <w:r>
        <w:rPr>
          <w:rFonts w:ascii="宋体" w:hAnsi="宋体"/>
          <w:szCs w:val="21"/>
        </w:rPr>
        <w:t xml:space="preserve"> </w:t>
      </w:r>
      <w:r>
        <w:rPr>
          <w:rFonts w:ascii="宋体" w:hAnsi="宋体"/>
          <w:szCs w:val="21"/>
          <w:u w:val="single"/>
        </w:rPr>
        <w:t xml:space="preserve">            </w:t>
      </w:r>
      <w:r>
        <w:rPr>
          <w:rFonts w:hint="eastAsia" w:ascii="宋体" w:hAnsi="宋体"/>
          <w:szCs w:val="21"/>
        </w:rPr>
        <w:t>日</w:t>
      </w:r>
      <w:bookmarkEnd w:id="77"/>
      <w:bookmarkStart w:id="78" w:name="_Toc324404893"/>
      <w:bookmarkStart w:id="79" w:name="_Toc11719"/>
    </w:p>
    <w:bookmarkEnd w:id="78"/>
    <w:bookmarkEnd w:id="79"/>
    <w:p>
      <w:pPr>
        <w:spacing w:line="440" w:lineRule="exact"/>
        <w:rPr>
          <w:rFonts w:eastAsia="黑体"/>
          <w:sz w:val="20"/>
          <w:szCs w:val="20"/>
        </w:rPr>
      </w:pPr>
    </w:p>
    <w:p>
      <w:pPr>
        <w:pStyle w:val="13"/>
      </w:pPr>
    </w:p>
    <w:p>
      <w:pPr>
        <w:jc w:val="center"/>
        <w:rPr>
          <w:rFonts w:eastAsia="黑体"/>
          <w:sz w:val="20"/>
          <w:szCs w:val="20"/>
        </w:rPr>
      </w:pPr>
      <w:r>
        <w:rPr>
          <w:rFonts w:hint="eastAsia" w:eastAsia="黑体"/>
          <w:sz w:val="28"/>
          <w:szCs w:val="28"/>
          <w:u w:val="single"/>
        </w:rPr>
        <w:t xml:space="preserve">                </w:t>
      </w:r>
      <w:r>
        <w:rPr>
          <w:rFonts w:eastAsia="黑体"/>
          <w:sz w:val="28"/>
          <w:szCs w:val="28"/>
        </w:rPr>
        <w:t>（项目名称）</w:t>
      </w:r>
    </w:p>
    <w:p>
      <w:pPr>
        <w:jc w:val="center"/>
        <w:rPr>
          <w:rFonts w:eastAsia="黑体"/>
          <w:sz w:val="20"/>
          <w:szCs w:val="20"/>
        </w:rPr>
      </w:pPr>
    </w:p>
    <w:p>
      <w:pPr>
        <w:rPr>
          <w:rFonts w:eastAsia="黑体"/>
          <w:sz w:val="20"/>
          <w:szCs w:val="20"/>
        </w:rPr>
      </w:pPr>
    </w:p>
    <w:p>
      <w:pPr>
        <w:jc w:val="center"/>
        <w:rPr>
          <w:rFonts w:eastAsia="黑体"/>
          <w:sz w:val="44"/>
          <w:szCs w:val="44"/>
        </w:rPr>
      </w:pPr>
      <w:r>
        <w:rPr>
          <w:rFonts w:eastAsia="黑体"/>
          <w:sz w:val="44"/>
          <w:szCs w:val="44"/>
        </w:rPr>
        <w:t>投  标  文  件</w:t>
      </w:r>
      <w:r>
        <w:rPr>
          <w:rFonts w:hint="eastAsia" w:eastAsia="黑体"/>
          <w:sz w:val="44"/>
          <w:szCs w:val="44"/>
        </w:rPr>
        <w:t xml:space="preserve">  二</w:t>
      </w:r>
    </w:p>
    <w:p>
      <w:pPr>
        <w:jc w:val="center"/>
        <w:rPr>
          <w:rFonts w:eastAsia="黑体"/>
          <w:sz w:val="44"/>
          <w:szCs w:val="44"/>
        </w:rPr>
      </w:pPr>
      <w:r>
        <w:rPr>
          <w:rFonts w:hint="eastAsia" w:eastAsia="黑体"/>
          <w:sz w:val="44"/>
          <w:szCs w:val="44"/>
        </w:rPr>
        <w:t>（商务标文件）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盖章</w:t>
      </w:r>
      <w:r>
        <w:rPr>
          <w:rFonts w:eastAsia="黑体"/>
          <w:sz w:val="28"/>
          <w:szCs w:val="28"/>
        </w:rPr>
        <w:t>）</w:t>
      </w:r>
    </w:p>
    <w:p>
      <w:pPr>
        <w:jc w:val="center"/>
        <w:rPr>
          <w:rFonts w:eastAsia="黑体"/>
          <w:sz w:val="28"/>
          <w:szCs w:val="28"/>
        </w:rPr>
      </w:pPr>
      <w:r>
        <w:rPr>
          <w:rFonts w:eastAsia="黑体"/>
          <w:sz w:val="28"/>
          <w:szCs w:val="28"/>
        </w:rPr>
        <w:t>法定代表人：</w:t>
      </w:r>
      <w:r>
        <w:rPr>
          <w:rFonts w:eastAsia="黑体"/>
          <w:sz w:val="28"/>
          <w:szCs w:val="28"/>
          <w:u w:val="single"/>
        </w:rPr>
        <w:t xml:space="preserve">                </w:t>
      </w:r>
      <w:r>
        <w:rPr>
          <w:rFonts w:eastAsia="黑体"/>
          <w:sz w:val="28"/>
          <w:szCs w:val="28"/>
        </w:rPr>
        <w:t>（签</w:t>
      </w:r>
      <w:r>
        <w:rPr>
          <w:rFonts w:hint="eastAsia" w:eastAsia="黑体"/>
          <w:sz w:val="28"/>
          <w:szCs w:val="28"/>
        </w:rPr>
        <w:t>字或盖章</w:t>
      </w:r>
      <w:r>
        <w:rPr>
          <w:rFonts w:eastAsia="黑体"/>
          <w:sz w:val="28"/>
          <w:szCs w:val="28"/>
        </w:rPr>
        <w:t>）</w:t>
      </w: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540" w:lineRule="exact"/>
      </w:pPr>
    </w:p>
    <w:p>
      <w:pPr>
        <w:spacing w:line="540" w:lineRule="exact"/>
      </w:pPr>
    </w:p>
    <w:p>
      <w:pPr>
        <w:pStyle w:val="26"/>
        <w:ind w:firstLine="210"/>
      </w:pPr>
    </w:p>
    <w:p>
      <w:pPr>
        <w:pStyle w:val="26"/>
        <w:ind w:firstLine="210"/>
      </w:pPr>
    </w:p>
    <w:p>
      <w:pPr>
        <w:spacing w:line="360" w:lineRule="auto"/>
        <w:ind w:firstLine="562" w:firstLineChars="200"/>
        <w:rPr>
          <w:rFonts w:ascii="宋体" w:hAnsi="宋体"/>
          <w:b/>
          <w:sz w:val="28"/>
          <w:szCs w:val="28"/>
        </w:rPr>
      </w:pPr>
    </w:p>
    <w:p>
      <w:pPr>
        <w:spacing w:line="360" w:lineRule="auto"/>
        <w:ind w:firstLine="562" w:firstLineChars="200"/>
        <w:rPr>
          <w:rFonts w:ascii="宋体" w:hAnsi="宋体"/>
          <w:b/>
          <w:sz w:val="28"/>
          <w:szCs w:val="28"/>
        </w:rPr>
      </w:pPr>
      <w:r>
        <w:rPr>
          <w:rFonts w:hint="eastAsia" w:ascii="宋体" w:hAnsi="宋体"/>
          <w:b/>
          <w:sz w:val="28"/>
          <w:szCs w:val="28"/>
        </w:rPr>
        <w:t>投标文件二：商务标目录</w:t>
      </w:r>
    </w:p>
    <w:p>
      <w:pPr>
        <w:spacing w:line="440" w:lineRule="exact"/>
        <w:ind w:firstLine="420" w:firstLineChars="200"/>
        <w:rPr>
          <w:szCs w:val="21"/>
        </w:rPr>
      </w:pPr>
      <w:r>
        <w:rPr>
          <w:rFonts w:hint="eastAsia"/>
          <w:szCs w:val="21"/>
        </w:rPr>
        <w:t>（1）投标函；</w:t>
      </w:r>
    </w:p>
    <w:p>
      <w:pPr>
        <w:spacing w:line="440" w:lineRule="exact"/>
        <w:ind w:firstLine="420" w:firstLineChars="200"/>
        <w:rPr>
          <w:szCs w:val="21"/>
        </w:rPr>
      </w:pPr>
      <w:r>
        <w:rPr>
          <w:rFonts w:hint="eastAsia"/>
          <w:szCs w:val="21"/>
        </w:rPr>
        <w:t>（2）详细评审所需其他材料（如有）。</w:t>
      </w:r>
    </w:p>
    <w:p>
      <w:pPr>
        <w:spacing w:line="440" w:lineRule="exact"/>
        <w:ind w:firstLine="420" w:firstLineChars="200"/>
        <w:rPr>
          <w:szCs w:val="21"/>
        </w:rPr>
      </w:pPr>
    </w:p>
    <w:p>
      <w:pPr>
        <w:spacing w:line="360" w:lineRule="auto"/>
        <w:jc w:val="center"/>
        <w:rPr>
          <w:b/>
          <w:bCs/>
          <w:sz w:val="36"/>
          <w:szCs w:val="21"/>
        </w:rPr>
      </w:pPr>
      <w:r>
        <w:rPr>
          <w:rFonts w:hint="eastAsia"/>
          <w:szCs w:val="21"/>
        </w:rPr>
        <w:br w:type="page"/>
      </w:r>
      <w:r>
        <w:rPr>
          <w:rFonts w:hint="eastAsia"/>
          <w:b/>
          <w:sz w:val="28"/>
          <w:szCs w:val="28"/>
        </w:rPr>
        <w:t>投 标 函</w:t>
      </w:r>
    </w:p>
    <w:p>
      <w:pPr>
        <w:spacing w:line="6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(招标单位) </w:t>
      </w:r>
      <w:r>
        <w:rPr>
          <w:rFonts w:hint="eastAsia" w:ascii="宋体" w:hAnsi="宋体" w:cs="宋体"/>
          <w:sz w:val="24"/>
        </w:rPr>
        <w:t xml:space="preserve">       </w:t>
      </w:r>
    </w:p>
    <w:p>
      <w:pPr>
        <w:spacing w:line="600" w:lineRule="exact"/>
        <w:ind w:firstLine="480" w:firstLineChars="200"/>
        <w:rPr>
          <w:rFonts w:ascii="宋体" w:hAnsi="宋体" w:cs="宋体"/>
          <w:sz w:val="24"/>
        </w:rPr>
      </w:pPr>
      <w:r>
        <w:rPr>
          <w:rFonts w:hint="eastAsia" w:ascii="宋体" w:hAnsi="宋体" w:cs="宋体"/>
          <w:sz w:val="24"/>
        </w:rPr>
        <w:t>1、我们决定参加贵单位组织的“</w:t>
      </w:r>
      <w:r>
        <w:rPr>
          <w:rFonts w:hint="eastAsia" w:ascii="宋体" w:hAnsi="宋体" w:cs="宋体"/>
          <w:sz w:val="24"/>
          <w:u w:val="single"/>
        </w:rPr>
        <w:t xml:space="preserve"> （项目名称）</w:t>
      </w:r>
      <w:r>
        <w:rPr>
          <w:rFonts w:hint="eastAsia" w:ascii="宋体" w:hAnsi="宋体" w:cs="宋体"/>
          <w:sz w:val="24"/>
        </w:rPr>
        <w:t>（编号：</w:t>
      </w:r>
      <w:r>
        <w:rPr>
          <w:rFonts w:hint="eastAsia" w:ascii="宋体" w:hAnsi="宋体" w:cs="宋体"/>
          <w:sz w:val="24"/>
          <w:u w:val="single"/>
        </w:rPr>
        <w:t xml:space="preserve">             </w:t>
      </w:r>
      <w:r>
        <w:rPr>
          <w:rFonts w:hint="eastAsia" w:ascii="宋体" w:hAnsi="宋体" w:cs="宋体"/>
          <w:sz w:val="24"/>
        </w:rPr>
        <w:t xml:space="preserve">）”的招标。我方授权 </w:t>
      </w:r>
      <w:r>
        <w:rPr>
          <w:rFonts w:hint="eastAsia" w:ascii="宋体" w:hAnsi="宋体" w:cs="宋体"/>
          <w:sz w:val="24"/>
          <w:u w:val="single"/>
        </w:rPr>
        <w:t xml:space="preserve">              </w:t>
      </w:r>
      <w:r>
        <w:rPr>
          <w:rFonts w:hint="eastAsia" w:ascii="宋体" w:hAnsi="宋体" w:cs="宋体"/>
          <w:sz w:val="24"/>
        </w:rPr>
        <w:t>(姓名和职务)代表我方</w:t>
      </w:r>
      <w:r>
        <w:rPr>
          <w:rFonts w:hint="eastAsia" w:ascii="宋体" w:hAnsi="宋体" w:cs="宋体"/>
          <w:sz w:val="24"/>
          <w:u w:val="single"/>
        </w:rPr>
        <w:t xml:space="preserve">               </w:t>
      </w:r>
      <w:r>
        <w:rPr>
          <w:rFonts w:hint="eastAsia" w:ascii="宋体" w:hAnsi="宋体" w:cs="宋体"/>
          <w:sz w:val="24"/>
        </w:rPr>
        <w:t>（投标单位的名称）全权处理本项目选取的有关事宜。</w:t>
      </w:r>
    </w:p>
    <w:p>
      <w:pPr>
        <w:spacing w:line="600" w:lineRule="exact"/>
        <w:ind w:firstLine="480" w:firstLineChars="200"/>
        <w:rPr>
          <w:rFonts w:ascii="宋体" w:hAnsi="宋体" w:cs="宋体"/>
          <w:sz w:val="24"/>
        </w:rPr>
      </w:pPr>
      <w:r>
        <w:rPr>
          <w:rFonts w:hint="eastAsia" w:ascii="宋体" w:hAnsi="宋体" w:cs="宋体"/>
          <w:sz w:val="24"/>
        </w:rPr>
        <w:t>2、我方承诺按交易文件及相关规定完成相关工作并提交合格工作成果。</w:t>
      </w:r>
    </w:p>
    <w:p>
      <w:pPr>
        <w:spacing w:line="6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b/>
          <w:bCs/>
          <w:sz w:val="24"/>
        </w:rPr>
        <w:t>我方承诺工程量清单控制价固定费用</w:t>
      </w:r>
      <w:r>
        <w:rPr>
          <w:rFonts w:hint="eastAsia" w:ascii="宋体" w:hAnsi="宋体" w:cs="宋体"/>
          <w:b/>
          <w:bCs/>
          <w:sz w:val="24"/>
          <w:u w:val="none"/>
          <w:lang w:eastAsia="zh-CN"/>
        </w:rPr>
        <w:t>：</w:t>
      </w:r>
      <w:r>
        <w:rPr>
          <w:rFonts w:hint="eastAsia" w:ascii="宋体" w:hAnsi="宋体" w:cs="宋体"/>
          <w:b/>
          <w:bCs/>
          <w:sz w:val="24"/>
          <w:u w:val="single"/>
        </w:rPr>
        <w:t xml:space="preserve">          </w:t>
      </w:r>
      <w:r>
        <w:rPr>
          <w:rFonts w:hint="eastAsia" w:ascii="宋体" w:hAnsi="宋体" w:cs="宋体"/>
          <w:b/>
          <w:bCs/>
          <w:sz w:val="24"/>
          <w:u w:val="single"/>
          <w:lang w:val="en-US" w:eastAsia="zh-CN"/>
        </w:rPr>
        <w:t xml:space="preserve"> </w:t>
      </w:r>
      <w:r>
        <w:rPr>
          <w:rFonts w:hint="eastAsia" w:ascii="宋体" w:hAnsi="宋体" w:cs="宋体"/>
          <w:b/>
          <w:bCs/>
          <w:sz w:val="24"/>
        </w:rPr>
        <w:t>不作调整，并完全接受付款方式和工期等条款。</w:t>
      </w:r>
    </w:p>
    <w:p>
      <w:pPr>
        <w:spacing w:line="600" w:lineRule="exact"/>
        <w:ind w:firstLine="480" w:firstLineChars="200"/>
        <w:jc w:val="left"/>
        <w:rPr>
          <w:rFonts w:ascii="宋体" w:hAnsi="宋体" w:cs="宋体"/>
          <w:sz w:val="24"/>
        </w:rPr>
      </w:pPr>
      <w:r>
        <w:rPr>
          <w:rFonts w:hint="eastAsia" w:ascii="宋体" w:hAnsi="宋体" w:cs="宋体"/>
          <w:sz w:val="24"/>
        </w:rPr>
        <w:t>4、如我方中标，我方拟派</w:t>
      </w:r>
      <w:r>
        <w:rPr>
          <w:rFonts w:hint="eastAsia" w:ascii="宋体" w:hAnsi="宋体" w:cs="宋体"/>
          <w:sz w:val="24"/>
          <w:u w:val="single"/>
        </w:rPr>
        <w:t xml:space="preserve">      </w:t>
      </w:r>
      <w:r>
        <w:rPr>
          <w:rFonts w:hint="eastAsia" w:ascii="宋体" w:hAnsi="宋体" w:cs="宋体"/>
          <w:sz w:val="24"/>
        </w:rPr>
        <w:t>为本项目负责人，在完成相关工作并提交合格工作成果前不予变更。</w:t>
      </w:r>
    </w:p>
    <w:p>
      <w:pPr>
        <w:spacing w:line="600" w:lineRule="exact"/>
        <w:ind w:firstLine="480" w:firstLineChars="200"/>
        <w:jc w:val="left"/>
        <w:rPr>
          <w:rFonts w:ascii="宋体" w:hAnsi="宋体" w:cs="宋体"/>
          <w:sz w:val="24"/>
        </w:rPr>
      </w:pPr>
      <w:r>
        <w:rPr>
          <w:rFonts w:hint="eastAsia" w:ascii="宋体" w:hAnsi="宋体" w:cs="宋体"/>
          <w:sz w:val="24"/>
        </w:rPr>
        <w:t>5、一旦我方成为合同签字人，我方将严格履行合同规定的责任和义务。</w:t>
      </w:r>
    </w:p>
    <w:p>
      <w:pPr>
        <w:spacing w:line="600" w:lineRule="exact"/>
        <w:ind w:firstLine="480" w:firstLineChars="200"/>
        <w:rPr>
          <w:rFonts w:ascii="宋体" w:hAnsi="宋体" w:cs="宋体"/>
          <w:sz w:val="24"/>
        </w:rPr>
      </w:pPr>
      <w:r>
        <w:rPr>
          <w:rFonts w:hint="eastAsia" w:ascii="宋体" w:hAnsi="宋体" w:cs="宋体"/>
          <w:sz w:val="24"/>
        </w:rPr>
        <w:t>6、在正式签订合同协议书之前，本投标书连同贵单位的中标通知书成为约束贵单位、我单位双方的合同文件。</w:t>
      </w:r>
    </w:p>
    <w:p>
      <w:pPr>
        <w:spacing w:line="600" w:lineRule="exact"/>
        <w:ind w:firstLine="240" w:firstLineChars="100"/>
        <w:rPr>
          <w:rFonts w:ascii="宋体" w:hAnsi="宋体" w:cs="宋体"/>
          <w:sz w:val="24"/>
        </w:rPr>
      </w:pPr>
      <w:r>
        <w:rPr>
          <w:rFonts w:hint="eastAsia" w:ascii="宋体" w:hAnsi="宋体" w:cs="宋体"/>
          <w:sz w:val="24"/>
        </w:rPr>
        <w:t xml:space="preserve"> 7、如果我方在接到中标通知书后</w:t>
      </w:r>
      <w:r>
        <w:rPr>
          <w:rFonts w:hint="eastAsia" w:ascii="宋体" w:hAnsi="宋体" w:cs="宋体"/>
          <w:sz w:val="24"/>
          <w:u w:val="single"/>
        </w:rPr>
        <w:t>7个工作日内</w:t>
      </w:r>
      <w:r>
        <w:rPr>
          <w:rFonts w:hint="eastAsia" w:ascii="宋体" w:hAnsi="宋体" w:cs="宋体"/>
          <w:sz w:val="24"/>
        </w:rPr>
        <w:t>未能或拒绝与贵方签订合同协议书，贵方有权并依序确定其他中标候选人为中标人。</w:t>
      </w:r>
    </w:p>
    <w:p>
      <w:pPr>
        <w:spacing w:line="700" w:lineRule="exact"/>
        <w:ind w:firstLine="3360" w:firstLineChars="1400"/>
        <w:jc w:val="left"/>
        <w:rPr>
          <w:rFonts w:ascii="宋体" w:hAnsi="宋体"/>
          <w:sz w:val="24"/>
        </w:rPr>
      </w:pPr>
    </w:p>
    <w:p>
      <w:pPr>
        <w:spacing w:line="700" w:lineRule="exact"/>
        <w:ind w:firstLine="3360" w:firstLineChars="1400"/>
        <w:jc w:val="left"/>
        <w:rPr>
          <w:rFonts w:ascii="宋体"/>
          <w:sz w:val="24"/>
          <w:u w:val="single"/>
        </w:rPr>
      </w:pPr>
      <w:r>
        <w:rPr>
          <w:rFonts w:hint="eastAsia" w:ascii="宋体" w:hAnsi="宋体"/>
          <w:sz w:val="24"/>
        </w:rPr>
        <w:t>投标单位：</w:t>
      </w:r>
      <w:r>
        <w:rPr>
          <w:rFonts w:ascii="宋体" w:hAnsi="宋体"/>
          <w:sz w:val="24"/>
          <w:u w:val="single"/>
        </w:rPr>
        <w:t xml:space="preserve">                         </w:t>
      </w:r>
      <w:r>
        <w:rPr>
          <w:rFonts w:hint="eastAsia"/>
          <w:sz w:val="24"/>
          <w:u w:val="single"/>
        </w:rPr>
        <w:t>（</w:t>
      </w:r>
      <w:r>
        <w:rPr>
          <w:rFonts w:hint="eastAsia" w:ascii="宋体" w:hAnsi="宋体"/>
          <w:bCs/>
          <w:sz w:val="24"/>
          <w:u w:val="single"/>
        </w:rPr>
        <w:t>盖章</w:t>
      </w:r>
      <w:r>
        <w:rPr>
          <w:rFonts w:hint="eastAsia"/>
          <w:sz w:val="24"/>
          <w:u w:val="single"/>
        </w:rPr>
        <w:t>）</w:t>
      </w:r>
    </w:p>
    <w:p>
      <w:pPr>
        <w:spacing w:line="700" w:lineRule="exact"/>
        <w:ind w:firstLine="3360" w:firstLineChars="1400"/>
        <w:jc w:val="left"/>
        <w:rPr>
          <w:rFonts w:ascii="宋体"/>
          <w:sz w:val="24"/>
        </w:rPr>
      </w:pPr>
      <w:r>
        <w:rPr>
          <w:rFonts w:hint="eastAsia" w:ascii="宋体" w:hAnsi="宋体"/>
          <w:sz w:val="24"/>
        </w:rPr>
        <w:t>法定代表人：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（签字或盖章）</w:t>
      </w:r>
    </w:p>
    <w:p>
      <w:pPr>
        <w:spacing w:line="700" w:lineRule="exact"/>
        <w:ind w:firstLine="3360" w:firstLineChars="1400"/>
        <w:jc w:val="left"/>
        <w:rPr>
          <w:rFonts w:ascii="宋体"/>
          <w:sz w:val="24"/>
        </w:rPr>
      </w:pPr>
      <w:r>
        <w:rPr>
          <w:rFonts w:hint="eastAsia" w:ascii="宋体" w:hAnsi="宋体"/>
          <w:sz w:val="24"/>
        </w:rPr>
        <w:t>单位地址：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700" w:lineRule="exact"/>
        <w:ind w:firstLine="3360" w:firstLineChars="1400"/>
        <w:jc w:val="left"/>
        <w:rPr>
          <w:rFonts w:ascii="宋体"/>
          <w:sz w:val="24"/>
          <w:u w:val="single"/>
        </w:rPr>
      </w:pPr>
      <w:r>
        <w:rPr>
          <w:rFonts w:hint="eastAsia" w:ascii="宋体" w:hAnsi="宋体"/>
          <w:sz w:val="24"/>
        </w:rPr>
        <w:t>邮政编码：</w:t>
      </w:r>
      <w:r>
        <w:rPr>
          <w:rFonts w:ascii="宋体" w:hAnsi="宋体"/>
          <w:sz w:val="24"/>
          <w:u w:val="single"/>
        </w:rPr>
        <w:t xml:space="preserve">            </w:t>
      </w:r>
      <w:r>
        <w:rPr>
          <w:rFonts w:hint="eastAsia" w:ascii="宋体" w:hAnsi="宋体"/>
          <w:sz w:val="24"/>
        </w:rPr>
        <w:t>电话：</w:t>
      </w:r>
      <w:r>
        <w:rPr>
          <w:rFonts w:ascii="宋体" w:hAnsi="宋体"/>
          <w:sz w:val="24"/>
          <w:u w:val="single"/>
        </w:rPr>
        <w:t xml:space="preserve">        </w:t>
      </w:r>
      <w:r>
        <w:rPr>
          <w:rFonts w:hint="eastAsia" w:ascii="宋体" w:hAnsi="宋体"/>
          <w:sz w:val="24"/>
        </w:rPr>
        <w:t>传真：</w:t>
      </w:r>
      <w:r>
        <w:rPr>
          <w:rFonts w:ascii="宋体" w:hAnsi="宋体"/>
          <w:sz w:val="24"/>
          <w:u w:val="single"/>
        </w:rPr>
        <w:t xml:space="preserve">               </w:t>
      </w:r>
    </w:p>
    <w:p>
      <w:pPr>
        <w:spacing w:line="700" w:lineRule="exact"/>
        <w:ind w:firstLine="3360" w:firstLineChars="1400"/>
        <w:jc w:val="left"/>
        <w:rPr>
          <w:b/>
          <w:sz w:val="32"/>
          <w:szCs w:val="32"/>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rPr>
        <w:t xml:space="preserve"> </w:t>
      </w:r>
      <w:r>
        <w:rPr>
          <w:rFonts w:ascii="宋体" w:hAnsi="宋体"/>
          <w:sz w:val="24"/>
          <w:u w:val="single"/>
        </w:rPr>
        <w:t xml:space="preserve">          </w:t>
      </w:r>
      <w:r>
        <w:rPr>
          <w:rFonts w:hint="eastAsia" w:ascii="宋体" w:hAnsi="宋体"/>
          <w:sz w:val="24"/>
        </w:rPr>
        <w:t>月</w:t>
      </w:r>
      <w:r>
        <w:rPr>
          <w:rFonts w:ascii="宋体" w:hAnsi="宋体"/>
          <w:sz w:val="24"/>
        </w:rPr>
        <w:t xml:space="preserve"> </w:t>
      </w:r>
      <w:r>
        <w:rPr>
          <w:rFonts w:ascii="宋体" w:hAnsi="宋体"/>
          <w:sz w:val="24"/>
          <w:u w:val="single"/>
        </w:rPr>
        <w:t xml:space="preserve">        </w:t>
      </w:r>
      <w:r>
        <w:rPr>
          <w:rFonts w:hint="eastAsia" w:ascii="宋体" w:hAnsi="宋体"/>
          <w:sz w:val="24"/>
        </w:rPr>
        <w:t>日</w:t>
      </w:r>
    </w:p>
    <w:p>
      <w:pPr>
        <w:rPr>
          <w:b/>
          <w:sz w:val="32"/>
          <w:szCs w:val="32"/>
        </w:rPr>
      </w:pPr>
    </w:p>
    <w:p>
      <w:pPr>
        <w:spacing w:line="480" w:lineRule="exact"/>
        <w:rPr>
          <w:b/>
          <w:sz w:val="24"/>
        </w:rPr>
      </w:pPr>
      <w:r>
        <w:rPr>
          <w:rFonts w:hint="eastAsia"/>
          <w:b/>
          <w:sz w:val="32"/>
          <w:szCs w:val="32"/>
        </w:rPr>
        <w:br w:type="page"/>
      </w:r>
      <w:r>
        <w:rPr>
          <w:rFonts w:hint="eastAsia"/>
          <w:b/>
          <w:sz w:val="24"/>
        </w:rPr>
        <w:t>附件1</w:t>
      </w:r>
    </w:p>
    <w:p>
      <w:pPr>
        <w:spacing w:line="480" w:lineRule="exact"/>
        <w:rPr>
          <w:sz w:val="18"/>
          <w:szCs w:val="21"/>
        </w:rPr>
      </w:pPr>
    </w:p>
    <w:p>
      <w:pPr>
        <w:spacing w:line="480" w:lineRule="exact"/>
        <w:jc w:val="center"/>
        <w:rPr>
          <w:rFonts w:ascii="黑体" w:hAnsi="黑体" w:eastAsia="黑体"/>
          <w:b/>
          <w:sz w:val="28"/>
          <w:szCs w:val="28"/>
        </w:rPr>
      </w:pPr>
      <w:r>
        <w:rPr>
          <w:rFonts w:ascii="黑体" w:hAnsi="黑体" w:eastAsia="黑体"/>
          <w:b/>
          <w:sz w:val="28"/>
          <w:szCs w:val="28"/>
        </w:rPr>
        <w:t>关于联合惩戒失信行为</w:t>
      </w:r>
      <w:r>
        <w:rPr>
          <w:rFonts w:hint="eastAsia" w:ascii="黑体" w:hAnsi="黑体" w:eastAsia="黑体"/>
          <w:b/>
          <w:sz w:val="28"/>
          <w:szCs w:val="28"/>
        </w:rPr>
        <w:t xml:space="preserve"> </w:t>
      </w:r>
      <w:r>
        <w:rPr>
          <w:rFonts w:ascii="黑体" w:hAnsi="黑体" w:eastAsia="黑体"/>
          <w:b/>
          <w:sz w:val="28"/>
          <w:szCs w:val="28"/>
        </w:rPr>
        <w:t>加强信用查询管理的</w:t>
      </w:r>
      <w:r>
        <w:rPr>
          <w:rFonts w:hint="eastAsia" w:ascii="黑体" w:hAnsi="黑体" w:eastAsia="黑体"/>
          <w:b/>
          <w:sz w:val="28"/>
          <w:szCs w:val="28"/>
        </w:rPr>
        <w:t>通知</w:t>
      </w:r>
    </w:p>
    <w:p>
      <w:pPr>
        <w:spacing w:line="480" w:lineRule="exact"/>
        <w:ind w:firstLine="420" w:firstLineChars="200"/>
        <w:rPr>
          <w:rFonts w:ascii="宋体" w:hAnsi="宋体"/>
          <w:bCs/>
          <w:szCs w:val="21"/>
        </w:rPr>
      </w:pPr>
      <w:r>
        <w:rPr>
          <w:rFonts w:hint="eastAsia" w:ascii="宋体" w:hAnsi="宋体"/>
          <w:bCs/>
          <w:szCs w:val="21"/>
        </w:rPr>
        <w:t>一、失信行为联合惩戒的范围和查询渠道</w:t>
      </w:r>
    </w:p>
    <w:p>
      <w:pPr>
        <w:spacing w:line="480" w:lineRule="exact"/>
        <w:ind w:firstLine="420" w:firstLineChars="200"/>
        <w:rPr>
          <w:rFonts w:ascii="宋体" w:hAnsi="宋体"/>
          <w:bCs/>
          <w:szCs w:val="21"/>
        </w:rPr>
      </w:pPr>
      <w:r>
        <w:rPr>
          <w:rFonts w:hint="eastAsia" w:ascii="宋体" w:hAnsi="宋体"/>
          <w:bCs/>
          <w:szCs w:val="21"/>
        </w:rPr>
        <w:t>在我市公共资源交易活动中对存在下列失信行为的供应商、法定代表人及其项目负责人实施联合惩戒，禁止参与我市公共资源交易活动。</w:t>
      </w:r>
    </w:p>
    <w:p>
      <w:pPr>
        <w:spacing w:line="480" w:lineRule="exact"/>
        <w:ind w:firstLine="420" w:firstLineChars="200"/>
        <w:rPr>
          <w:rFonts w:ascii="宋体" w:hAnsi="宋体"/>
          <w:bCs/>
          <w:szCs w:val="21"/>
        </w:rPr>
      </w:pPr>
      <w:r>
        <w:rPr>
          <w:rFonts w:hint="eastAsia" w:ascii="宋体" w:hAnsi="宋体"/>
          <w:bCs/>
          <w:szCs w:val="21"/>
        </w:rPr>
        <w:t>（一）工程建设项目</w:t>
      </w:r>
    </w:p>
    <w:p>
      <w:pPr>
        <w:spacing w:line="480" w:lineRule="exact"/>
        <w:ind w:firstLine="420" w:firstLineChars="200"/>
        <w:rPr>
          <w:rFonts w:ascii="宋体" w:hAnsi="宋体"/>
          <w:bCs/>
          <w:szCs w:val="21"/>
        </w:rPr>
      </w:pPr>
      <w:r>
        <w:rPr>
          <w:rFonts w:hint="eastAsia" w:ascii="宋体" w:hAnsi="宋体"/>
          <w:bCs/>
          <w:szCs w:val="21"/>
        </w:rPr>
        <w:t>1、“信用中国”网站（www.creditchina.gov.cn）查询以下失信行为：</w:t>
      </w:r>
    </w:p>
    <w:p>
      <w:pPr>
        <w:spacing w:line="480" w:lineRule="exact"/>
        <w:ind w:firstLine="420" w:firstLineChars="200"/>
        <w:rPr>
          <w:rFonts w:ascii="宋体" w:hAnsi="宋体"/>
          <w:bCs/>
          <w:szCs w:val="21"/>
        </w:rPr>
      </w:pPr>
      <w:r>
        <w:rPr>
          <w:rFonts w:hint="eastAsia" w:ascii="宋体" w:hAnsi="宋体"/>
          <w:bCs/>
          <w:szCs w:val="21"/>
        </w:rPr>
        <w:t>①供应商被人民法院列入失信被执行人的；</w:t>
      </w:r>
    </w:p>
    <w:p>
      <w:pPr>
        <w:spacing w:line="480" w:lineRule="exact"/>
        <w:ind w:firstLine="420" w:firstLineChars="200"/>
        <w:rPr>
          <w:rFonts w:ascii="宋体" w:hAnsi="宋体"/>
          <w:bCs/>
          <w:szCs w:val="21"/>
        </w:rPr>
      </w:pPr>
      <w:r>
        <w:rPr>
          <w:rFonts w:hint="eastAsia" w:ascii="宋体" w:hAnsi="宋体"/>
          <w:bCs/>
          <w:szCs w:val="21"/>
        </w:rPr>
        <w:t>②供应商被税务部门列入重大税收违法案件当事人的；</w:t>
      </w:r>
    </w:p>
    <w:p>
      <w:pPr>
        <w:spacing w:line="480" w:lineRule="exact"/>
        <w:ind w:firstLine="420" w:firstLineChars="200"/>
        <w:rPr>
          <w:rFonts w:ascii="宋体" w:hAnsi="宋体"/>
          <w:bCs/>
          <w:szCs w:val="21"/>
        </w:rPr>
      </w:pPr>
      <w:r>
        <w:rPr>
          <w:rFonts w:hint="eastAsia" w:ascii="宋体" w:hAnsi="宋体"/>
          <w:bCs/>
          <w:szCs w:val="21"/>
        </w:rPr>
        <w:t>③供应商被人力资源社会保障行政部门列入拖欠农民工工资“黑名单”的；</w:t>
      </w:r>
    </w:p>
    <w:p>
      <w:pPr>
        <w:spacing w:line="480" w:lineRule="exact"/>
        <w:ind w:firstLine="420" w:firstLineChars="200"/>
        <w:rPr>
          <w:rFonts w:ascii="宋体" w:hAnsi="宋体"/>
          <w:bCs/>
          <w:szCs w:val="21"/>
        </w:rPr>
      </w:pPr>
      <w:r>
        <w:rPr>
          <w:rFonts w:hint="eastAsia" w:ascii="宋体" w:hAnsi="宋体"/>
          <w:bCs/>
          <w:szCs w:val="21"/>
        </w:rPr>
        <w:t>④在“信用中国”网站上披露的仍在公示期的严重失信行为的。</w:t>
      </w:r>
    </w:p>
    <w:p>
      <w:pPr>
        <w:spacing w:line="480" w:lineRule="exact"/>
        <w:ind w:firstLine="420" w:firstLineChars="200"/>
        <w:rPr>
          <w:rFonts w:ascii="宋体" w:hAnsi="宋体"/>
          <w:bCs/>
          <w:szCs w:val="21"/>
        </w:rPr>
      </w:pPr>
      <w:r>
        <w:rPr>
          <w:rFonts w:hint="eastAsia" w:ascii="宋体" w:hAnsi="宋体"/>
          <w:bCs/>
          <w:szCs w:val="21"/>
        </w:rPr>
        <w:t>2、国家企业信用信息公示系统网站（www.gsxt.gov.cn）查询以下失信行为：</w:t>
      </w:r>
    </w:p>
    <w:p>
      <w:pPr>
        <w:spacing w:line="480" w:lineRule="exact"/>
        <w:ind w:firstLine="420" w:firstLineChars="200"/>
        <w:rPr>
          <w:rFonts w:ascii="宋体" w:hAnsi="宋体"/>
          <w:bCs/>
          <w:szCs w:val="21"/>
        </w:rPr>
      </w:pPr>
      <w:r>
        <w:rPr>
          <w:rFonts w:hint="eastAsia" w:ascii="宋体" w:hAnsi="宋体"/>
          <w:bCs/>
          <w:szCs w:val="21"/>
        </w:rPr>
        <w:t>①被市场监督管理部门列入经营异常名录或者严重违法企业名单，且未被移除的。</w:t>
      </w:r>
    </w:p>
    <w:p>
      <w:pPr>
        <w:spacing w:line="480" w:lineRule="exact"/>
        <w:ind w:firstLine="420" w:firstLineChars="200"/>
        <w:rPr>
          <w:rFonts w:ascii="宋体" w:hAnsi="宋体"/>
          <w:bCs/>
          <w:szCs w:val="21"/>
        </w:rPr>
      </w:pPr>
      <w:r>
        <w:rPr>
          <w:rFonts w:hint="eastAsia" w:ascii="宋体" w:hAnsi="宋体"/>
          <w:bCs/>
          <w:szCs w:val="21"/>
        </w:rPr>
        <w:t>3、滁州市公共资源交易中心网（http://ggzy.chuzhou.gov.cn/）查询以下失信行为：</w:t>
      </w:r>
    </w:p>
    <w:p>
      <w:pPr>
        <w:spacing w:line="480" w:lineRule="exact"/>
        <w:ind w:firstLine="420" w:firstLineChars="200"/>
        <w:rPr>
          <w:rFonts w:ascii="宋体" w:hAnsi="宋体"/>
          <w:bCs/>
          <w:szCs w:val="21"/>
        </w:rPr>
      </w:pPr>
      <w:r>
        <w:rPr>
          <w:rFonts w:hint="eastAsia" w:ascii="宋体" w:hAnsi="宋体"/>
          <w:bCs/>
          <w:szCs w:val="21"/>
        </w:rPr>
        <w:t>①被滁州市县两级公管部门取消在一定期限内的投标资格且在取消期限内的；</w:t>
      </w:r>
    </w:p>
    <w:p>
      <w:pPr>
        <w:spacing w:line="480" w:lineRule="exact"/>
        <w:ind w:firstLine="420" w:firstLineChars="200"/>
        <w:rPr>
          <w:rFonts w:ascii="宋体" w:hAnsi="宋体"/>
          <w:bCs/>
          <w:szCs w:val="21"/>
        </w:rPr>
      </w:pPr>
      <w:r>
        <w:rPr>
          <w:rFonts w:hint="eastAsia" w:ascii="宋体" w:hAnsi="宋体"/>
          <w:bCs/>
          <w:szCs w:val="21"/>
        </w:rPr>
        <w:t>②被滁州市县两级公管部门记入不良行为记录或者信用信息记录，且在披露期内的。</w:t>
      </w:r>
    </w:p>
    <w:p>
      <w:pPr>
        <w:spacing w:line="480" w:lineRule="exact"/>
        <w:ind w:firstLine="420" w:firstLineChars="200"/>
        <w:rPr>
          <w:rFonts w:ascii="宋体" w:hAnsi="宋体"/>
          <w:bCs/>
          <w:szCs w:val="21"/>
        </w:rPr>
      </w:pPr>
      <w:r>
        <w:rPr>
          <w:rFonts w:hint="eastAsia" w:ascii="宋体" w:hAnsi="宋体"/>
          <w:bCs/>
          <w:szCs w:val="21"/>
        </w:rPr>
        <w:t>4、由竞争主体进行承诺，不进行现场网上信用查询的失信行为：</w:t>
      </w:r>
    </w:p>
    <w:p>
      <w:pPr>
        <w:spacing w:line="480" w:lineRule="exact"/>
        <w:ind w:firstLine="420" w:firstLineChars="200"/>
        <w:rPr>
          <w:rFonts w:ascii="宋体" w:hAnsi="宋体"/>
          <w:bCs/>
          <w:szCs w:val="21"/>
        </w:rPr>
      </w:pPr>
      <w:r>
        <w:rPr>
          <w:rFonts w:hint="eastAsia" w:ascii="宋体" w:hAnsi="宋体"/>
          <w:bCs/>
          <w:szCs w:val="21"/>
        </w:rPr>
        <w:t>①前三年列入行贿犯罪档案的单位和个人；</w:t>
      </w:r>
    </w:p>
    <w:p>
      <w:pPr>
        <w:spacing w:line="480" w:lineRule="exact"/>
        <w:ind w:firstLine="420" w:firstLineChars="200"/>
        <w:rPr>
          <w:rFonts w:ascii="宋体" w:hAnsi="宋体"/>
          <w:bCs/>
          <w:szCs w:val="21"/>
        </w:rPr>
      </w:pPr>
      <w:r>
        <w:rPr>
          <w:rFonts w:hint="eastAsia" w:ascii="宋体" w:hAnsi="宋体"/>
          <w:bCs/>
          <w:szCs w:val="21"/>
        </w:rPr>
        <w:t>②被滁州市县两级各行业主管部门取消在一定期限内的投标资格且在取消期限内的；</w:t>
      </w:r>
    </w:p>
    <w:p>
      <w:pPr>
        <w:spacing w:line="480" w:lineRule="exact"/>
        <w:ind w:firstLine="420" w:firstLineChars="200"/>
        <w:rPr>
          <w:rFonts w:ascii="宋体" w:hAnsi="宋体"/>
          <w:bCs/>
          <w:szCs w:val="21"/>
        </w:rPr>
      </w:pPr>
      <w:r>
        <w:rPr>
          <w:rFonts w:hint="eastAsia" w:ascii="宋体" w:hAnsi="宋体"/>
          <w:bCs/>
          <w:szCs w:val="21"/>
        </w:rPr>
        <w:t>③因拖欠农民工工资被县级及以上有关行政主管部门限制投标资格且在限制期限内的。</w:t>
      </w:r>
    </w:p>
    <w:p>
      <w:pPr>
        <w:spacing w:line="480" w:lineRule="exact"/>
        <w:ind w:firstLine="420" w:firstLineChars="200"/>
        <w:rPr>
          <w:rFonts w:ascii="宋体" w:hAnsi="宋体"/>
          <w:bCs/>
          <w:szCs w:val="21"/>
        </w:rPr>
      </w:pPr>
      <w:r>
        <w:rPr>
          <w:rFonts w:hint="eastAsia" w:ascii="宋体" w:hAnsi="宋体"/>
          <w:bCs/>
          <w:szCs w:val="21"/>
        </w:rPr>
        <w:t>（二）政府采购项目</w:t>
      </w:r>
    </w:p>
    <w:p>
      <w:pPr>
        <w:spacing w:line="480" w:lineRule="exact"/>
        <w:ind w:firstLine="420" w:firstLineChars="200"/>
        <w:rPr>
          <w:rFonts w:ascii="宋体" w:hAnsi="宋体"/>
          <w:bCs/>
          <w:szCs w:val="21"/>
        </w:rPr>
      </w:pPr>
      <w:r>
        <w:rPr>
          <w:rFonts w:hint="eastAsia" w:ascii="宋体" w:hAnsi="宋体"/>
          <w:bCs/>
          <w:szCs w:val="21"/>
        </w:rPr>
        <w:t>1、“信用中国”网站（www.creditchina.gov.cn）查询以下失信行为：</w:t>
      </w:r>
    </w:p>
    <w:p>
      <w:pPr>
        <w:spacing w:line="480" w:lineRule="exact"/>
        <w:ind w:firstLine="420" w:firstLineChars="200"/>
        <w:rPr>
          <w:rFonts w:ascii="宋体" w:hAnsi="宋体"/>
          <w:bCs/>
          <w:szCs w:val="21"/>
        </w:rPr>
      </w:pPr>
      <w:r>
        <w:rPr>
          <w:rFonts w:hint="eastAsia" w:ascii="宋体" w:hAnsi="宋体"/>
          <w:bCs/>
          <w:szCs w:val="21"/>
        </w:rPr>
        <w:t>①供应商被人民法院列入失信被执行人的；</w:t>
      </w:r>
    </w:p>
    <w:p>
      <w:pPr>
        <w:spacing w:line="480" w:lineRule="exact"/>
        <w:ind w:firstLine="420" w:firstLineChars="200"/>
        <w:rPr>
          <w:rFonts w:ascii="宋体" w:hAnsi="宋体"/>
          <w:bCs/>
          <w:szCs w:val="21"/>
        </w:rPr>
      </w:pPr>
      <w:r>
        <w:rPr>
          <w:rFonts w:hint="eastAsia" w:ascii="宋体" w:hAnsi="宋体"/>
          <w:bCs/>
          <w:szCs w:val="21"/>
        </w:rPr>
        <w:t>②供应商被税务部门列入重大税收违法案件当事人的；</w:t>
      </w:r>
    </w:p>
    <w:p>
      <w:pPr>
        <w:spacing w:line="480" w:lineRule="exact"/>
        <w:ind w:firstLine="420" w:firstLineChars="200"/>
        <w:rPr>
          <w:rFonts w:ascii="宋体" w:hAnsi="宋体"/>
          <w:bCs/>
          <w:szCs w:val="21"/>
        </w:rPr>
      </w:pPr>
      <w:r>
        <w:rPr>
          <w:rFonts w:hint="eastAsia" w:ascii="宋体" w:hAnsi="宋体"/>
          <w:bCs/>
          <w:szCs w:val="21"/>
        </w:rPr>
        <w:t>③在“信用中国”网站上披露的仍在公示期的严重失信行为的。</w:t>
      </w:r>
    </w:p>
    <w:p>
      <w:pPr>
        <w:spacing w:line="480" w:lineRule="exact"/>
        <w:ind w:firstLine="420" w:firstLineChars="200"/>
        <w:rPr>
          <w:rFonts w:ascii="宋体" w:hAnsi="宋体"/>
          <w:bCs/>
          <w:szCs w:val="21"/>
        </w:rPr>
      </w:pPr>
      <w:r>
        <w:rPr>
          <w:rFonts w:hint="eastAsia" w:ascii="宋体" w:hAnsi="宋体"/>
          <w:bCs/>
          <w:szCs w:val="21"/>
        </w:rPr>
        <w:t>2、国家企业信用信息公示系统网站（www.gsxt.gov.cn）查询以下失信行为：</w:t>
      </w:r>
    </w:p>
    <w:p>
      <w:pPr>
        <w:spacing w:line="480" w:lineRule="exact"/>
        <w:ind w:firstLine="420" w:firstLineChars="200"/>
        <w:rPr>
          <w:rFonts w:ascii="宋体" w:hAnsi="宋体"/>
          <w:bCs/>
          <w:szCs w:val="21"/>
        </w:rPr>
      </w:pPr>
      <w:r>
        <w:rPr>
          <w:rFonts w:hint="eastAsia" w:ascii="宋体" w:hAnsi="宋体"/>
          <w:bCs/>
          <w:szCs w:val="21"/>
        </w:rPr>
        <w:t>①被市场监督管理部门列入经营异常名录或者严重违法企业名单，且未被移除的。</w:t>
      </w:r>
    </w:p>
    <w:p>
      <w:pPr>
        <w:spacing w:line="480" w:lineRule="exact"/>
        <w:ind w:firstLine="420" w:firstLineChars="200"/>
        <w:rPr>
          <w:rFonts w:ascii="宋体" w:hAnsi="宋体"/>
          <w:bCs/>
          <w:szCs w:val="21"/>
        </w:rPr>
      </w:pPr>
      <w:r>
        <w:rPr>
          <w:rFonts w:hint="eastAsia" w:ascii="宋体" w:hAnsi="宋体"/>
          <w:bCs/>
          <w:szCs w:val="21"/>
        </w:rPr>
        <w:t>3、中国政府采购网站（www.ccgp.gov.cn）查询以下失信行为：</w:t>
      </w:r>
    </w:p>
    <w:p>
      <w:pPr>
        <w:spacing w:line="480" w:lineRule="exact"/>
        <w:ind w:firstLine="420" w:firstLineChars="200"/>
        <w:rPr>
          <w:rFonts w:ascii="宋体" w:hAnsi="宋体"/>
          <w:bCs/>
          <w:szCs w:val="21"/>
        </w:rPr>
      </w:pPr>
      <w:r>
        <w:rPr>
          <w:rFonts w:hint="eastAsia" w:ascii="宋体" w:hAnsi="宋体"/>
          <w:bCs/>
          <w:szCs w:val="21"/>
        </w:rPr>
        <w:t>①政府采购严重违法失信行为</w:t>
      </w:r>
    </w:p>
    <w:p>
      <w:pPr>
        <w:spacing w:line="480" w:lineRule="exact"/>
        <w:ind w:firstLine="420" w:firstLineChars="200"/>
        <w:rPr>
          <w:rFonts w:ascii="宋体" w:hAnsi="宋体"/>
          <w:bCs/>
          <w:szCs w:val="21"/>
        </w:rPr>
      </w:pPr>
      <w:r>
        <w:rPr>
          <w:rFonts w:hint="eastAsia" w:ascii="宋体" w:hAnsi="宋体"/>
          <w:bCs/>
          <w:szCs w:val="21"/>
        </w:rPr>
        <w:t>4、由竞争主体进行承诺，不进行现场网上信用查询的失信行为：</w:t>
      </w:r>
    </w:p>
    <w:p>
      <w:pPr>
        <w:spacing w:line="480" w:lineRule="exact"/>
        <w:ind w:firstLine="420" w:firstLineChars="200"/>
        <w:rPr>
          <w:rFonts w:ascii="宋体" w:hAnsi="宋体"/>
          <w:bCs/>
          <w:szCs w:val="21"/>
        </w:rPr>
      </w:pPr>
      <w:r>
        <w:rPr>
          <w:rFonts w:hint="eastAsia" w:ascii="宋体" w:hAnsi="宋体"/>
          <w:bCs/>
          <w:szCs w:val="21"/>
        </w:rPr>
        <w:t>①前三年列入行贿犯罪档案的单位和个人。</w:t>
      </w:r>
    </w:p>
    <w:p>
      <w:pPr>
        <w:spacing w:line="480" w:lineRule="exact"/>
        <w:ind w:firstLine="420" w:firstLineChars="200"/>
        <w:rPr>
          <w:rFonts w:ascii="宋体" w:hAnsi="宋体"/>
          <w:bCs/>
          <w:szCs w:val="21"/>
        </w:rPr>
      </w:pPr>
      <w:r>
        <w:rPr>
          <w:rFonts w:hint="eastAsia" w:ascii="宋体" w:hAnsi="宋体"/>
          <w:bCs/>
          <w:szCs w:val="21"/>
        </w:rPr>
        <w:t>二、在开评标活动中的查询程序</w:t>
      </w:r>
    </w:p>
    <w:p>
      <w:pPr>
        <w:spacing w:line="480" w:lineRule="exact"/>
        <w:ind w:firstLine="420" w:firstLineChars="200"/>
        <w:rPr>
          <w:rFonts w:ascii="宋体" w:hAnsi="宋体"/>
          <w:bCs/>
          <w:szCs w:val="21"/>
        </w:rPr>
      </w:pPr>
      <w:r>
        <w:rPr>
          <w:rFonts w:hint="eastAsia" w:ascii="宋体" w:hAnsi="宋体"/>
          <w:bCs/>
          <w:szCs w:val="21"/>
        </w:rPr>
        <w:t>1、实行有限数量制资格审查的项目，由项目单位（代理机构）对入围的供应商、法定代表人及其项目负责人是否存在上述要求查询的失信行为进行网上核查；若核查结果与供应商承诺不一致，则提交招标小组取消其入围资格，依次进行替补，并对替补单位进行核查。评审结论以核查后入围的结果重新计算最终评标基准值。</w:t>
      </w:r>
    </w:p>
    <w:p>
      <w:pPr>
        <w:spacing w:line="480" w:lineRule="exact"/>
        <w:ind w:firstLine="420" w:firstLineChars="200"/>
        <w:rPr>
          <w:rFonts w:ascii="宋体" w:hAnsi="宋体"/>
          <w:bCs/>
          <w:szCs w:val="21"/>
        </w:rPr>
      </w:pPr>
      <w:r>
        <w:rPr>
          <w:rFonts w:hint="eastAsia" w:ascii="宋体" w:hAnsi="宋体"/>
          <w:bCs/>
          <w:szCs w:val="21"/>
        </w:rPr>
        <w:t>2、不实行有限数量制资格审查的项目，由项目单位（代理机构）对评审最终得分排序前3名（含）的预中标候选人、法定代表人及其项目负责人是否存在上述要求查询的失信行为进行网上核查。若核查结果与供应商承诺不一致，则提交招标小组取消其预中标候选人资格，依次替补，并再次对替补单位进行核查。核查结果不改变原评标基准值。</w:t>
      </w:r>
    </w:p>
    <w:p>
      <w:pPr>
        <w:spacing w:line="480" w:lineRule="exact"/>
        <w:ind w:firstLine="420" w:firstLineChars="200"/>
        <w:rPr>
          <w:rFonts w:ascii="宋体" w:hAnsi="宋体"/>
          <w:bCs/>
          <w:szCs w:val="21"/>
        </w:rPr>
      </w:pPr>
      <w:r>
        <w:rPr>
          <w:rFonts w:hint="eastAsia" w:ascii="宋体" w:hAnsi="宋体"/>
          <w:bCs/>
          <w:szCs w:val="21"/>
        </w:rPr>
        <w:t>3、项目单位及其委托的代理机构应当做好信用查询结果截图和记录留存。</w:t>
      </w:r>
    </w:p>
    <w:p>
      <w:pPr>
        <w:spacing w:line="480" w:lineRule="exact"/>
        <w:ind w:firstLine="420" w:firstLineChars="200"/>
        <w:rPr>
          <w:rFonts w:ascii="宋体" w:hAnsi="宋体"/>
          <w:bCs/>
          <w:szCs w:val="21"/>
        </w:rPr>
      </w:pPr>
      <w:r>
        <w:rPr>
          <w:rFonts w:hint="eastAsia" w:ascii="宋体" w:hAnsi="宋体"/>
          <w:bCs/>
          <w:szCs w:val="21"/>
        </w:rPr>
        <w:t>4、交易中心见证人员对预中标候选人信用查询结果进行复查，发现问题及时纠正，并按规定程序追究相关单位和人员责任。</w:t>
      </w:r>
    </w:p>
    <w:p>
      <w:pPr>
        <w:spacing w:line="480" w:lineRule="exact"/>
        <w:ind w:firstLine="420" w:firstLineChars="200"/>
        <w:rPr>
          <w:rFonts w:ascii="宋体" w:hAnsi="宋体"/>
          <w:bCs/>
          <w:szCs w:val="21"/>
        </w:rPr>
      </w:pPr>
      <w:r>
        <w:rPr>
          <w:rFonts w:hint="eastAsia" w:ascii="宋体" w:hAnsi="宋体"/>
          <w:bCs/>
          <w:szCs w:val="21"/>
        </w:rPr>
        <w:t>5、结果公告须提供有招标小组、代理机构及交易中心现场见证人员查询记录三方签字表方可发布。</w:t>
      </w:r>
    </w:p>
    <w:p>
      <w:pPr>
        <w:spacing w:line="480" w:lineRule="exact"/>
        <w:ind w:firstLine="420" w:firstLineChars="200"/>
        <w:rPr>
          <w:rFonts w:ascii="宋体" w:hAnsi="宋体"/>
          <w:bCs/>
          <w:szCs w:val="21"/>
        </w:rPr>
      </w:pPr>
      <w:r>
        <w:rPr>
          <w:rFonts w:hint="eastAsia" w:ascii="宋体" w:hAnsi="宋体"/>
          <w:bCs/>
          <w:szCs w:val="21"/>
        </w:rPr>
        <w:t>三、相关要求</w:t>
      </w:r>
    </w:p>
    <w:p>
      <w:pPr>
        <w:spacing w:line="480" w:lineRule="exact"/>
        <w:ind w:firstLine="420" w:firstLineChars="200"/>
        <w:rPr>
          <w:rFonts w:ascii="宋体" w:hAnsi="宋体"/>
          <w:bCs/>
          <w:szCs w:val="21"/>
        </w:rPr>
      </w:pPr>
      <w:r>
        <w:rPr>
          <w:rFonts w:hint="eastAsia" w:ascii="宋体" w:hAnsi="宋体"/>
          <w:bCs/>
          <w:szCs w:val="21"/>
        </w:rPr>
        <w:t>1、参与公共资源交易活动的竞争主体根据上述范围查询的内容进行自查并承诺，出具《诚信投标承诺书》（诚信投标承诺书包括但不限于上述自查并承诺内容）并注明承诺日期（投标截止时间前5日内）。</w:t>
      </w:r>
    </w:p>
    <w:p>
      <w:pPr>
        <w:spacing w:line="480" w:lineRule="exact"/>
        <w:ind w:firstLine="420" w:firstLineChars="200"/>
        <w:rPr>
          <w:rFonts w:ascii="宋体" w:hAnsi="宋体"/>
          <w:bCs/>
          <w:szCs w:val="21"/>
        </w:rPr>
      </w:pPr>
      <w:r>
        <w:rPr>
          <w:rFonts w:hint="eastAsia" w:ascii="宋体" w:hAnsi="宋体"/>
          <w:bCs/>
          <w:szCs w:val="21"/>
        </w:rPr>
        <w:t>经核查，竞争主体在承诺日期之前（没有承诺日期的以资格审查日或开标日之前）有上述失信行为进行虚假承诺的，将视作不诚信行为，资格审查委员会或招标小组及代理机构应当及时报告公共资源监管部门，依法依规予以处理。</w:t>
      </w:r>
    </w:p>
    <w:p>
      <w:pPr>
        <w:spacing w:line="480" w:lineRule="exact"/>
        <w:ind w:firstLine="420" w:firstLineChars="200"/>
        <w:rPr>
          <w:rFonts w:ascii="宋体" w:hAnsi="宋体"/>
          <w:bCs/>
          <w:szCs w:val="21"/>
        </w:rPr>
      </w:pPr>
      <w:r>
        <w:rPr>
          <w:rFonts w:hint="eastAsia" w:ascii="宋体" w:hAnsi="宋体"/>
          <w:bCs/>
          <w:szCs w:val="21"/>
        </w:rPr>
        <w:t>2、“信用中国”查询的严重失信行为判定依据为各行业主管部门下发的联合惩戒文件中规定的行为（按附件2执行）。</w:t>
      </w:r>
    </w:p>
    <w:p>
      <w:pPr>
        <w:spacing w:line="480" w:lineRule="exact"/>
        <w:ind w:firstLine="420" w:firstLineChars="200"/>
        <w:rPr>
          <w:rFonts w:ascii="宋体" w:hAnsi="宋体"/>
          <w:szCs w:val="21"/>
        </w:rPr>
      </w:pPr>
      <w:r>
        <w:rPr>
          <w:rFonts w:hint="eastAsia" w:ascii="宋体" w:hAnsi="宋体"/>
          <w:bCs/>
          <w:szCs w:val="21"/>
        </w:rPr>
        <w:t>3、资格预审的项目以递交资格预审申请文件截止时间查询为准；资格后审的项目以递交响应文件截止时间查询为准。</w:t>
      </w:r>
    </w:p>
    <w:p>
      <w:pPr>
        <w:spacing w:line="480" w:lineRule="exact"/>
        <w:rPr>
          <w:rFonts w:ascii="宋体" w:hAnsi="宋体"/>
          <w:sz w:val="28"/>
          <w:szCs w:val="28"/>
        </w:rPr>
      </w:pPr>
    </w:p>
    <w:p>
      <w:pPr>
        <w:pStyle w:val="2"/>
        <w:spacing w:line="480" w:lineRule="exact"/>
        <w:rPr>
          <w:color w:val="000000"/>
        </w:rPr>
      </w:pPr>
    </w:p>
    <w:p>
      <w:pPr>
        <w:pStyle w:val="10"/>
        <w:spacing w:line="480" w:lineRule="exact"/>
        <w:ind w:firstLine="0"/>
        <w:rPr>
          <w:b/>
          <w:color w:val="000000"/>
          <w:sz w:val="32"/>
          <w:szCs w:val="32"/>
        </w:rPr>
      </w:pPr>
    </w:p>
    <w:p>
      <w:pPr>
        <w:spacing w:line="480" w:lineRule="exact"/>
        <w:rPr>
          <w:b/>
          <w:sz w:val="32"/>
          <w:szCs w:val="32"/>
        </w:rPr>
      </w:pPr>
      <w:r>
        <w:rPr>
          <w:rFonts w:hint="eastAsia"/>
          <w:b/>
          <w:sz w:val="32"/>
          <w:szCs w:val="32"/>
        </w:rPr>
        <w:t>附件2</w:t>
      </w:r>
    </w:p>
    <w:p>
      <w:pPr>
        <w:spacing w:line="480" w:lineRule="exact"/>
        <w:jc w:val="center"/>
        <w:rPr>
          <w:rFonts w:ascii="宋体" w:hAnsi="宋体"/>
          <w:bCs/>
          <w:sz w:val="24"/>
        </w:rPr>
      </w:pPr>
      <w:r>
        <w:rPr>
          <w:rFonts w:hint="eastAsia" w:ascii="宋体" w:hAnsi="宋体"/>
          <w:b/>
          <w:sz w:val="32"/>
          <w:szCs w:val="32"/>
        </w:rPr>
        <w:t>“信用中国”查询的严重失信行为类别及判定依据</w:t>
      </w:r>
    </w:p>
    <w:p>
      <w:pPr>
        <w:spacing w:line="480" w:lineRule="exact"/>
        <w:ind w:firstLine="645"/>
        <w:jc w:val="left"/>
        <w:rPr>
          <w:rFonts w:ascii="宋体" w:hAnsi="宋体"/>
          <w:bCs/>
          <w:szCs w:val="21"/>
        </w:rPr>
      </w:pPr>
      <w:r>
        <w:rPr>
          <w:rFonts w:hint="eastAsia" w:ascii="宋体" w:hAnsi="宋体"/>
          <w:bCs/>
          <w:szCs w:val="21"/>
        </w:rPr>
        <w:t>“信用中国”查询的严重失信行为判定依据为各行业主管部门下发的联合惩戒文件中规定的行为。下面将部分类别的严重失信行为列举如下：</w:t>
      </w:r>
    </w:p>
    <w:p>
      <w:pPr>
        <w:spacing w:line="480" w:lineRule="exact"/>
        <w:ind w:firstLine="645"/>
        <w:jc w:val="left"/>
        <w:rPr>
          <w:rFonts w:ascii="宋体" w:hAnsi="宋体"/>
          <w:bCs/>
          <w:szCs w:val="21"/>
        </w:rPr>
      </w:pPr>
      <w:r>
        <w:rPr>
          <w:rFonts w:hint="eastAsia" w:ascii="宋体" w:hAnsi="宋体"/>
          <w:bCs/>
          <w:szCs w:val="21"/>
        </w:rPr>
        <w:t>一、安全生产领域严重失信行为：</w:t>
      </w:r>
    </w:p>
    <w:p>
      <w:pPr>
        <w:spacing w:line="480" w:lineRule="exact"/>
        <w:ind w:firstLine="645"/>
        <w:jc w:val="left"/>
        <w:rPr>
          <w:rFonts w:ascii="宋体" w:hAnsi="宋体"/>
          <w:bCs/>
          <w:szCs w:val="21"/>
        </w:rPr>
      </w:pPr>
      <w:r>
        <w:rPr>
          <w:rFonts w:hint="eastAsia" w:ascii="宋体" w:hAnsi="宋体"/>
          <w:bCs/>
          <w:szCs w:val="21"/>
        </w:rPr>
        <w:t>（一）发生较大及以上生产安全责任事故，或1年内累计发生3起及以上造成人员死亡的一般生产安全责任事故的；</w:t>
      </w:r>
    </w:p>
    <w:p>
      <w:pPr>
        <w:spacing w:line="480" w:lineRule="exact"/>
        <w:ind w:firstLine="645"/>
        <w:jc w:val="left"/>
        <w:rPr>
          <w:rFonts w:ascii="宋体" w:hAnsi="宋体"/>
          <w:bCs/>
          <w:szCs w:val="21"/>
        </w:rPr>
      </w:pPr>
      <w:r>
        <w:rPr>
          <w:rFonts w:hint="eastAsia" w:ascii="宋体" w:hAnsi="宋体"/>
          <w:bCs/>
          <w:szCs w:val="21"/>
        </w:rPr>
        <w:t>（二）未按规定取得安全生产许可，擅自开展生产经营建设活动的；</w:t>
      </w:r>
    </w:p>
    <w:p>
      <w:pPr>
        <w:spacing w:line="480" w:lineRule="exact"/>
        <w:ind w:firstLine="645"/>
        <w:jc w:val="left"/>
        <w:rPr>
          <w:rFonts w:ascii="宋体" w:hAnsi="宋体"/>
          <w:bCs/>
          <w:szCs w:val="21"/>
        </w:rPr>
      </w:pPr>
      <w:r>
        <w:rPr>
          <w:rFonts w:hint="eastAsia" w:ascii="宋体" w:hAnsi="宋体"/>
          <w:bCs/>
          <w:szCs w:val="21"/>
        </w:rPr>
        <w:t>（三）发现重大生产安全事故隐患，或职业病危害严重超标，不及时整改，仍组织从业人员冒险作业的；</w:t>
      </w:r>
    </w:p>
    <w:p>
      <w:pPr>
        <w:spacing w:line="480" w:lineRule="exact"/>
        <w:ind w:firstLine="645"/>
        <w:jc w:val="left"/>
        <w:rPr>
          <w:rFonts w:ascii="宋体" w:hAnsi="宋体"/>
          <w:bCs/>
          <w:szCs w:val="21"/>
        </w:rPr>
      </w:pPr>
      <w:r>
        <w:rPr>
          <w:rFonts w:hint="eastAsia" w:ascii="宋体" w:hAnsi="宋体"/>
          <w:bCs/>
          <w:szCs w:val="21"/>
        </w:rPr>
        <w:t>（四）采取隐蔽、欺骗或阻碍等方式逃避、对抗安全监管监察的;</w:t>
      </w:r>
    </w:p>
    <w:p>
      <w:pPr>
        <w:spacing w:line="480" w:lineRule="exact"/>
        <w:ind w:firstLine="645"/>
        <w:jc w:val="left"/>
        <w:rPr>
          <w:rFonts w:ascii="宋体" w:hAnsi="宋体"/>
          <w:bCs/>
          <w:szCs w:val="21"/>
        </w:rPr>
      </w:pPr>
      <w:r>
        <w:rPr>
          <w:rFonts w:hint="eastAsia" w:ascii="宋体" w:hAnsi="宋体"/>
          <w:bCs/>
          <w:szCs w:val="21"/>
        </w:rPr>
        <w:t>（五）被责令停产停业整顿，仍然从事生产经营建设活动的；</w:t>
      </w:r>
    </w:p>
    <w:p>
      <w:pPr>
        <w:spacing w:line="480" w:lineRule="exact"/>
        <w:ind w:firstLine="645"/>
        <w:jc w:val="left"/>
        <w:rPr>
          <w:rFonts w:ascii="宋体" w:hAnsi="宋体"/>
          <w:bCs/>
          <w:szCs w:val="21"/>
        </w:rPr>
      </w:pPr>
      <w:r>
        <w:rPr>
          <w:rFonts w:hint="eastAsia" w:ascii="宋体" w:hAnsi="宋体"/>
          <w:bCs/>
          <w:szCs w:val="21"/>
        </w:rPr>
        <w:t>（六）瞒报、谎报、迟报生产安全事故的；</w:t>
      </w:r>
    </w:p>
    <w:p>
      <w:pPr>
        <w:spacing w:line="480" w:lineRule="exact"/>
        <w:ind w:firstLine="645"/>
        <w:jc w:val="left"/>
        <w:rPr>
          <w:rFonts w:ascii="宋体" w:hAnsi="宋体"/>
          <w:bCs/>
          <w:szCs w:val="21"/>
        </w:rPr>
      </w:pPr>
      <w:r>
        <w:rPr>
          <w:rFonts w:hint="eastAsia" w:ascii="宋体" w:hAnsi="宋体"/>
          <w:bCs/>
          <w:szCs w:val="21"/>
        </w:rPr>
        <w:t>（七）矿山、危险化学品、金属冶炼等高危行业建设项目安全设施未经验收合格即投入生产和使用的；</w:t>
      </w:r>
    </w:p>
    <w:p>
      <w:pPr>
        <w:spacing w:line="480" w:lineRule="exact"/>
        <w:ind w:firstLine="645"/>
        <w:jc w:val="left"/>
        <w:rPr>
          <w:rFonts w:ascii="宋体" w:hAnsi="宋体"/>
          <w:bCs/>
          <w:szCs w:val="21"/>
        </w:rPr>
      </w:pPr>
      <w:r>
        <w:rPr>
          <w:rFonts w:hint="eastAsia" w:ascii="宋体" w:hAnsi="宋体"/>
          <w:bCs/>
          <w:szCs w:val="21"/>
        </w:rPr>
        <w:t>（八）矿山生产经营单位存在超层越界开采、以探代采行为的；</w:t>
      </w:r>
    </w:p>
    <w:p>
      <w:pPr>
        <w:spacing w:line="480" w:lineRule="exact"/>
        <w:ind w:firstLine="645"/>
        <w:jc w:val="left"/>
        <w:rPr>
          <w:rFonts w:ascii="宋体" w:hAnsi="宋体"/>
          <w:bCs/>
          <w:szCs w:val="21"/>
        </w:rPr>
      </w:pPr>
      <w:r>
        <w:rPr>
          <w:rFonts w:hint="eastAsia" w:ascii="宋体" w:hAnsi="宋体"/>
          <w:bCs/>
          <w:szCs w:val="21"/>
        </w:rPr>
        <w:t>（九）发生事故后，故意破坏事故现场，伪造有关证据资料，妨碍、对抗事故调查，或主要负责人逃逸的；</w:t>
      </w:r>
    </w:p>
    <w:p>
      <w:pPr>
        <w:spacing w:line="480" w:lineRule="exact"/>
        <w:ind w:firstLine="645"/>
        <w:jc w:val="left"/>
        <w:rPr>
          <w:rFonts w:ascii="宋体" w:hAnsi="宋体"/>
          <w:bCs/>
          <w:szCs w:val="21"/>
        </w:rPr>
      </w:pPr>
      <w:r>
        <w:rPr>
          <w:rFonts w:hint="eastAsia" w:ascii="宋体" w:hAnsi="宋体"/>
          <w:bCs/>
          <w:szCs w:val="21"/>
        </w:rPr>
        <w:t>（十）安全生产和职业健康技术服务机构出具虚假报告或证明，违规转让或出借资质的。</w:t>
      </w:r>
    </w:p>
    <w:p>
      <w:pPr>
        <w:spacing w:line="480" w:lineRule="exact"/>
        <w:ind w:firstLine="645"/>
        <w:jc w:val="left"/>
        <w:rPr>
          <w:bCs/>
          <w:szCs w:val="21"/>
        </w:rPr>
      </w:pPr>
      <w:r>
        <w:rPr>
          <w:rFonts w:hint="eastAsia" w:ascii="宋体" w:hAnsi="宋体"/>
          <w:bCs/>
          <w:szCs w:val="21"/>
        </w:rPr>
        <w:t>依据：《对安全生产领域失信行为开展联合惩戒的实施办法》</w:t>
      </w:r>
      <w:r>
        <w:rPr>
          <w:rFonts w:hint="eastAsia"/>
          <w:bCs/>
          <w:szCs w:val="21"/>
        </w:rPr>
        <w:t>（安监总办〔2017〕49号）第二条</w:t>
      </w:r>
    </w:p>
    <w:p>
      <w:pPr>
        <w:spacing w:line="480" w:lineRule="exact"/>
        <w:ind w:firstLine="645"/>
        <w:jc w:val="left"/>
        <w:rPr>
          <w:rFonts w:ascii="宋体" w:hAnsi="宋体"/>
          <w:bCs/>
          <w:szCs w:val="21"/>
        </w:rPr>
      </w:pPr>
      <w:r>
        <w:rPr>
          <w:rFonts w:hint="eastAsia" w:ascii="宋体" w:hAnsi="宋体"/>
          <w:bCs/>
          <w:szCs w:val="21"/>
        </w:rPr>
        <w:t>二、环境保护领域严重失信行为：</w:t>
      </w:r>
    </w:p>
    <w:p>
      <w:pPr>
        <w:spacing w:line="480" w:lineRule="exact"/>
        <w:ind w:firstLine="645"/>
        <w:jc w:val="left"/>
        <w:rPr>
          <w:rFonts w:ascii="宋体" w:hAnsi="宋体"/>
          <w:bCs/>
          <w:szCs w:val="21"/>
        </w:rPr>
      </w:pPr>
      <w:r>
        <w:rPr>
          <w:rFonts w:ascii="宋体" w:hAnsi="宋体"/>
          <w:bCs/>
          <w:szCs w:val="21"/>
        </w:rPr>
        <w:t>（一）因为环境违法构成</w:t>
      </w:r>
      <w:r>
        <w:fldChar w:fldCharType="begin"/>
      </w:r>
      <w:r>
        <w:instrText xml:space="preserve"> HYPERLINK "https://baike.sogou.com/m/fullLemma?lid=10403954&amp;g_ut=3" \t "https://baike.sogou.com/m/_blank" </w:instrText>
      </w:r>
      <w:r>
        <w:fldChar w:fldCharType="separate"/>
      </w:r>
      <w:r>
        <w:rPr>
          <w:rFonts w:ascii="宋体" w:hAnsi="宋体"/>
          <w:bCs/>
          <w:szCs w:val="21"/>
        </w:rPr>
        <w:t>环境犯罪</w:t>
      </w:r>
      <w:r>
        <w:rPr>
          <w:rFonts w:ascii="宋体" w:hAnsi="宋体"/>
          <w:bCs/>
          <w:szCs w:val="21"/>
        </w:rPr>
        <w:fldChar w:fldCharType="end"/>
      </w:r>
      <w:r>
        <w:rPr>
          <w:rFonts w:ascii="宋体" w:hAnsi="宋体"/>
          <w:bCs/>
          <w:szCs w:val="21"/>
        </w:rPr>
        <w:t>的；</w:t>
      </w:r>
    </w:p>
    <w:p>
      <w:pPr>
        <w:spacing w:line="480" w:lineRule="exact"/>
        <w:ind w:firstLine="645"/>
        <w:jc w:val="left"/>
        <w:rPr>
          <w:rFonts w:ascii="宋体" w:hAnsi="宋体"/>
          <w:bCs/>
          <w:szCs w:val="21"/>
        </w:rPr>
      </w:pPr>
      <w:r>
        <w:rPr>
          <w:rFonts w:ascii="宋体" w:hAnsi="宋体"/>
          <w:bCs/>
          <w:szCs w:val="21"/>
        </w:rPr>
        <w:t>（二）</w:t>
      </w:r>
      <w:r>
        <w:fldChar w:fldCharType="begin"/>
      </w:r>
      <w:r>
        <w:instrText xml:space="preserve"> HYPERLINK "https://baike.sogou.com/m/fullLemma?lid=76033123&amp;g_ut=3" \t "https://baike.sogou.com/m/_blank" </w:instrText>
      </w:r>
      <w:r>
        <w:fldChar w:fldCharType="separate"/>
      </w:r>
      <w:r>
        <w:rPr>
          <w:rFonts w:ascii="宋体" w:hAnsi="宋体"/>
          <w:bCs/>
          <w:szCs w:val="21"/>
        </w:rPr>
        <w:t>建设项目环境影响评价</w:t>
      </w:r>
      <w:r>
        <w:rPr>
          <w:rFonts w:ascii="宋体" w:hAnsi="宋体"/>
          <w:bCs/>
          <w:szCs w:val="21"/>
        </w:rPr>
        <w:fldChar w:fldCharType="end"/>
      </w:r>
      <w:r>
        <w:rPr>
          <w:rFonts w:ascii="宋体" w:hAnsi="宋体"/>
          <w:bCs/>
          <w:szCs w:val="21"/>
        </w:rPr>
        <w:t>文件未按规定通过审批，擅自开工建设的；</w:t>
      </w:r>
    </w:p>
    <w:p>
      <w:pPr>
        <w:spacing w:line="480" w:lineRule="exact"/>
        <w:ind w:firstLine="645"/>
        <w:jc w:val="left"/>
        <w:rPr>
          <w:rFonts w:ascii="宋体" w:hAnsi="宋体"/>
          <w:bCs/>
          <w:szCs w:val="21"/>
        </w:rPr>
      </w:pPr>
      <w:r>
        <w:rPr>
          <w:rFonts w:ascii="宋体" w:hAnsi="宋体"/>
          <w:bCs/>
          <w:szCs w:val="21"/>
        </w:rPr>
        <w:t>（三）建设项目环保设施未建成、环保措施未落实、未通过</w:t>
      </w:r>
      <w:r>
        <w:fldChar w:fldCharType="begin"/>
      </w:r>
      <w:r>
        <w:instrText xml:space="preserve"> HYPERLINK "https://baike.sogou.com/m/fullLemma?lid=6470550&amp;g_ut=3" \t "https://baike.sogou.com/m/_blank" </w:instrText>
      </w:r>
      <w:r>
        <w:fldChar w:fldCharType="separate"/>
      </w:r>
      <w:r>
        <w:rPr>
          <w:rFonts w:ascii="宋体" w:hAnsi="宋体"/>
          <w:bCs/>
          <w:szCs w:val="21"/>
        </w:rPr>
        <w:t>竣工环保验收</w:t>
      </w:r>
      <w:r>
        <w:rPr>
          <w:rFonts w:ascii="宋体" w:hAnsi="宋体"/>
          <w:bCs/>
          <w:szCs w:val="21"/>
        </w:rPr>
        <w:fldChar w:fldCharType="end"/>
      </w:r>
      <w:r>
        <w:rPr>
          <w:rFonts w:ascii="宋体" w:hAnsi="宋体"/>
          <w:bCs/>
          <w:szCs w:val="21"/>
        </w:rPr>
        <w:t>或者验收不合格，主体工程正式投入生产或者使用的；</w:t>
      </w:r>
    </w:p>
    <w:p>
      <w:pPr>
        <w:spacing w:line="480" w:lineRule="exact"/>
        <w:ind w:firstLine="645"/>
        <w:jc w:val="left"/>
        <w:rPr>
          <w:rFonts w:ascii="宋体" w:hAnsi="宋体"/>
          <w:bCs/>
          <w:szCs w:val="21"/>
        </w:rPr>
      </w:pPr>
      <w:r>
        <w:rPr>
          <w:rFonts w:ascii="宋体" w:hAnsi="宋体"/>
          <w:bCs/>
          <w:szCs w:val="21"/>
        </w:rPr>
        <w:t>（四）建设项目性质、规模、地点、采用的生产工艺或者防治污染、防止生态破坏的措施发生重大变动，未重新报批环境影响评价文件，擅自投入生产或者使用的；</w:t>
      </w:r>
    </w:p>
    <w:p>
      <w:pPr>
        <w:spacing w:line="480" w:lineRule="exact"/>
        <w:ind w:firstLine="645"/>
        <w:jc w:val="left"/>
        <w:rPr>
          <w:rFonts w:ascii="宋体" w:hAnsi="宋体"/>
          <w:bCs/>
          <w:szCs w:val="21"/>
        </w:rPr>
      </w:pPr>
      <w:r>
        <w:rPr>
          <w:rFonts w:ascii="宋体" w:hAnsi="宋体"/>
          <w:bCs/>
          <w:szCs w:val="21"/>
        </w:rPr>
        <w:t>（五）主要污染物排放总量超过控制指标的；</w:t>
      </w:r>
    </w:p>
    <w:p>
      <w:pPr>
        <w:spacing w:line="480" w:lineRule="exact"/>
        <w:ind w:firstLine="645"/>
        <w:jc w:val="left"/>
        <w:rPr>
          <w:rFonts w:ascii="宋体" w:hAnsi="宋体"/>
          <w:bCs/>
          <w:szCs w:val="21"/>
        </w:rPr>
      </w:pPr>
      <w:r>
        <w:rPr>
          <w:rFonts w:ascii="宋体" w:hAnsi="宋体"/>
          <w:bCs/>
          <w:szCs w:val="21"/>
        </w:rPr>
        <w:t>（六）私设暗管或者利用</w:t>
      </w:r>
      <w:r>
        <w:fldChar w:fldCharType="begin"/>
      </w:r>
      <w:r>
        <w:instrText xml:space="preserve"> HYPERLINK "https://baike.sogou.com/m/fullLemma?lid=41657319&amp;g_ut=3" \t "https://baike.sogou.com/m/_blank" </w:instrText>
      </w:r>
      <w:r>
        <w:fldChar w:fldCharType="separate"/>
      </w:r>
      <w:r>
        <w:rPr>
          <w:rFonts w:ascii="宋体" w:hAnsi="宋体"/>
          <w:bCs/>
          <w:szCs w:val="21"/>
        </w:rPr>
        <w:t>渗井</w:t>
      </w:r>
      <w:r>
        <w:rPr>
          <w:rFonts w:ascii="宋体" w:hAnsi="宋体"/>
          <w:bCs/>
          <w:szCs w:val="21"/>
        </w:rPr>
        <w:fldChar w:fldCharType="end"/>
      </w:r>
      <w:r>
        <w:rPr>
          <w:rFonts w:ascii="宋体" w:hAnsi="宋体"/>
          <w:bCs/>
          <w:szCs w:val="21"/>
        </w:rPr>
        <w:t>、渗坑、裂隙、溶洞等排放、倾倒、处置水污染物，或者通过私设旁路排放</w:t>
      </w:r>
      <w:r>
        <w:fldChar w:fldCharType="begin"/>
      </w:r>
      <w:r>
        <w:instrText xml:space="preserve"> HYPERLINK "https://baike.sogou.com/m/fullLemma?lid=7758328&amp;g_ut=3" \t "https://baike.sogou.com/m/_blank" </w:instrText>
      </w:r>
      <w:r>
        <w:fldChar w:fldCharType="separate"/>
      </w:r>
      <w:r>
        <w:rPr>
          <w:rFonts w:ascii="宋体" w:hAnsi="宋体"/>
          <w:bCs/>
          <w:szCs w:val="21"/>
        </w:rPr>
        <w:t>大气污染物</w:t>
      </w:r>
      <w:r>
        <w:rPr>
          <w:rFonts w:ascii="宋体" w:hAnsi="宋体"/>
          <w:bCs/>
          <w:szCs w:val="21"/>
        </w:rPr>
        <w:fldChar w:fldCharType="end"/>
      </w:r>
      <w:r>
        <w:rPr>
          <w:rFonts w:ascii="宋体" w:hAnsi="宋体"/>
          <w:bCs/>
          <w:szCs w:val="21"/>
        </w:rPr>
        <w:t>的；</w:t>
      </w:r>
    </w:p>
    <w:p>
      <w:pPr>
        <w:spacing w:line="480" w:lineRule="exact"/>
        <w:ind w:firstLine="645"/>
        <w:jc w:val="left"/>
        <w:rPr>
          <w:rFonts w:ascii="宋体" w:hAnsi="宋体"/>
          <w:bCs/>
          <w:szCs w:val="21"/>
        </w:rPr>
      </w:pPr>
      <w:r>
        <w:rPr>
          <w:rFonts w:ascii="宋体" w:hAnsi="宋体"/>
          <w:bCs/>
          <w:szCs w:val="21"/>
        </w:rPr>
        <w:t>（七）非法排放、倾倒、处置危险废物，或者向无</w:t>
      </w:r>
      <w:r>
        <w:fldChar w:fldCharType="begin"/>
      </w:r>
      <w:r>
        <w:instrText xml:space="preserve"> HYPERLINK "https://baike.sogou.com/m/fullLemma?lid=5923292&amp;g_ut=3" \t "https://baike.sogou.com/m/_blank" </w:instrText>
      </w:r>
      <w:r>
        <w:fldChar w:fldCharType="separate"/>
      </w:r>
      <w:r>
        <w:rPr>
          <w:rFonts w:ascii="宋体" w:hAnsi="宋体"/>
          <w:bCs/>
          <w:szCs w:val="21"/>
        </w:rPr>
        <w:t>经营许可证</w:t>
      </w:r>
      <w:r>
        <w:rPr>
          <w:rFonts w:ascii="宋体" w:hAnsi="宋体"/>
          <w:bCs/>
          <w:szCs w:val="21"/>
        </w:rPr>
        <w:fldChar w:fldCharType="end"/>
      </w:r>
      <w:r>
        <w:rPr>
          <w:rFonts w:ascii="宋体" w:hAnsi="宋体"/>
          <w:bCs/>
          <w:szCs w:val="21"/>
        </w:rPr>
        <w:t>或者超出经营许可范围的单位或个人提供或者委托其收集、贮存、利用、处置危险废物的；</w:t>
      </w:r>
    </w:p>
    <w:p>
      <w:pPr>
        <w:spacing w:line="480" w:lineRule="exact"/>
        <w:ind w:firstLine="645"/>
        <w:jc w:val="left"/>
        <w:rPr>
          <w:rFonts w:ascii="宋体" w:hAnsi="宋体"/>
          <w:bCs/>
          <w:szCs w:val="21"/>
        </w:rPr>
      </w:pPr>
      <w:r>
        <w:rPr>
          <w:rFonts w:ascii="宋体" w:hAnsi="宋体"/>
          <w:bCs/>
          <w:szCs w:val="21"/>
        </w:rPr>
        <w:t>（八）</w:t>
      </w:r>
      <w:r>
        <w:fldChar w:fldCharType="begin"/>
      </w:r>
      <w:r>
        <w:instrText xml:space="preserve"> HYPERLINK "https://baike.sogou.com/m/fullLemma?lid=167759803&amp;g_ut=3" \t "https://baike.sogou.com/m/_blank" </w:instrText>
      </w:r>
      <w:r>
        <w:fldChar w:fldCharType="separate"/>
      </w:r>
      <w:r>
        <w:rPr>
          <w:rFonts w:ascii="宋体" w:hAnsi="宋体"/>
          <w:bCs/>
          <w:szCs w:val="21"/>
        </w:rPr>
        <w:t>环境违法行为</w:t>
      </w:r>
      <w:r>
        <w:rPr>
          <w:rFonts w:ascii="宋体" w:hAnsi="宋体"/>
          <w:bCs/>
          <w:szCs w:val="21"/>
        </w:rPr>
        <w:fldChar w:fldCharType="end"/>
      </w:r>
      <w:r>
        <w:rPr>
          <w:rFonts w:ascii="宋体" w:hAnsi="宋体"/>
          <w:bCs/>
          <w:szCs w:val="21"/>
        </w:rPr>
        <w:t>造成集中式生活饮用水水源取水中断的；</w:t>
      </w:r>
    </w:p>
    <w:p>
      <w:pPr>
        <w:spacing w:line="480" w:lineRule="exact"/>
        <w:ind w:firstLine="645"/>
        <w:jc w:val="left"/>
        <w:rPr>
          <w:rFonts w:ascii="宋体" w:hAnsi="宋体"/>
          <w:bCs/>
          <w:szCs w:val="21"/>
        </w:rPr>
      </w:pPr>
      <w:r>
        <w:rPr>
          <w:rFonts w:ascii="宋体" w:hAnsi="宋体"/>
          <w:bCs/>
          <w:szCs w:val="21"/>
        </w:rPr>
        <w:t>（九）环境违法行为对生活饮用水水源保护区、自然保护区、</w:t>
      </w:r>
      <w:r>
        <w:fldChar w:fldCharType="begin"/>
      </w:r>
      <w:r>
        <w:instrText xml:space="preserve"> HYPERLINK "https://baike.sogou.com/m/fullLemma?lid=155199213&amp;g_ut=3" \t "https://baike.sogou.com/m/_blank" </w:instrText>
      </w:r>
      <w:r>
        <w:fldChar w:fldCharType="separate"/>
      </w:r>
      <w:r>
        <w:rPr>
          <w:rFonts w:ascii="宋体" w:hAnsi="宋体"/>
          <w:bCs/>
          <w:szCs w:val="21"/>
        </w:rPr>
        <w:t>国家重点生态功能区</w:t>
      </w:r>
      <w:r>
        <w:rPr>
          <w:rFonts w:ascii="宋体" w:hAnsi="宋体"/>
          <w:bCs/>
          <w:szCs w:val="21"/>
        </w:rPr>
        <w:fldChar w:fldCharType="end"/>
      </w:r>
      <w:r>
        <w:rPr>
          <w:rFonts w:ascii="宋体" w:hAnsi="宋体"/>
          <w:bCs/>
          <w:szCs w:val="21"/>
        </w:rPr>
        <w:t>、风景名胜区、居住功能区、</w:t>
      </w:r>
      <w:r>
        <w:fldChar w:fldCharType="begin"/>
      </w:r>
      <w:r>
        <w:instrText xml:space="preserve"> HYPERLINK "https://baike.sogou.com/m/fullLemma?lid=7757164&amp;g_ut=3" \t "https://baike.sogou.com/m/_blank" </w:instrText>
      </w:r>
      <w:r>
        <w:fldChar w:fldCharType="separate"/>
      </w:r>
      <w:r>
        <w:rPr>
          <w:rFonts w:ascii="宋体" w:hAnsi="宋体"/>
          <w:bCs/>
          <w:szCs w:val="21"/>
        </w:rPr>
        <w:t>基本农田保护区</w:t>
      </w:r>
      <w:r>
        <w:rPr>
          <w:rFonts w:ascii="宋体" w:hAnsi="宋体"/>
          <w:bCs/>
          <w:szCs w:val="21"/>
        </w:rPr>
        <w:fldChar w:fldCharType="end"/>
      </w:r>
      <w:r>
        <w:rPr>
          <w:rFonts w:ascii="宋体" w:hAnsi="宋体"/>
          <w:bCs/>
          <w:szCs w:val="21"/>
        </w:rPr>
        <w:t>等环境敏感区造成重大不利影响的；</w:t>
      </w:r>
    </w:p>
    <w:p>
      <w:pPr>
        <w:spacing w:line="480" w:lineRule="exact"/>
        <w:ind w:firstLine="645"/>
        <w:jc w:val="left"/>
        <w:rPr>
          <w:rFonts w:ascii="宋体" w:hAnsi="宋体"/>
          <w:bCs/>
          <w:szCs w:val="21"/>
        </w:rPr>
      </w:pPr>
      <w:r>
        <w:rPr>
          <w:rFonts w:ascii="宋体" w:hAnsi="宋体"/>
          <w:bCs/>
          <w:szCs w:val="21"/>
        </w:rPr>
        <w:t>（十）违法从事自然资源开发、交通基础设施建设，以及其他开发建设活动，造成严重生态破坏的；</w:t>
      </w:r>
    </w:p>
    <w:p>
      <w:pPr>
        <w:spacing w:line="480" w:lineRule="exact"/>
        <w:ind w:firstLine="645"/>
        <w:jc w:val="left"/>
        <w:rPr>
          <w:rFonts w:ascii="宋体" w:hAnsi="宋体"/>
          <w:bCs/>
          <w:szCs w:val="21"/>
        </w:rPr>
      </w:pPr>
      <w:r>
        <w:rPr>
          <w:rFonts w:ascii="宋体" w:hAnsi="宋体"/>
          <w:bCs/>
          <w:szCs w:val="21"/>
        </w:rPr>
        <w:t>（十一）发生较大及以上突发环境事件的；</w:t>
      </w:r>
    </w:p>
    <w:p>
      <w:pPr>
        <w:spacing w:line="480" w:lineRule="exact"/>
        <w:ind w:firstLine="645"/>
        <w:jc w:val="left"/>
        <w:rPr>
          <w:rFonts w:ascii="宋体" w:hAnsi="宋体"/>
          <w:bCs/>
          <w:szCs w:val="21"/>
        </w:rPr>
      </w:pPr>
      <w:r>
        <w:rPr>
          <w:rFonts w:ascii="宋体" w:hAnsi="宋体"/>
          <w:bCs/>
          <w:szCs w:val="21"/>
        </w:rPr>
        <w:t>（十二）被环保部门挂牌督办，整改逾期未完成的；</w:t>
      </w:r>
    </w:p>
    <w:p>
      <w:pPr>
        <w:spacing w:line="480" w:lineRule="exact"/>
        <w:ind w:firstLine="645"/>
        <w:jc w:val="left"/>
        <w:rPr>
          <w:rFonts w:ascii="宋体" w:hAnsi="宋体"/>
          <w:bCs/>
          <w:szCs w:val="21"/>
        </w:rPr>
      </w:pPr>
      <w:r>
        <w:rPr>
          <w:rFonts w:ascii="宋体" w:hAnsi="宋体"/>
          <w:bCs/>
          <w:szCs w:val="21"/>
        </w:rPr>
        <w:t>（十三）以暴力、威胁等方式拒绝、阻挠环保部门工作人员现场检查的；</w:t>
      </w:r>
    </w:p>
    <w:p>
      <w:pPr>
        <w:spacing w:line="480" w:lineRule="exact"/>
        <w:ind w:firstLine="645"/>
        <w:jc w:val="left"/>
        <w:rPr>
          <w:rFonts w:ascii="宋体" w:hAnsi="宋体"/>
          <w:bCs/>
          <w:szCs w:val="21"/>
        </w:rPr>
      </w:pPr>
      <w:r>
        <w:rPr>
          <w:rFonts w:ascii="宋体" w:hAnsi="宋体"/>
          <w:bCs/>
          <w:szCs w:val="21"/>
        </w:rPr>
        <w:t>（十四）违反重污染天气应急预案有关规定，对重污染天气响应不力的。</w:t>
      </w:r>
    </w:p>
    <w:p>
      <w:pPr>
        <w:spacing w:line="480" w:lineRule="exact"/>
        <w:ind w:firstLine="645"/>
        <w:jc w:val="left"/>
        <w:rPr>
          <w:rFonts w:ascii="宋体" w:hAnsi="宋体"/>
          <w:bCs/>
          <w:szCs w:val="21"/>
        </w:rPr>
      </w:pPr>
      <w:r>
        <w:rPr>
          <w:rFonts w:hint="eastAsia" w:ascii="宋体" w:hAnsi="宋体"/>
          <w:bCs/>
          <w:szCs w:val="21"/>
        </w:rPr>
        <w:t>依据：《</w:t>
      </w:r>
      <w:r>
        <w:rPr>
          <w:rFonts w:ascii="宋体" w:hAnsi="宋体"/>
          <w:bCs/>
          <w:szCs w:val="21"/>
        </w:rPr>
        <w:t>关于对环境保护领域失信生产经营单位及其有关人员开展联合惩戒的合作备忘录</w:t>
      </w:r>
      <w:r>
        <w:rPr>
          <w:rFonts w:hint="eastAsia" w:ascii="宋体" w:hAnsi="宋体"/>
          <w:bCs/>
          <w:szCs w:val="21"/>
        </w:rPr>
        <w:t>》、</w:t>
      </w:r>
      <w:r>
        <w:rPr>
          <w:rFonts w:ascii="宋体" w:hAnsi="宋体"/>
          <w:bCs/>
          <w:szCs w:val="21"/>
        </w:rPr>
        <w:t>《企业环境信用评价办法（试行）》</w:t>
      </w:r>
      <w:r>
        <w:rPr>
          <w:rFonts w:hint="eastAsia" w:ascii="宋体" w:hAnsi="宋体"/>
          <w:bCs/>
          <w:szCs w:val="21"/>
        </w:rPr>
        <w:t>（</w:t>
      </w:r>
      <w:r>
        <w:rPr>
          <w:rFonts w:ascii="宋体" w:hAnsi="宋体"/>
          <w:bCs/>
          <w:szCs w:val="21"/>
        </w:rPr>
        <w:t>环发〔2013〕150号</w:t>
      </w:r>
      <w:r>
        <w:rPr>
          <w:rFonts w:hint="eastAsia" w:ascii="宋体" w:hAnsi="宋体"/>
          <w:bCs/>
          <w:szCs w:val="21"/>
        </w:rPr>
        <w:t>）</w:t>
      </w:r>
    </w:p>
    <w:p>
      <w:pPr>
        <w:spacing w:line="480" w:lineRule="exact"/>
        <w:ind w:firstLine="645"/>
        <w:jc w:val="left"/>
        <w:rPr>
          <w:rFonts w:ascii="宋体" w:hAnsi="宋体"/>
          <w:bCs/>
          <w:szCs w:val="21"/>
        </w:rPr>
      </w:pPr>
      <w:r>
        <w:rPr>
          <w:rFonts w:hint="eastAsia" w:ascii="宋体" w:hAnsi="宋体"/>
          <w:bCs/>
          <w:szCs w:val="21"/>
        </w:rPr>
        <w:t>三、公共资源交易领域严重失信行为</w:t>
      </w:r>
    </w:p>
    <w:p>
      <w:pPr>
        <w:spacing w:line="480" w:lineRule="exact"/>
        <w:ind w:firstLine="645"/>
        <w:jc w:val="left"/>
        <w:rPr>
          <w:bCs/>
          <w:szCs w:val="21"/>
        </w:rPr>
      </w:pPr>
      <w:r>
        <w:rPr>
          <w:bCs/>
          <w:szCs w:val="21"/>
        </w:rPr>
        <w:t xml:space="preserve">（一）违反法律规定，必须进行招标的项目而不招标的，将必须进行招标的项目化整为零或者以其他任何方式规避招标的； </w:t>
      </w:r>
    </w:p>
    <w:p>
      <w:pPr>
        <w:spacing w:line="480" w:lineRule="exact"/>
        <w:ind w:firstLine="645"/>
        <w:jc w:val="left"/>
        <w:rPr>
          <w:bCs/>
          <w:szCs w:val="21"/>
        </w:rPr>
      </w:pPr>
      <w:r>
        <w:rPr>
          <w:bCs/>
          <w:szCs w:val="21"/>
        </w:rPr>
        <w:t>（二）招标代理机构违反法律规定，泄露应当保密的与招标投标活动有关的情况和资料的，或者与招标人、供应商串通损害国家利益</w:t>
      </w:r>
      <w:r>
        <w:rPr>
          <w:rFonts w:hint="eastAsia"/>
          <w:bCs/>
          <w:szCs w:val="21"/>
        </w:rPr>
        <w:t>、</w:t>
      </w:r>
      <w:r>
        <w:rPr>
          <w:bCs/>
          <w:szCs w:val="21"/>
        </w:rPr>
        <w:t>社会公共利益或者他人合法权益的；</w:t>
      </w:r>
    </w:p>
    <w:p>
      <w:pPr>
        <w:spacing w:line="480" w:lineRule="exact"/>
        <w:ind w:firstLine="645"/>
        <w:jc w:val="left"/>
        <w:rPr>
          <w:bCs/>
          <w:szCs w:val="21"/>
        </w:rPr>
      </w:pPr>
      <w:r>
        <w:rPr>
          <w:bCs/>
          <w:szCs w:val="21"/>
        </w:rPr>
        <w:t xml:space="preserve"> （三）招标人以不合理的条件限制或者排斥潜在供应商的，对潜在供应商实行歧视待遇的，强制要求供应商组成联合体共同投标的</w:t>
      </w:r>
      <w:r>
        <w:rPr>
          <w:rFonts w:hint="eastAsia"/>
          <w:bCs/>
          <w:szCs w:val="21"/>
        </w:rPr>
        <w:t>，</w:t>
      </w:r>
      <w:r>
        <w:rPr>
          <w:bCs/>
          <w:szCs w:val="21"/>
        </w:rPr>
        <w:t>或者限制供应商之间竞争的；</w:t>
      </w:r>
    </w:p>
    <w:p>
      <w:pPr>
        <w:spacing w:line="480" w:lineRule="exact"/>
        <w:ind w:firstLine="645"/>
        <w:jc w:val="left"/>
        <w:rPr>
          <w:bCs/>
          <w:szCs w:val="21"/>
        </w:rPr>
      </w:pPr>
      <w:r>
        <w:rPr>
          <w:bCs/>
          <w:szCs w:val="21"/>
        </w:rPr>
        <w:t xml:space="preserve"> （四）依法必须进行招标的项目的招标人向他人透露已获取</w:t>
      </w:r>
      <w:r>
        <w:rPr>
          <w:rFonts w:hint="eastAsia"/>
          <w:bCs/>
          <w:szCs w:val="21"/>
        </w:rPr>
        <w:t>招标</w:t>
      </w:r>
      <w:r>
        <w:rPr>
          <w:bCs/>
          <w:szCs w:val="21"/>
        </w:rPr>
        <w:t>文件的潜在供应商的名称、数量或者可能影响公平竞争的有关招标投标的其他情况的，或者泄露标底的；</w:t>
      </w:r>
    </w:p>
    <w:p>
      <w:pPr>
        <w:spacing w:line="480" w:lineRule="exact"/>
        <w:ind w:firstLine="645"/>
        <w:jc w:val="left"/>
        <w:rPr>
          <w:bCs/>
          <w:szCs w:val="21"/>
        </w:rPr>
      </w:pPr>
      <w:r>
        <w:rPr>
          <w:bCs/>
          <w:szCs w:val="21"/>
        </w:rPr>
        <w:t xml:space="preserve"> （五）供应商相互串通投标或者与招标人串通投标的，供应商以向招标人或者</w:t>
      </w:r>
      <w:r>
        <w:rPr>
          <w:rFonts w:hint="eastAsia"/>
          <w:bCs/>
          <w:szCs w:val="21"/>
        </w:rPr>
        <w:t>招标</w:t>
      </w:r>
      <w:r>
        <w:rPr>
          <w:bCs/>
          <w:szCs w:val="21"/>
        </w:rPr>
        <w:t xml:space="preserve">小组成员行贿的手段谋取中标的； </w:t>
      </w:r>
    </w:p>
    <w:p>
      <w:pPr>
        <w:spacing w:line="480" w:lineRule="exact"/>
        <w:ind w:firstLine="667" w:firstLineChars="318"/>
        <w:jc w:val="left"/>
        <w:rPr>
          <w:bCs/>
          <w:szCs w:val="21"/>
        </w:rPr>
      </w:pPr>
      <w:r>
        <w:rPr>
          <w:bCs/>
          <w:szCs w:val="21"/>
        </w:rPr>
        <w:t>（六）供应商以他人名义投标或者以其他方式弄虚作假</w:t>
      </w:r>
      <w:r>
        <w:rPr>
          <w:rFonts w:hint="eastAsia"/>
          <w:bCs/>
          <w:szCs w:val="21"/>
        </w:rPr>
        <w:t>，</w:t>
      </w:r>
      <w:r>
        <w:rPr>
          <w:bCs/>
          <w:szCs w:val="21"/>
        </w:rPr>
        <w:t>骗取中标的；</w:t>
      </w:r>
    </w:p>
    <w:p>
      <w:pPr>
        <w:spacing w:line="480" w:lineRule="exact"/>
        <w:ind w:firstLine="645"/>
        <w:jc w:val="left"/>
        <w:rPr>
          <w:bCs/>
          <w:szCs w:val="21"/>
        </w:rPr>
      </w:pPr>
      <w:r>
        <w:rPr>
          <w:bCs/>
          <w:szCs w:val="21"/>
        </w:rPr>
        <w:t xml:space="preserve"> （七）依法必须进行招标的项目，招标人违反法律规定，与供应商就投标价格、投标方案等实质性内容进行</w:t>
      </w:r>
      <w:r>
        <w:rPr>
          <w:rFonts w:hint="eastAsia"/>
          <w:bCs/>
          <w:szCs w:val="21"/>
        </w:rPr>
        <w:t>招标</w:t>
      </w:r>
      <w:r>
        <w:rPr>
          <w:bCs/>
          <w:szCs w:val="21"/>
        </w:rPr>
        <w:t>的；</w:t>
      </w:r>
    </w:p>
    <w:p>
      <w:pPr>
        <w:spacing w:line="480" w:lineRule="exact"/>
        <w:ind w:firstLine="645"/>
        <w:jc w:val="left"/>
        <w:rPr>
          <w:bCs/>
          <w:szCs w:val="21"/>
        </w:rPr>
      </w:pPr>
      <w:r>
        <w:rPr>
          <w:bCs/>
          <w:szCs w:val="21"/>
        </w:rPr>
        <w:t>（八）</w:t>
      </w:r>
      <w:r>
        <w:rPr>
          <w:rFonts w:hint="eastAsia"/>
          <w:bCs/>
          <w:szCs w:val="21"/>
        </w:rPr>
        <w:t>招标</w:t>
      </w:r>
      <w:r>
        <w:rPr>
          <w:bCs/>
          <w:szCs w:val="21"/>
        </w:rPr>
        <w:t>小组成员收受供应商的财物或者其他好处的，</w:t>
      </w:r>
      <w:r>
        <w:rPr>
          <w:rFonts w:hint="eastAsia"/>
          <w:bCs/>
          <w:szCs w:val="21"/>
        </w:rPr>
        <w:t>招标</w:t>
      </w:r>
      <w:r>
        <w:rPr>
          <w:bCs/>
          <w:szCs w:val="21"/>
        </w:rPr>
        <w:t xml:space="preserve">小组成员或者参加评标的有关工作人员向他人透露对响应文件的评审和比较、中标候选人的推荐以及与评标有关的其他情况的； </w:t>
      </w:r>
    </w:p>
    <w:p>
      <w:pPr>
        <w:spacing w:line="480" w:lineRule="exact"/>
        <w:ind w:firstLine="645"/>
        <w:jc w:val="left"/>
        <w:rPr>
          <w:bCs/>
          <w:szCs w:val="21"/>
        </w:rPr>
      </w:pPr>
      <w:r>
        <w:rPr>
          <w:bCs/>
          <w:szCs w:val="21"/>
        </w:rPr>
        <w:t>（九）招标人在</w:t>
      </w:r>
      <w:r>
        <w:rPr>
          <w:rFonts w:hint="eastAsia"/>
          <w:bCs/>
          <w:szCs w:val="21"/>
        </w:rPr>
        <w:t>招标</w:t>
      </w:r>
      <w:r>
        <w:rPr>
          <w:bCs/>
          <w:szCs w:val="21"/>
        </w:rPr>
        <w:t>小组依法推荐的中标候选人以外确定中标人的，依法必须进行招标的项目在所有投标被</w:t>
      </w:r>
      <w:r>
        <w:rPr>
          <w:rFonts w:hint="eastAsia"/>
          <w:bCs/>
          <w:szCs w:val="21"/>
        </w:rPr>
        <w:t>招标</w:t>
      </w:r>
      <w:r>
        <w:rPr>
          <w:bCs/>
          <w:szCs w:val="21"/>
        </w:rPr>
        <w:t xml:space="preserve">小组否决后自行确定中标人的； </w:t>
      </w:r>
    </w:p>
    <w:p>
      <w:pPr>
        <w:spacing w:line="480" w:lineRule="exact"/>
        <w:ind w:firstLine="645"/>
        <w:jc w:val="left"/>
        <w:rPr>
          <w:bCs/>
          <w:szCs w:val="21"/>
        </w:rPr>
      </w:pPr>
      <w:r>
        <w:rPr>
          <w:bCs/>
          <w:szCs w:val="21"/>
        </w:rPr>
        <w:t xml:space="preserve">（十）中标人将中标项目转让给他人的，将中标项目肢解后分别转让给他人的，违反法律规定将中标项目的部分主体、关键 性工作分包给他人的，或者分包人再次分包的； </w:t>
      </w:r>
    </w:p>
    <w:p>
      <w:pPr>
        <w:spacing w:line="480" w:lineRule="exact"/>
        <w:ind w:firstLine="645"/>
        <w:jc w:val="left"/>
        <w:rPr>
          <w:bCs/>
          <w:szCs w:val="21"/>
        </w:rPr>
      </w:pPr>
      <w:r>
        <w:rPr>
          <w:bCs/>
          <w:szCs w:val="21"/>
        </w:rPr>
        <w:t>（十一）招标人与中标人不按照</w:t>
      </w:r>
      <w:r>
        <w:rPr>
          <w:rFonts w:hint="eastAsia"/>
          <w:bCs/>
          <w:szCs w:val="21"/>
        </w:rPr>
        <w:t>招标</w:t>
      </w:r>
      <w:r>
        <w:rPr>
          <w:bCs/>
          <w:szCs w:val="21"/>
        </w:rPr>
        <w:t xml:space="preserve">文件和中标人的响应文件订立合同的，或者招标人、中标人订立背离合同实质性内容的协议的； </w:t>
      </w:r>
    </w:p>
    <w:p>
      <w:pPr>
        <w:spacing w:line="480" w:lineRule="exact"/>
        <w:ind w:firstLine="645"/>
        <w:jc w:val="left"/>
        <w:rPr>
          <w:bCs/>
          <w:szCs w:val="21"/>
        </w:rPr>
      </w:pPr>
      <w:r>
        <w:rPr>
          <w:bCs/>
          <w:szCs w:val="21"/>
        </w:rPr>
        <w:t xml:space="preserve">（十二）中标人不按照与招标人订立的合同履行义务，情节严重的； </w:t>
      </w:r>
    </w:p>
    <w:p>
      <w:pPr>
        <w:spacing w:line="480" w:lineRule="exact"/>
        <w:ind w:firstLine="645"/>
        <w:jc w:val="left"/>
        <w:rPr>
          <w:bCs/>
          <w:szCs w:val="21"/>
        </w:rPr>
      </w:pPr>
      <w:r>
        <w:rPr>
          <w:bCs/>
          <w:szCs w:val="21"/>
        </w:rPr>
        <w:t>（十三）采购人、采购代理机构存在应当采用公开招标方式而擅自采用其他方式采购，擅自提高采购标准，以不合理的条件对供应商实行差别待遇或者歧视待遇，在招标采购过程中与供应商进行协商</w:t>
      </w:r>
      <w:r>
        <w:rPr>
          <w:rFonts w:hint="eastAsia"/>
          <w:bCs/>
          <w:szCs w:val="21"/>
        </w:rPr>
        <w:t>招标</w:t>
      </w:r>
      <w:r>
        <w:rPr>
          <w:bCs/>
          <w:szCs w:val="21"/>
        </w:rPr>
        <w:t>，中标、成交通知书发出后不与中标、成交供应商签订采购合同，或者拒绝有关部门依法实施监督检查等情形的；</w:t>
      </w:r>
    </w:p>
    <w:p>
      <w:pPr>
        <w:spacing w:line="480" w:lineRule="exact"/>
        <w:ind w:firstLine="645"/>
        <w:jc w:val="left"/>
        <w:rPr>
          <w:bCs/>
          <w:szCs w:val="21"/>
        </w:rPr>
      </w:pPr>
      <w:r>
        <w:rPr>
          <w:bCs/>
          <w:szCs w:val="21"/>
        </w:rPr>
        <w:t xml:space="preserve"> （十四）采购人、采购代理机构及其工作人员存在与供应商或者采购代理机构恶意串通，在采购过程中接受贿赂或者获取其他不正当利益，在有关部门依法实施的监督检查中提供虚假情况</w:t>
      </w:r>
      <w:r>
        <w:rPr>
          <w:rFonts w:hint="eastAsia"/>
          <w:bCs/>
          <w:szCs w:val="21"/>
        </w:rPr>
        <w:t>，</w:t>
      </w:r>
      <w:r>
        <w:rPr>
          <w:bCs/>
          <w:szCs w:val="21"/>
        </w:rPr>
        <w:t>或者开标前泄露标底等情形的；</w:t>
      </w:r>
    </w:p>
    <w:p>
      <w:pPr>
        <w:spacing w:line="480" w:lineRule="exact"/>
        <w:ind w:firstLine="645"/>
        <w:jc w:val="left"/>
        <w:rPr>
          <w:bCs/>
          <w:szCs w:val="21"/>
        </w:rPr>
      </w:pPr>
      <w:r>
        <w:rPr>
          <w:bCs/>
          <w:szCs w:val="21"/>
        </w:rPr>
        <w:t xml:space="preserve"> （十五）采购人对应当实行集中采购的政府采购项目，不委托集中采购机构实行集中采购的； </w:t>
      </w:r>
    </w:p>
    <w:p>
      <w:pPr>
        <w:spacing w:line="480" w:lineRule="exact"/>
        <w:ind w:firstLine="645"/>
        <w:jc w:val="left"/>
        <w:rPr>
          <w:bCs/>
          <w:szCs w:val="21"/>
        </w:rPr>
      </w:pPr>
      <w:r>
        <w:rPr>
          <w:bCs/>
          <w:szCs w:val="21"/>
        </w:rPr>
        <w:t xml:space="preserve">（十六）采购人、采购代理机构违反法律规定隐匿、销毁应当保存的采购文件或者伪造、变造采购文件的； </w:t>
      </w:r>
    </w:p>
    <w:p>
      <w:pPr>
        <w:spacing w:line="480" w:lineRule="exact"/>
        <w:ind w:firstLine="645"/>
        <w:jc w:val="left"/>
        <w:rPr>
          <w:bCs/>
          <w:szCs w:val="21"/>
        </w:rPr>
      </w:pPr>
      <w:r>
        <w:rPr>
          <w:bCs/>
          <w:szCs w:val="21"/>
        </w:rPr>
        <w:t>（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w:t>
      </w:r>
      <w:r>
        <w:rPr>
          <w:rFonts w:hint="eastAsia"/>
          <w:bCs/>
          <w:szCs w:val="21"/>
        </w:rPr>
        <w:t>招标</w:t>
      </w:r>
      <w:r>
        <w:rPr>
          <w:bCs/>
          <w:szCs w:val="21"/>
        </w:rPr>
        <w:t xml:space="preserve">，或拒绝有关部门监督检查或者提供虚假情况等情形的； </w:t>
      </w:r>
    </w:p>
    <w:p>
      <w:pPr>
        <w:spacing w:line="480" w:lineRule="exact"/>
        <w:ind w:left="105" w:hanging="105" w:hangingChars="50"/>
        <w:jc w:val="left"/>
        <w:rPr>
          <w:bCs/>
          <w:szCs w:val="21"/>
        </w:rPr>
      </w:pPr>
      <w:r>
        <w:rPr>
          <w:bCs/>
          <w:szCs w:val="21"/>
        </w:rPr>
        <w:t xml:space="preserve">（十八）疫苗生产企业向县级疾病预防控制机构以外的单位或者个人销售第二类疫苗的； </w:t>
      </w:r>
    </w:p>
    <w:p>
      <w:pPr>
        <w:spacing w:line="480" w:lineRule="exact"/>
        <w:ind w:left="105" w:hanging="105" w:hangingChars="50"/>
        <w:jc w:val="left"/>
        <w:rPr>
          <w:rFonts w:ascii="宋体" w:hAnsi="宋体"/>
          <w:bCs/>
          <w:szCs w:val="21"/>
        </w:rPr>
      </w:pPr>
      <w:r>
        <w:rPr>
          <w:bCs/>
          <w:szCs w:val="21"/>
        </w:rPr>
        <w:t>（十九）存在其他违反公共资源交易法律法规行为的。</w:t>
      </w:r>
    </w:p>
    <w:p>
      <w:pPr>
        <w:spacing w:line="480" w:lineRule="exact"/>
        <w:ind w:firstLine="667" w:firstLineChars="318"/>
        <w:jc w:val="left"/>
        <w:rPr>
          <w:rFonts w:ascii="宋体" w:hAnsi="宋体"/>
          <w:bCs/>
          <w:szCs w:val="21"/>
        </w:rPr>
      </w:pPr>
      <w:r>
        <w:rPr>
          <w:rFonts w:hint="eastAsia" w:ascii="宋体" w:hAnsi="宋体"/>
          <w:bCs/>
          <w:szCs w:val="21"/>
        </w:rPr>
        <w:t>依据：《关于对公共资源交易领域严重失信主体开展联合惩戒的备忘录》（发改法规〔2018〕457号）</w:t>
      </w:r>
    </w:p>
    <w:p>
      <w:pPr>
        <w:spacing w:line="480" w:lineRule="exact"/>
        <w:ind w:firstLine="645"/>
        <w:jc w:val="left"/>
        <w:rPr>
          <w:rFonts w:ascii="宋体" w:hAnsi="宋体"/>
          <w:bCs/>
          <w:szCs w:val="21"/>
        </w:rPr>
      </w:pPr>
    </w:p>
    <w:p>
      <w:pPr>
        <w:spacing w:line="480" w:lineRule="exact"/>
        <w:ind w:firstLine="645"/>
        <w:jc w:val="left"/>
        <w:rPr>
          <w:rFonts w:ascii="宋体" w:hAnsi="宋体"/>
          <w:bCs/>
          <w:szCs w:val="21"/>
        </w:rPr>
      </w:pPr>
      <w:r>
        <w:rPr>
          <w:rFonts w:hint="eastAsia" w:ascii="宋体" w:hAnsi="宋体"/>
          <w:bCs/>
          <w:szCs w:val="21"/>
        </w:rPr>
        <w:t>四、社会保险领域严重失信行为</w:t>
      </w:r>
    </w:p>
    <w:p>
      <w:pPr>
        <w:spacing w:line="480" w:lineRule="exact"/>
        <w:ind w:left="105" w:hanging="105" w:hangingChars="50"/>
        <w:jc w:val="left"/>
        <w:rPr>
          <w:bCs/>
          <w:szCs w:val="21"/>
        </w:rPr>
      </w:pPr>
      <w:r>
        <w:rPr>
          <w:bCs/>
          <w:szCs w:val="21"/>
        </w:rPr>
        <w:t xml:space="preserve">（一）用人单位未按相关规定参加社会保险且拒不整改的； </w:t>
      </w:r>
    </w:p>
    <w:p>
      <w:pPr>
        <w:spacing w:line="480" w:lineRule="exact"/>
        <w:ind w:left="105" w:hanging="105" w:hangingChars="50"/>
        <w:jc w:val="left"/>
        <w:rPr>
          <w:bCs/>
          <w:szCs w:val="21"/>
        </w:rPr>
      </w:pPr>
      <w:r>
        <w:rPr>
          <w:bCs/>
          <w:szCs w:val="21"/>
        </w:rPr>
        <w:t xml:space="preserve">（二）用人单位未如实申报社会保险缴费基数且拒不整改的； </w:t>
      </w:r>
    </w:p>
    <w:p>
      <w:pPr>
        <w:spacing w:line="480" w:lineRule="exact"/>
        <w:ind w:left="105" w:hanging="105" w:hangingChars="50"/>
        <w:jc w:val="left"/>
        <w:rPr>
          <w:bCs/>
          <w:szCs w:val="21"/>
        </w:rPr>
      </w:pPr>
      <w:r>
        <w:rPr>
          <w:bCs/>
          <w:szCs w:val="21"/>
        </w:rPr>
        <w:t xml:space="preserve">（三）应缴纳社会保险费却拒不缴纳的； </w:t>
      </w:r>
    </w:p>
    <w:p>
      <w:pPr>
        <w:spacing w:line="480" w:lineRule="exact"/>
        <w:ind w:left="105" w:hanging="105" w:hangingChars="50"/>
        <w:jc w:val="left"/>
        <w:rPr>
          <w:bCs/>
          <w:szCs w:val="21"/>
        </w:rPr>
      </w:pPr>
      <w:r>
        <w:rPr>
          <w:bCs/>
          <w:szCs w:val="21"/>
        </w:rPr>
        <w:t>（四）隐匿、转移、侵占、挪用社会保险费款、基金或者违规投资运营的；</w:t>
      </w:r>
    </w:p>
    <w:p>
      <w:pPr>
        <w:spacing w:line="480" w:lineRule="exact"/>
        <w:ind w:left="105" w:hanging="105" w:hangingChars="50"/>
        <w:jc w:val="left"/>
        <w:rPr>
          <w:bCs/>
          <w:szCs w:val="21"/>
        </w:rPr>
      </w:pPr>
      <w:r>
        <w:rPr>
          <w:bCs/>
          <w:szCs w:val="21"/>
        </w:rPr>
        <w:t xml:space="preserve">（五）以欺诈、伪造证明材料或者其他手段参加、申报社会保险和骗取社会保险基金支出或社会保险待遇的； </w:t>
      </w:r>
    </w:p>
    <w:p>
      <w:pPr>
        <w:spacing w:line="480" w:lineRule="exact"/>
        <w:ind w:left="105" w:hanging="105" w:hangingChars="50"/>
        <w:jc w:val="left"/>
        <w:rPr>
          <w:bCs/>
          <w:szCs w:val="21"/>
        </w:rPr>
      </w:pPr>
      <w:r>
        <w:rPr>
          <w:bCs/>
          <w:szCs w:val="21"/>
        </w:rPr>
        <w:t xml:space="preserve">（六）非法获取、出售或变相交易社会保险个人权益数据的； </w:t>
      </w:r>
    </w:p>
    <w:p>
      <w:pPr>
        <w:spacing w:line="480" w:lineRule="exact"/>
        <w:ind w:left="105" w:hanging="105" w:hangingChars="50"/>
        <w:jc w:val="left"/>
        <w:rPr>
          <w:bCs/>
          <w:szCs w:val="21"/>
        </w:rPr>
      </w:pPr>
      <w:r>
        <w:rPr>
          <w:bCs/>
          <w:szCs w:val="21"/>
        </w:rPr>
        <w:t xml:space="preserve">（七）社会保险服务机构违反服务协议或相关规定的； </w:t>
      </w:r>
    </w:p>
    <w:p>
      <w:pPr>
        <w:spacing w:line="480" w:lineRule="exact"/>
        <w:ind w:left="105" w:hanging="105" w:hangingChars="50"/>
        <w:jc w:val="left"/>
        <w:rPr>
          <w:bCs/>
          <w:szCs w:val="21"/>
        </w:rPr>
      </w:pPr>
      <w:r>
        <w:rPr>
          <w:bCs/>
          <w:szCs w:val="21"/>
        </w:rPr>
        <w:t xml:space="preserve">（八）拒绝协助社会保险行政部门、经办机构对事故和问题进 行调查核实的；拒绝接受或协助税务部门对社会保险实施监督检查， 不如实提供与社会保险相关各项资料的； </w:t>
      </w:r>
    </w:p>
    <w:p>
      <w:pPr>
        <w:spacing w:line="480" w:lineRule="exact"/>
        <w:ind w:left="105" w:hanging="105" w:hangingChars="50"/>
        <w:jc w:val="left"/>
        <w:rPr>
          <w:bCs/>
          <w:szCs w:val="21"/>
        </w:rPr>
      </w:pPr>
      <w:r>
        <w:rPr>
          <w:bCs/>
          <w:szCs w:val="21"/>
        </w:rPr>
        <w:t>（九）其他违反法律法规规定的。</w:t>
      </w:r>
    </w:p>
    <w:p>
      <w:pPr>
        <w:spacing w:line="480" w:lineRule="exact"/>
        <w:ind w:left="420" w:hanging="420" w:hangingChars="200"/>
        <w:jc w:val="left"/>
        <w:rPr>
          <w:bCs/>
          <w:szCs w:val="21"/>
        </w:rPr>
      </w:pPr>
      <w:r>
        <w:rPr>
          <w:rFonts w:hint="eastAsia"/>
          <w:bCs/>
          <w:szCs w:val="21"/>
        </w:rPr>
        <w:t>依据：《关于对社会保险领域严重失信企业及其有关人员实施联合惩戒的合作备忘录》（发改财金〔2018〕1704号）</w:t>
      </w:r>
    </w:p>
    <w:p>
      <w:pPr>
        <w:spacing w:line="480" w:lineRule="exact"/>
        <w:jc w:val="left"/>
        <w:rPr>
          <w:rFonts w:ascii="宋体" w:hAnsi="宋体"/>
          <w:bCs/>
          <w:szCs w:val="21"/>
        </w:rPr>
      </w:pPr>
      <w:r>
        <w:rPr>
          <w:rFonts w:hint="eastAsia" w:ascii="宋体" w:hAnsi="宋体"/>
          <w:bCs/>
          <w:szCs w:val="21"/>
        </w:rPr>
        <w:t xml:space="preserve">     五、建筑市场领域严重失信行为</w:t>
      </w:r>
    </w:p>
    <w:p>
      <w:pPr>
        <w:spacing w:line="480" w:lineRule="exact"/>
        <w:ind w:firstLine="420" w:firstLineChars="200"/>
        <w:jc w:val="left"/>
        <w:rPr>
          <w:bCs/>
          <w:szCs w:val="21"/>
        </w:rPr>
      </w:pPr>
      <w:r>
        <w:rPr>
          <w:bCs/>
          <w:szCs w:val="21"/>
        </w:rPr>
        <w:t>（一）利用虚假材料、以欺骗手段取得企业资质的；</w:t>
      </w:r>
    </w:p>
    <w:p>
      <w:pPr>
        <w:spacing w:line="480" w:lineRule="exact"/>
        <w:ind w:firstLine="420" w:firstLineChars="200"/>
        <w:jc w:val="left"/>
        <w:rPr>
          <w:bCs/>
          <w:szCs w:val="21"/>
        </w:rPr>
      </w:pPr>
      <w:r>
        <w:rPr>
          <w:bCs/>
          <w:szCs w:val="21"/>
        </w:rPr>
        <w:t>（二）发生转包、出借资质，受到行政处罚的；</w:t>
      </w:r>
    </w:p>
    <w:p>
      <w:pPr>
        <w:spacing w:line="480" w:lineRule="exact"/>
        <w:ind w:firstLine="420" w:firstLineChars="200"/>
        <w:jc w:val="left"/>
        <w:rPr>
          <w:bCs/>
          <w:szCs w:val="21"/>
        </w:rPr>
      </w:pPr>
      <w:r>
        <w:rPr>
          <w:bCs/>
          <w:szCs w:val="21"/>
        </w:rPr>
        <w:t>（三）发生重大及以上工程质量安全事故，或1年内累计发生2次及以上较大工程质量安全事故，或发生性质恶劣、危害性严重、社会影响大的较大工程质量安全事故，受到行政处罚的；</w:t>
      </w:r>
    </w:p>
    <w:p>
      <w:pPr>
        <w:spacing w:line="480" w:lineRule="exact"/>
        <w:ind w:firstLine="420" w:firstLineChars="200"/>
        <w:jc w:val="left"/>
        <w:rPr>
          <w:bCs/>
          <w:szCs w:val="21"/>
        </w:rPr>
      </w:pPr>
      <w:r>
        <w:rPr>
          <w:bCs/>
          <w:szCs w:val="21"/>
        </w:rPr>
        <w:t>（四）经法院判决或仲裁机构裁决，认定为拖欠工程款,且拒不履行生效法律文书确定的义务的。</w:t>
      </w:r>
    </w:p>
    <w:p>
      <w:pPr>
        <w:spacing w:line="480" w:lineRule="exact"/>
        <w:ind w:firstLine="420" w:firstLineChars="200"/>
        <w:jc w:val="left"/>
        <w:rPr>
          <w:bCs/>
          <w:szCs w:val="21"/>
        </w:rPr>
      </w:pPr>
      <w:r>
        <w:rPr>
          <w:bCs/>
          <w:szCs w:val="21"/>
        </w:rPr>
        <w:t>各级住房城乡建设主管部门应当参照建筑市场主体“黑名单”，对被人力资源社会保障主管部门列入拖欠农民工工资“黑名单”的建筑市场各方主体加强监管。</w:t>
      </w:r>
    </w:p>
    <w:p>
      <w:pPr>
        <w:spacing w:line="480" w:lineRule="exact"/>
        <w:ind w:firstLine="420" w:firstLineChars="200"/>
        <w:jc w:val="left"/>
        <w:rPr>
          <w:rFonts w:ascii="宋体" w:hAnsi="宋体"/>
          <w:bCs/>
          <w:szCs w:val="21"/>
        </w:rPr>
      </w:pPr>
      <w:r>
        <w:rPr>
          <w:rFonts w:hint="eastAsia"/>
          <w:bCs/>
          <w:szCs w:val="21"/>
        </w:rPr>
        <w:t>依据：《</w:t>
      </w:r>
      <w:r>
        <w:rPr>
          <w:bCs/>
          <w:szCs w:val="21"/>
        </w:rPr>
        <w:t>建筑市场信用管理暂行办法》（建市</w:t>
      </w:r>
      <w:r>
        <w:rPr>
          <w:rFonts w:hint="eastAsia"/>
          <w:bCs/>
          <w:szCs w:val="21"/>
        </w:rPr>
        <w:t>〔</w:t>
      </w:r>
      <w:r>
        <w:rPr>
          <w:bCs/>
          <w:szCs w:val="21"/>
        </w:rPr>
        <w:t>2017</w:t>
      </w:r>
      <w:r>
        <w:rPr>
          <w:rFonts w:hint="eastAsia"/>
          <w:bCs/>
          <w:szCs w:val="21"/>
        </w:rPr>
        <w:t>〕</w:t>
      </w:r>
      <w:r>
        <w:rPr>
          <w:bCs/>
          <w:szCs w:val="21"/>
        </w:rPr>
        <w:t>241号）</w:t>
      </w:r>
    </w:p>
    <w:p>
      <w:pPr>
        <w:spacing w:line="480" w:lineRule="exact"/>
        <w:ind w:firstLine="420" w:firstLineChars="200"/>
        <w:rPr>
          <w:bCs/>
          <w:szCs w:val="21"/>
        </w:rPr>
      </w:pPr>
      <w:r>
        <w:rPr>
          <w:rFonts w:hint="eastAsia" w:ascii="宋体" w:hAnsi="宋体"/>
          <w:bCs/>
          <w:szCs w:val="21"/>
        </w:rPr>
        <w:t>六、</w:t>
      </w:r>
      <w:r>
        <w:rPr>
          <w:rFonts w:ascii="宋体" w:hAnsi="宋体"/>
          <w:bCs/>
          <w:szCs w:val="21"/>
        </w:rPr>
        <w:t>政府采购严重失信行为</w:t>
      </w:r>
    </w:p>
    <w:p>
      <w:pPr>
        <w:spacing w:line="480" w:lineRule="exact"/>
        <w:ind w:firstLine="615"/>
        <w:rPr>
          <w:bCs/>
          <w:szCs w:val="21"/>
        </w:rPr>
      </w:pPr>
      <w:r>
        <w:rPr>
          <w:rFonts w:hint="eastAsia"/>
          <w:bCs/>
          <w:szCs w:val="21"/>
        </w:rPr>
        <w:t>供应商、采购代理机构在三年内受到财政部门作出下列情形之一的行政处罚，列入政府采购严重违法失信行为记录名单。</w:t>
      </w:r>
    </w:p>
    <w:p>
      <w:pPr>
        <w:spacing w:line="480" w:lineRule="exact"/>
        <w:ind w:firstLine="615"/>
        <w:rPr>
          <w:bCs/>
          <w:szCs w:val="21"/>
        </w:rPr>
      </w:pPr>
      <w:r>
        <w:rPr>
          <w:rFonts w:hint="eastAsia"/>
          <w:bCs/>
          <w:szCs w:val="21"/>
        </w:rPr>
        <w:t>　　（一）三万元以上罚款；</w:t>
      </w:r>
    </w:p>
    <w:p>
      <w:pPr>
        <w:spacing w:line="480" w:lineRule="exact"/>
        <w:ind w:firstLine="615"/>
        <w:rPr>
          <w:bCs/>
          <w:szCs w:val="21"/>
        </w:rPr>
      </w:pPr>
      <w:r>
        <w:rPr>
          <w:rFonts w:hint="eastAsia"/>
          <w:bCs/>
          <w:szCs w:val="21"/>
        </w:rPr>
        <w:t>　　（二）在一至三年内禁止参加政府采购活动（处罚期限届满的除外）；</w:t>
      </w:r>
    </w:p>
    <w:p>
      <w:pPr>
        <w:spacing w:line="480" w:lineRule="exact"/>
        <w:ind w:firstLine="615"/>
        <w:rPr>
          <w:bCs/>
          <w:szCs w:val="21"/>
        </w:rPr>
      </w:pPr>
      <w:r>
        <w:rPr>
          <w:rFonts w:hint="eastAsia"/>
          <w:bCs/>
          <w:szCs w:val="21"/>
        </w:rPr>
        <w:t>　　（三）在一至三年内禁止代理政府采购业务（处罚期限届满的除外）；</w:t>
      </w:r>
    </w:p>
    <w:p>
      <w:pPr>
        <w:spacing w:line="480" w:lineRule="exact"/>
        <w:ind w:firstLine="615"/>
        <w:rPr>
          <w:bCs/>
          <w:szCs w:val="21"/>
        </w:rPr>
      </w:pPr>
      <w:r>
        <w:rPr>
          <w:rFonts w:hint="eastAsia" w:ascii="宋体" w:hAnsi="宋体"/>
          <w:bCs/>
          <w:szCs w:val="21"/>
        </w:rPr>
        <w:t xml:space="preserve">　 </w:t>
      </w:r>
      <w:r>
        <w:rPr>
          <w:rFonts w:hint="eastAsia"/>
          <w:bCs/>
          <w:szCs w:val="21"/>
        </w:rPr>
        <w:t>（四）撤销政府采购代理机构资格（仅针对《政府采购法》第78条修改前作出的处罚决定）。</w:t>
      </w:r>
    </w:p>
    <w:p>
      <w:pPr>
        <w:spacing w:line="480" w:lineRule="exact"/>
        <w:ind w:firstLine="420" w:firstLineChars="200"/>
        <w:jc w:val="left"/>
      </w:pPr>
      <w:r>
        <w:rPr>
          <w:rFonts w:hint="eastAsia"/>
          <w:bCs/>
          <w:szCs w:val="21"/>
        </w:rPr>
        <w:t>依据：《关于报送政府采购严重违法失信行为信息记录的通知》</w:t>
      </w:r>
      <w:r>
        <w:rPr>
          <w:bCs/>
          <w:szCs w:val="21"/>
        </w:rPr>
        <w:t>（</w:t>
      </w:r>
      <w:r>
        <w:rPr>
          <w:rFonts w:hint="eastAsia"/>
          <w:bCs/>
          <w:szCs w:val="21"/>
        </w:rPr>
        <w:t>财办库〔</w:t>
      </w:r>
      <w:r>
        <w:rPr>
          <w:bCs/>
          <w:szCs w:val="21"/>
        </w:rPr>
        <w:t>201</w:t>
      </w:r>
      <w:r>
        <w:rPr>
          <w:rFonts w:hint="eastAsia"/>
          <w:bCs/>
          <w:szCs w:val="21"/>
        </w:rPr>
        <w:t>4〕526</w:t>
      </w:r>
      <w:r>
        <w:rPr>
          <w:bCs/>
          <w:szCs w:val="21"/>
        </w:rPr>
        <w:t>号）</w:t>
      </w:r>
    </w:p>
    <w:p>
      <w:pPr>
        <w:spacing w:line="480" w:lineRule="exact"/>
        <w:ind w:firstLine="420" w:firstLineChars="200"/>
        <w:rPr>
          <w:rFonts w:ascii="宋体" w:hAnsi="宋体" w:cs="宋体"/>
          <w:bCs/>
          <w:szCs w:val="21"/>
        </w:rPr>
      </w:pPr>
      <w:r>
        <w:rPr>
          <w:rFonts w:hint="eastAsia" w:ascii="宋体" w:hAnsi="宋体" w:cs="宋体"/>
          <w:bCs/>
          <w:szCs w:val="21"/>
        </w:rPr>
        <w:t>七、水利建设领域严重失信行为</w:t>
      </w:r>
    </w:p>
    <w:p>
      <w:pPr>
        <w:pStyle w:val="24"/>
        <w:shd w:val="clear" w:color="auto" w:fill="FFFFFF"/>
        <w:spacing w:before="0" w:beforeAutospacing="0" w:after="0" w:afterAutospacing="0" w:line="480" w:lineRule="exact"/>
        <w:ind w:firstLine="420" w:firstLineChars="200"/>
        <w:rPr>
          <w:bCs/>
          <w:color w:val="000000"/>
          <w:kern w:val="2"/>
          <w:sz w:val="21"/>
          <w:szCs w:val="21"/>
        </w:rPr>
      </w:pPr>
      <w:r>
        <w:rPr>
          <w:rFonts w:hint="eastAsia"/>
          <w:bCs/>
          <w:color w:val="000000"/>
          <w:kern w:val="2"/>
          <w:sz w:val="21"/>
          <w:szCs w:val="21"/>
        </w:rPr>
        <w:t>（一）1年内不良行为记录累计扣分达到20分的；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（二）"重点关注名单"公开期满后仍不整改的；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（三）存在以下严重危害人民群众身体健康、生命安全和工程质量，以及特别严重违规行为之一的：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1.发生重大、特大质量或安全事故，并负有直接责任的；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2.在单位公开信息、工程相关技术成果和工程建设过程中隐瞒真实情况、弄虚作假，提供虚假材料，谋取不正当利益的；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3.违反有关法律、法规、规章、政策、技术标准、设计文件、合同等有关规定开展工作造成的工程质量问题，经处理后仍影响工程正常使用或减少工程使用寿命的；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4.违反规定施工，造成生态环境严重破坏且拒不修复的；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5.被证实恶意制造工程质量缺陷或质量隐患的；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6.其他违反法律法规，造成严重后果或社会危害较大的。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（四）存在以下严重破坏市场公平竞争秩序和社会正常秩序行为之一的：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1.不按合同约定，恶意拖欠承包人项目款的；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2.隐瞒有关情况或者提供虚假材料申请资质的，在全国水利建设市场监管服务平台公开虚假信息的，以欺骗、贿赂等不正当手段取得资质等级证书的；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3.出借、借用资质证书,允许他人以本单位名义或借用他人名义等弄虚作假方式承揽业务的；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4.未取得相应资质或超越资质证书核定范围、营业范围承揽业务的；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5.操纵招标过程，谋取不正当利益的；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6.与招标人或供应商串通投标的；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7.以向招标人或招标小组成员行贿的手段谋取中标的；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8.中标后，无正当理由不签订合同的；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9.转包或违法分包所承揽业务的；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10.弄虚作假，以欺诈手段降低工程或设备质量的；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11.单位行贿、受贿，受到刑事处罚的；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12.逃税骗税、恶意逃废债务的；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13.参与非法集资，受到刑事处罚的；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14.在签订、履行合同过程中，存在合同欺诈行为，受到刑事处罚的；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15.虚构工程项目，套取资金的；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16.克扣、无故拖欠农民工工资报酬，数额达到认定拒不支付劳动报酬罪数额标准的；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17.发生社会公共事件，影响较大，并负有直接责任的。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（五）存在以下拒不履行法定义务，严重影响司法机关、行政机关公信力行为之一的：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1.发生事故拒绝接受调查或拒绝提供有关资料的；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2.拒不执行生效的行政处罚决定的；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3.拒不执行仲裁、法院判决结果的。</w:t>
      </w:r>
    </w:p>
    <w:p>
      <w:pPr>
        <w:pStyle w:val="24"/>
        <w:shd w:val="clear" w:color="auto" w:fill="FFFFFF"/>
        <w:spacing w:before="0" w:beforeAutospacing="0" w:after="0" w:afterAutospacing="0" w:line="480" w:lineRule="exact"/>
        <w:rPr>
          <w:bCs/>
          <w:color w:val="000000"/>
          <w:kern w:val="2"/>
          <w:sz w:val="21"/>
          <w:szCs w:val="21"/>
        </w:rPr>
      </w:pPr>
      <w:r>
        <w:rPr>
          <w:rFonts w:hint="eastAsia"/>
          <w:bCs/>
          <w:color w:val="000000"/>
          <w:kern w:val="2"/>
          <w:sz w:val="21"/>
          <w:szCs w:val="21"/>
        </w:rPr>
        <w:t>　　（六）被相关联合惩戒部门列入"黑名单"，符合联合惩戒措施的。</w:t>
      </w:r>
    </w:p>
    <w:p>
      <w:pPr>
        <w:pStyle w:val="24"/>
        <w:shd w:val="clear" w:color="auto" w:fill="FFFFFF"/>
        <w:spacing w:before="0" w:beforeAutospacing="0" w:after="0" w:afterAutospacing="0" w:line="480" w:lineRule="exact"/>
        <w:rPr>
          <w:bCs/>
          <w:color w:val="000000"/>
          <w:sz w:val="21"/>
          <w:szCs w:val="21"/>
        </w:rPr>
      </w:pPr>
      <w:r>
        <w:rPr>
          <w:rFonts w:hint="eastAsia"/>
          <w:bCs/>
          <w:color w:val="000000"/>
          <w:kern w:val="2"/>
          <w:sz w:val="21"/>
          <w:szCs w:val="21"/>
        </w:rPr>
        <w:t>　　生产建设项目水土保持市场主体"黑名单"列入标准见</w:t>
      </w:r>
      <w:r>
        <w:rPr>
          <w:rFonts w:hint="eastAsia"/>
          <w:bCs/>
          <w:color w:val="000000"/>
          <w:sz w:val="21"/>
          <w:szCs w:val="21"/>
        </w:rPr>
        <w:t>《水利建设市场主体信用信息管理办法》</w:t>
      </w:r>
      <w:r>
        <w:rPr>
          <w:rFonts w:hint="eastAsia"/>
          <w:bCs/>
          <w:color w:val="000000"/>
          <w:kern w:val="2"/>
          <w:sz w:val="21"/>
          <w:szCs w:val="21"/>
        </w:rPr>
        <w:t>附件。</w:t>
      </w:r>
    </w:p>
    <w:p>
      <w:pPr>
        <w:spacing w:line="480" w:lineRule="exact"/>
        <w:ind w:firstLine="615"/>
        <w:rPr>
          <w:bCs/>
          <w:szCs w:val="21"/>
        </w:rPr>
      </w:pPr>
      <w:r>
        <w:rPr>
          <w:rFonts w:hint="eastAsia" w:ascii="宋体" w:hAnsi="宋体" w:cs="宋体"/>
          <w:bCs/>
          <w:szCs w:val="21"/>
        </w:rPr>
        <w:t>依据：《水利建设市场主体信用评价管理办法》水建设〔2019〕307号、《水利建设市场主体信用信息管理办法》水建设〔2019〕306号</w:t>
      </w:r>
    </w:p>
    <w:p>
      <w:pPr>
        <w:spacing w:line="480" w:lineRule="exact"/>
        <w:ind w:firstLine="615"/>
        <w:rPr>
          <w:rFonts w:ascii="宋体" w:hAnsi="宋体"/>
          <w:bCs/>
          <w:szCs w:val="21"/>
        </w:rPr>
      </w:pPr>
      <w:r>
        <w:rPr>
          <w:rFonts w:hint="eastAsia" w:ascii="宋体" w:hAnsi="宋体"/>
          <w:bCs/>
          <w:szCs w:val="21"/>
        </w:rPr>
        <w:t>未列出的其他类别严重失信行为，由招标人（代理机构）根据各类别行业主管部门下发的联合惩戒文件进行判断。</w:t>
      </w:r>
    </w:p>
    <w:p>
      <w:pPr>
        <w:pStyle w:val="13"/>
        <w:spacing w:after="0"/>
        <w:rPr>
          <w:rFonts w:ascii="宋体" w:hAnsi="宋体"/>
          <w:b/>
          <w:bCs/>
          <w:sz w:val="28"/>
          <w:szCs w:val="28"/>
        </w:rPr>
      </w:pPr>
    </w:p>
    <w:p>
      <w:pPr>
        <w:pStyle w:val="13"/>
        <w:spacing w:after="0"/>
        <w:jc w:val="center"/>
        <w:rPr>
          <w:rFonts w:ascii="宋体" w:hAnsi="宋体"/>
          <w:b/>
          <w:bCs/>
          <w:sz w:val="28"/>
          <w:szCs w:val="28"/>
        </w:rPr>
      </w:pPr>
      <w:r>
        <w:rPr>
          <w:rFonts w:hint="eastAsia" w:ascii="宋体" w:hAnsi="宋体"/>
          <w:b/>
          <w:bCs/>
          <w:sz w:val="32"/>
          <w:szCs w:val="32"/>
        </w:rPr>
        <w:t>第七章、招标单位、招标代理机构对本交易文件的确认</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jc w:val="center"/>
        </w:trPr>
        <w:tc>
          <w:tcPr>
            <w:tcW w:w="8250" w:type="dxa"/>
          </w:tcPr>
          <w:p>
            <w:pPr>
              <w:autoSpaceDE w:val="0"/>
              <w:autoSpaceDN w:val="0"/>
              <w:adjustRightInd w:val="0"/>
              <w:spacing w:line="600" w:lineRule="exact"/>
              <w:ind w:firstLine="452"/>
              <w:rPr>
                <w:rFonts w:ascii="宋体" w:hAnsi="宋体" w:cs="宋体"/>
                <w:bCs/>
                <w:sz w:val="28"/>
                <w:szCs w:val="28"/>
                <w:lang w:val="zh-CN"/>
              </w:rPr>
            </w:pPr>
          </w:p>
          <w:p>
            <w:pPr>
              <w:autoSpaceDE w:val="0"/>
              <w:autoSpaceDN w:val="0"/>
              <w:adjustRightInd w:val="0"/>
              <w:spacing w:line="600" w:lineRule="exact"/>
              <w:ind w:left="210" w:leftChars="100" w:firstLine="280" w:firstLineChars="100"/>
              <w:rPr>
                <w:rFonts w:ascii="宋体" w:hAnsi="宋体"/>
                <w:bCs/>
                <w:sz w:val="28"/>
                <w:szCs w:val="28"/>
              </w:rPr>
            </w:pPr>
            <w:r>
              <w:rPr>
                <w:rFonts w:hint="eastAsia" w:ascii="宋体" w:hAnsi="宋体" w:cs="宋体"/>
                <w:bCs/>
                <w:sz w:val="28"/>
                <w:szCs w:val="28"/>
                <w:lang w:val="zh-CN"/>
              </w:rPr>
              <w:t>我单位对</w:t>
            </w:r>
            <w:r>
              <w:rPr>
                <w:rFonts w:hint="eastAsia" w:ascii="宋体" w:hAnsi="宋体" w:cs="宋体"/>
                <w:bCs/>
                <w:sz w:val="28"/>
                <w:szCs w:val="28"/>
                <w:u w:val="single"/>
                <w:lang w:val="zh-CN"/>
              </w:rPr>
              <w:t>安徽滁州技师学院新校区信息化建设工程量清单及控制价编制服务项目</w:t>
            </w:r>
            <w:r>
              <w:rPr>
                <w:rFonts w:hint="eastAsia" w:ascii="宋体" w:hAnsi="宋体" w:cs="宋体"/>
                <w:bCs/>
                <w:sz w:val="28"/>
                <w:szCs w:val="28"/>
                <w:lang w:val="zh-CN"/>
              </w:rPr>
              <w:t>交易文件进行确认。</w:t>
            </w:r>
          </w:p>
          <w:p>
            <w:pPr>
              <w:autoSpaceDE w:val="0"/>
              <w:autoSpaceDN w:val="0"/>
              <w:adjustRightInd w:val="0"/>
              <w:spacing w:line="600" w:lineRule="exact"/>
              <w:ind w:firstLine="280" w:firstLineChars="100"/>
              <w:rPr>
                <w:rFonts w:ascii="宋体" w:hAnsi="宋体" w:cs="宋体"/>
                <w:sz w:val="28"/>
                <w:szCs w:val="28"/>
                <w:lang w:val="zh-CN"/>
              </w:rPr>
            </w:pPr>
            <w:r>
              <w:rPr>
                <w:rFonts w:hint="eastAsia" w:ascii="宋体" w:hAnsi="宋体" w:cs="宋体"/>
                <w:sz w:val="28"/>
                <w:szCs w:val="28"/>
                <w:lang w:val="zh-CN"/>
              </w:rPr>
              <w:t>招标单位：滁州市机电工程学校</w:t>
            </w:r>
          </w:p>
          <w:p>
            <w:pPr>
              <w:autoSpaceDE w:val="0"/>
              <w:autoSpaceDN w:val="0"/>
              <w:adjustRightInd w:val="0"/>
              <w:spacing w:line="600" w:lineRule="exact"/>
              <w:ind w:firstLine="280" w:firstLineChars="100"/>
              <w:rPr>
                <w:rFonts w:ascii="宋体" w:hAnsi="宋体" w:cs="宋体"/>
                <w:sz w:val="28"/>
                <w:szCs w:val="28"/>
                <w:lang w:val="zh-CN"/>
              </w:rPr>
            </w:pPr>
            <w:r>
              <w:rPr>
                <w:rFonts w:hint="eastAsia" w:ascii="宋体" w:hAnsi="宋体" w:cs="宋体"/>
                <w:sz w:val="28"/>
                <w:szCs w:val="28"/>
                <w:lang w:val="zh-CN"/>
              </w:rPr>
              <w:t xml:space="preserve">招标人代表：朱老师 </w:t>
            </w:r>
          </w:p>
          <w:p>
            <w:pPr>
              <w:spacing w:line="500" w:lineRule="exact"/>
              <w:ind w:firstLine="280" w:firstLineChars="100"/>
              <w:rPr>
                <w:rFonts w:ascii="宋体" w:hAnsi="宋体"/>
                <w:sz w:val="28"/>
                <w:szCs w:val="28"/>
              </w:rPr>
            </w:pPr>
            <w:r>
              <w:rPr>
                <w:rFonts w:hint="eastAsia" w:ascii="宋体" w:hAnsi="宋体" w:cs="宋体"/>
                <w:sz w:val="28"/>
                <w:szCs w:val="28"/>
                <w:lang w:val="zh-CN"/>
              </w:rPr>
              <w:t>联系电话：18900505600</w:t>
            </w:r>
          </w:p>
          <w:p>
            <w:pPr>
              <w:spacing w:line="500" w:lineRule="exact"/>
              <w:jc w:val="right"/>
              <w:rPr>
                <w:rFonts w:ascii="宋体" w:hAnsi="宋体"/>
                <w:sz w:val="28"/>
                <w:szCs w:val="28"/>
              </w:rPr>
            </w:pPr>
          </w:p>
          <w:p>
            <w:pPr>
              <w:spacing w:line="500" w:lineRule="exact"/>
              <w:jc w:val="right"/>
              <w:rPr>
                <w:rFonts w:ascii="宋体" w:hAnsi="宋体"/>
                <w:sz w:val="28"/>
                <w:szCs w:val="28"/>
              </w:rPr>
            </w:pPr>
          </w:p>
          <w:p>
            <w:pPr>
              <w:spacing w:line="500" w:lineRule="exact"/>
              <w:ind w:right="560"/>
              <w:jc w:val="right"/>
              <w:rPr>
                <w:rFonts w:ascii="宋体" w:hAnsi="宋体"/>
                <w:sz w:val="28"/>
                <w:szCs w:val="28"/>
              </w:rPr>
            </w:pPr>
            <w:r>
              <w:rPr>
                <w:rFonts w:hint="eastAsia" w:ascii="宋体" w:hAnsi="宋体"/>
                <w:sz w:val="28"/>
                <w:szCs w:val="28"/>
              </w:rPr>
              <w:t>（单位盖章）</w:t>
            </w:r>
          </w:p>
          <w:p>
            <w:pPr>
              <w:spacing w:line="560" w:lineRule="exact"/>
              <w:ind w:right="560"/>
              <w:jc w:val="right"/>
              <w:rPr>
                <w:rFonts w:ascii="宋体" w:hAnsi="宋体"/>
                <w:sz w:val="28"/>
                <w:szCs w:val="28"/>
              </w:rPr>
            </w:pPr>
            <w:r>
              <w:rPr>
                <w:rFonts w:hint="eastAsia" w:ascii="宋体" w:hAnsi="宋体"/>
                <w:sz w:val="28"/>
                <w:szCs w:val="28"/>
              </w:rPr>
              <w:t>2024年2月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8" w:hRule="exact"/>
          <w:jc w:val="center"/>
        </w:trPr>
        <w:tc>
          <w:tcPr>
            <w:tcW w:w="8250" w:type="dxa"/>
          </w:tcPr>
          <w:p>
            <w:pPr>
              <w:spacing w:line="560" w:lineRule="exact"/>
              <w:rPr>
                <w:rFonts w:ascii="宋体" w:hAnsi="宋体"/>
                <w:sz w:val="28"/>
                <w:szCs w:val="28"/>
              </w:rPr>
            </w:pPr>
          </w:p>
          <w:p>
            <w:pPr>
              <w:spacing w:line="560" w:lineRule="exact"/>
              <w:rPr>
                <w:rFonts w:ascii="宋体" w:hAnsi="宋体"/>
                <w:sz w:val="28"/>
                <w:szCs w:val="28"/>
              </w:rPr>
            </w:pPr>
          </w:p>
          <w:p>
            <w:pPr>
              <w:spacing w:line="360" w:lineRule="auto"/>
              <w:ind w:firstLine="280" w:firstLineChars="100"/>
              <w:rPr>
                <w:rFonts w:ascii="宋体" w:hAnsi="宋体"/>
                <w:sz w:val="28"/>
                <w:szCs w:val="28"/>
              </w:rPr>
            </w:pPr>
            <w:r>
              <w:rPr>
                <w:rFonts w:hint="eastAsia" w:ascii="宋体" w:hAnsi="宋体"/>
                <w:sz w:val="28"/>
                <w:szCs w:val="28"/>
              </w:rPr>
              <w:t>招标代理机构：滁州银佳工程咨询有限公司</w:t>
            </w:r>
          </w:p>
          <w:p>
            <w:pPr>
              <w:autoSpaceDE w:val="0"/>
              <w:autoSpaceDN w:val="0"/>
              <w:adjustRightInd w:val="0"/>
              <w:spacing w:line="600" w:lineRule="exact"/>
              <w:ind w:firstLine="280" w:firstLineChars="100"/>
              <w:rPr>
                <w:rFonts w:ascii="宋体" w:hAnsi="宋体"/>
                <w:sz w:val="28"/>
                <w:szCs w:val="28"/>
              </w:rPr>
            </w:pPr>
            <w:r>
              <w:rPr>
                <w:rFonts w:hint="eastAsia" w:ascii="宋体" w:hAnsi="宋体" w:cs="宋体"/>
                <w:sz w:val="28"/>
                <w:szCs w:val="28"/>
                <w:lang w:val="zh-CN"/>
              </w:rPr>
              <w:t>经办人：</w:t>
            </w:r>
            <w:r>
              <w:rPr>
                <w:rFonts w:hint="eastAsia" w:ascii="宋体" w:hAnsi="宋体" w:cs="宋体"/>
                <w:sz w:val="28"/>
                <w:szCs w:val="28"/>
              </w:rPr>
              <w:t>徐超</w:t>
            </w:r>
          </w:p>
          <w:p>
            <w:pPr>
              <w:autoSpaceDE w:val="0"/>
              <w:autoSpaceDN w:val="0"/>
              <w:adjustRightInd w:val="0"/>
              <w:spacing w:line="600" w:lineRule="exact"/>
              <w:ind w:firstLine="280" w:firstLineChars="100"/>
              <w:rPr>
                <w:rFonts w:ascii="宋体" w:hAnsi="宋体"/>
                <w:sz w:val="28"/>
                <w:szCs w:val="28"/>
              </w:rPr>
            </w:pPr>
            <w:r>
              <w:rPr>
                <w:rFonts w:hint="eastAsia" w:ascii="宋体" w:hAnsi="宋体" w:cs="宋体"/>
                <w:sz w:val="28"/>
                <w:szCs w:val="28"/>
                <w:lang w:val="zh-CN"/>
              </w:rPr>
              <w:t>联系电话：15055039792</w:t>
            </w:r>
          </w:p>
          <w:p>
            <w:pPr>
              <w:spacing w:line="500" w:lineRule="exact"/>
              <w:ind w:firstLine="280" w:firstLineChars="100"/>
              <w:jc w:val="right"/>
              <w:rPr>
                <w:rFonts w:ascii="宋体" w:hAnsi="宋体"/>
                <w:sz w:val="28"/>
                <w:szCs w:val="28"/>
              </w:rPr>
            </w:pPr>
          </w:p>
          <w:p>
            <w:pPr>
              <w:spacing w:line="500" w:lineRule="exact"/>
              <w:ind w:right="140" w:firstLine="280" w:firstLineChars="100"/>
              <w:jc w:val="right"/>
              <w:rPr>
                <w:rFonts w:ascii="宋体" w:hAnsi="宋体"/>
                <w:sz w:val="28"/>
                <w:szCs w:val="28"/>
              </w:rPr>
            </w:pPr>
          </w:p>
          <w:p>
            <w:pPr>
              <w:spacing w:line="500" w:lineRule="exact"/>
              <w:rPr>
                <w:rFonts w:ascii="宋体" w:hAnsi="宋体"/>
                <w:sz w:val="28"/>
                <w:szCs w:val="28"/>
              </w:rPr>
            </w:pPr>
            <w:r>
              <w:rPr>
                <w:rFonts w:hint="eastAsia" w:ascii="宋体" w:hAnsi="宋体"/>
                <w:sz w:val="28"/>
                <w:szCs w:val="28"/>
              </w:rPr>
              <w:t xml:space="preserve">                                  </w:t>
            </w:r>
          </w:p>
          <w:p>
            <w:pPr>
              <w:tabs>
                <w:tab w:val="left" w:pos="5864"/>
              </w:tabs>
              <w:spacing w:line="500" w:lineRule="exact"/>
              <w:ind w:right="420"/>
              <w:jc w:val="right"/>
              <w:rPr>
                <w:rFonts w:ascii="宋体" w:hAnsi="宋体"/>
                <w:sz w:val="28"/>
                <w:szCs w:val="28"/>
              </w:rPr>
            </w:pPr>
            <w:r>
              <w:rPr>
                <w:rFonts w:hint="eastAsia" w:ascii="宋体" w:hAnsi="宋体"/>
                <w:sz w:val="28"/>
                <w:szCs w:val="28"/>
              </w:rPr>
              <w:t>（单位盖章）</w:t>
            </w:r>
          </w:p>
          <w:p>
            <w:pPr>
              <w:ind w:right="420"/>
              <w:jc w:val="right"/>
              <w:rPr>
                <w:rFonts w:ascii="宋体" w:hAnsi="宋体"/>
                <w:sz w:val="28"/>
                <w:szCs w:val="28"/>
              </w:rPr>
            </w:pPr>
            <w:r>
              <w:rPr>
                <w:rFonts w:hint="eastAsia" w:ascii="宋体" w:hAnsi="宋体"/>
                <w:sz w:val="28"/>
                <w:szCs w:val="28"/>
              </w:rPr>
              <w:t>2024年2月</w:t>
            </w:r>
          </w:p>
        </w:tc>
      </w:tr>
    </w:tbl>
    <w:p>
      <w:pPr>
        <w:pStyle w:val="24"/>
        <w:spacing w:line="320" w:lineRule="exact"/>
        <w:rPr>
          <w:kern w:val="2"/>
        </w:rPr>
      </w:pPr>
    </w:p>
    <w:sectPr>
      <w:headerReference r:id="rId13" w:type="default"/>
      <w:footerReference r:id="rId1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C8D5F4-76BB-44AA-9F44-0EF1E9AD4F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embedRegular r:id="rId2" w:fontKey="{014B0872-83F7-4BA4-847C-670C38ECC100}"/>
  </w:font>
  <w:font w:name="仿宋">
    <w:panose1 w:val="02010609060101010101"/>
    <w:charset w:val="86"/>
    <w:family w:val="modern"/>
    <w:pitch w:val="default"/>
    <w:sig w:usb0="800002BF" w:usb1="38CF7CFA" w:usb2="00000016" w:usb3="00000000" w:csb0="00040001" w:csb1="00000000"/>
    <w:embedRegular r:id="rId3" w:fontKey="{29301ADA-1603-46B4-80BF-B7902CA5954B}"/>
  </w:font>
  <w:font w:name="仿宋_GB2312">
    <w:altName w:val="仿宋"/>
    <w:panose1 w:val="00000000000000000000"/>
    <w:charset w:val="86"/>
    <w:family w:val="modern"/>
    <w:pitch w:val="default"/>
    <w:sig w:usb0="00000000" w:usb1="00000000" w:usb2="00000000" w:usb3="00000000" w:csb0="00040000" w:csb1="00000000"/>
    <w:embedRegular r:id="rId4" w:fontKey="{6FBE38E5-444A-4530-9BA7-0A86656B8E85}"/>
  </w:font>
  <w:font w:name="华文中宋">
    <w:panose1 w:val="02010600040101010101"/>
    <w:charset w:val="86"/>
    <w:family w:val="auto"/>
    <w:pitch w:val="default"/>
    <w:sig w:usb0="00000287" w:usb1="080F0000" w:usb2="00000000" w:usb3="00000000" w:csb0="0004009F" w:csb1="DFD70000"/>
    <w:embedRegular r:id="rId5" w:fontKey="{FB276C4C-F3A5-47FA-B1AF-A2AA35F4053D}"/>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842" w:hanging="422"/>
      <w:rPr>
        <w:rFonts w:ascii="黑体" w:eastAsia="黑体"/>
        <w:b/>
      </w:rPr>
    </w:pPr>
    <w:r>
      <w:rPr>
        <w:rFonts w:hint="eastAsia" w:ascii="黑体" w:eastAsia="黑体"/>
        <w:b/>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hanging="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hanging="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separate"/>
    </w:r>
    <w:r>
      <w:rPr>
        <w:rStyle w:val="30"/>
      </w:rPr>
      <w:t>10</w:t>
    </w:r>
    <w:r>
      <w:fldChar w:fldCharType="end"/>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hanging="4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rPr>
        <w:rFonts w:ascii="黑体" w:eastAsia="黑体"/>
        <w:b/>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22EAC"/>
    <w:multiLevelType w:val="singleLevel"/>
    <w:tmpl w:val="3D022EA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kMjFjYjc2MTA1OGNkY2Y3NzM2MDlkOTA3NmRlYmIifQ=="/>
    <w:docVar w:name="KSO_WPS_MARK_KEY" w:val="d8d2d82f-f5d7-4145-aa14-50a4ab1a91ab"/>
  </w:docVars>
  <w:rsids>
    <w:rsidRoot w:val="00172A27"/>
    <w:rsid w:val="0000201D"/>
    <w:rsid w:val="000033E2"/>
    <w:rsid w:val="0000597B"/>
    <w:rsid w:val="00011847"/>
    <w:rsid w:val="00012BAC"/>
    <w:rsid w:val="00014C66"/>
    <w:rsid w:val="0002009D"/>
    <w:rsid w:val="00020BC4"/>
    <w:rsid w:val="0002278A"/>
    <w:rsid w:val="00023909"/>
    <w:rsid w:val="00026303"/>
    <w:rsid w:val="00026AE2"/>
    <w:rsid w:val="000343A4"/>
    <w:rsid w:val="00046441"/>
    <w:rsid w:val="00050193"/>
    <w:rsid w:val="00055D10"/>
    <w:rsid w:val="0005681D"/>
    <w:rsid w:val="000616DB"/>
    <w:rsid w:val="000646F1"/>
    <w:rsid w:val="000708F3"/>
    <w:rsid w:val="00071F25"/>
    <w:rsid w:val="00072D64"/>
    <w:rsid w:val="0007455A"/>
    <w:rsid w:val="000764D6"/>
    <w:rsid w:val="000951DD"/>
    <w:rsid w:val="00097CEE"/>
    <w:rsid w:val="000A5403"/>
    <w:rsid w:val="000A5BF5"/>
    <w:rsid w:val="000A6B21"/>
    <w:rsid w:val="000B6347"/>
    <w:rsid w:val="000C19BF"/>
    <w:rsid w:val="000C4F9F"/>
    <w:rsid w:val="000C6027"/>
    <w:rsid w:val="000E20CA"/>
    <w:rsid w:val="000E5758"/>
    <w:rsid w:val="000F02A1"/>
    <w:rsid w:val="000F17D7"/>
    <w:rsid w:val="000F3455"/>
    <w:rsid w:val="000F7E78"/>
    <w:rsid w:val="00101B14"/>
    <w:rsid w:val="00103670"/>
    <w:rsid w:val="00110B54"/>
    <w:rsid w:val="00110D81"/>
    <w:rsid w:val="0011462A"/>
    <w:rsid w:val="00117036"/>
    <w:rsid w:val="00121028"/>
    <w:rsid w:val="00122DA1"/>
    <w:rsid w:val="001244E7"/>
    <w:rsid w:val="00125B6F"/>
    <w:rsid w:val="00130E39"/>
    <w:rsid w:val="00131305"/>
    <w:rsid w:val="00132BBC"/>
    <w:rsid w:val="0013584E"/>
    <w:rsid w:val="00140755"/>
    <w:rsid w:val="001462AF"/>
    <w:rsid w:val="00146A27"/>
    <w:rsid w:val="001511CF"/>
    <w:rsid w:val="001547F5"/>
    <w:rsid w:val="00160ABC"/>
    <w:rsid w:val="00161110"/>
    <w:rsid w:val="001718A1"/>
    <w:rsid w:val="00172A27"/>
    <w:rsid w:val="00173AFF"/>
    <w:rsid w:val="00184F89"/>
    <w:rsid w:val="00185299"/>
    <w:rsid w:val="00194CF8"/>
    <w:rsid w:val="00194F3F"/>
    <w:rsid w:val="00196FFA"/>
    <w:rsid w:val="001A0134"/>
    <w:rsid w:val="001A0ACF"/>
    <w:rsid w:val="001A3507"/>
    <w:rsid w:val="001B0511"/>
    <w:rsid w:val="001B0591"/>
    <w:rsid w:val="001B50FC"/>
    <w:rsid w:val="001B580A"/>
    <w:rsid w:val="001C5357"/>
    <w:rsid w:val="001D1940"/>
    <w:rsid w:val="001E6EF3"/>
    <w:rsid w:val="001F2B6C"/>
    <w:rsid w:val="001F7ED2"/>
    <w:rsid w:val="00214368"/>
    <w:rsid w:val="002570AD"/>
    <w:rsid w:val="00267EA1"/>
    <w:rsid w:val="0028277C"/>
    <w:rsid w:val="002865EE"/>
    <w:rsid w:val="00287066"/>
    <w:rsid w:val="002878C0"/>
    <w:rsid w:val="0029445D"/>
    <w:rsid w:val="00294C44"/>
    <w:rsid w:val="00295EE8"/>
    <w:rsid w:val="002972D9"/>
    <w:rsid w:val="002A0E64"/>
    <w:rsid w:val="002A374E"/>
    <w:rsid w:val="002A4D2E"/>
    <w:rsid w:val="002A5748"/>
    <w:rsid w:val="002A6A15"/>
    <w:rsid w:val="002B280E"/>
    <w:rsid w:val="002B52EC"/>
    <w:rsid w:val="002B58DB"/>
    <w:rsid w:val="002B636F"/>
    <w:rsid w:val="002C62EE"/>
    <w:rsid w:val="002C6634"/>
    <w:rsid w:val="002C7AFA"/>
    <w:rsid w:val="002E060F"/>
    <w:rsid w:val="002E21DB"/>
    <w:rsid w:val="002E74C0"/>
    <w:rsid w:val="002F1A57"/>
    <w:rsid w:val="002F5A99"/>
    <w:rsid w:val="00304128"/>
    <w:rsid w:val="0030668C"/>
    <w:rsid w:val="00320FA0"/>
    <w:rsid w:val="00320FF4"/>
    <w:rsid w:val="00321FA1"/>
    <w:rsid w:val="00325585"/>
    <w:rsid w:val="00326A98"/>
    <w:rsid w:val="0033398A"/>
    <w:rsid w:val="00335384"/>
    <w:rsid w:val="00341A3F"/>
    <w:rsid w:val="00345BCC"/>
    <w:rsid w:val="00352A93"/>
    <w:rsid w:val="00353510"/>
    <w:rsid w:val="003544B1"/>
    <w:rsid w:val="00361CAD"/>
    <w:rsid w:val="00363237"/>
    <w:rsid w:val="003731A8"/>
    <w:rsid w:val="00374D97"/>
    <w:rsid w:val="00377FE1"/>
    <w:rsid w:val="0038120A"/>
    <w:rsid w:val="003855B8"/>
    <w:rsid w:val="0038561E"/>
    <w:rsid w:val="003A566E"/>
    <w:rsid w:val="003A5CCE"/>
    <w:rsid w:val="003A79F6"/>
    <w:rsid w:val="003B4A49"/>
    <w:rsid w:val="003B4E77"/>
    <w:rsid w:val="003B7062"/>
    <w:rsid w:val="003C182A"/>
    <w:rsid w:val="003C3E80"/>
    <w:rsid w:val="003D0404"/>
    <w:rsid w:val="003D35EF"/>
    <w:rsid w:val="003D4E9B"/>
    <w:rsid w:val="003D6F3B"/>
    <w:rsid w:val="003E01F3"/>
    <w:rsid w:val="003E07A8"/>
    <w:rsid w:val="003E18A2"/>
    <w:rsid w:val="003E5E47"/>
    <w:rsid w:val="003E6847"/>
    <w:rsid w:val="003E6B19"/>
    <w:rsid w:val="003F279E"/>
    <w:rsid w:val="00400BC4"/>
    <w:rsid w:val="00406FE8"/>
    <w:rsid w:val="00407192"/>
    <w:rsid w:val="004115FA"/>
    <w:rsid w:val="004133BB"/>
    <w:rsid w:val="0042023F"/>
    <w:rsid w:val="004220F7"/>
    <w:rsid w:val="0043050E"/>
    <w:rsid w:val="00430E10"/>
    <w:rsid w:val="00431702"/>
    <w:rsid w:val="00432E81"/>
    <w:rsid w:val="0044035E"/>
    <w:rsid w:val="00447307"/>
    <w:rsid w:val="004544A6"/>
    <w:rsid w:val="0045645E"/>
    <w:rsid w:val="00456682"/>
    <w:rsid w:val="004643BE"/>
    <w:rsid w:val="004656BF"/>
    <w:rsid w:val="00471E1E"/>
    <w:rsid w:val="00475A08"/>
    <w:rsid w:val="004803F0"/>
    <w:rsid w:val="004A1795"/>
    <w:rsid w:val="004A717D"/>
    <w:rsid w:val="004C15A9"/>
    <w:rsid w:val="004C2D59"/>
    <w:rsid w:val="004C3A1F"/>
    <w:rsid w:val="004C3D6A"/>
    <w:rsid w:val="004C7187"/>
    <w:rsid w:val="004C76D6"/>
    <w:rsid w:val="004D1030"/>
    <w:rsid w:val="004D1A25"/>
    <w:rsid w:val="004D1BBF"/>
    <w:rsid w:val="004D5510"/>
    <w:rsid w:val="004E34AC"/>
    <w:rsid w:val="004E7989"/>
    <w:rsid w:val="004F0731"/>
    <w:rsid w:val="004F4629"/>
    <w:rsid w:val="0050059F"/>
    <w:rsid w:val="00501CB4"/>
    <w:rsid w:val="00505017"/>
    <w:rsid w:val="00505A9C"/>
    <w:rsid w:val="00506422"/>
    <w:rsid w:val="00507B06"/>
    <w:rsid w:val="00514B6C"/>
    <w:rsid w:val="00520719"/>
    <w:rsid w:val="00523D9D"/>
    <w:rsid w:val="0053180B"/>
    <w:rsid w:val="0053477E"/>
    <w:rsid w:val="00540B92"/>
    <w:rsid w:val="00540C73"/>
    <w:rsid w:val="0054211F"/>
    <w:rsid w:val="00545ABC"/>
    <w:rsid w:val="00551249"/>
    <w:rsid w:val="0055336B"/>
    <w:rsid w:val="0055518D"/>
    <w:rsid w:val="0055644A"/>
    <w:rsid w:val="005619F5"/>
    <w:rsid w:val="00562068"/>
    <w:rsid w:val="005714DA"/>
    <w:rsid w:val="005736B2"/>
    <w:rsid w:val="00581AB5"/>
    <w:rsid w:val="00582840"/>
    <w:rsid w:val="005853F9"/>
    <w:rsid w:val="00587051"/>
    <w:rsid w:val="00590EA8"/>
    <w:rsid w:val="005940EA"/>
    <w:rsid w:val="005948E2"/>
    <w:rsid w:val="00595973"/>
    <w:rsid w:val="0059634E"/>
    <w:rsid w:val="005A7555"/>
    <w:rsid w:val="005C1ED8"/>
    <w:rsid w:val="005C61D7"/>
    <w:rsid w:val="005C7CDD"/>
    <w:rsid w:val="005D3252"/>
    <w:rsid w:val="005D5737"/>
    <w:rsid w:val="005F3D08"/>
    <w:rsid w:val="00603BF1"/>
    <w:rsid w:val="00610DE4"/>
    <w:rsid w:val="0061122C"/>
    <w:rsid w:val="00611E13"/>
    <w:rsid w:val="0062570E"/>
    <w:rsid w:val="00631428"/>
    <w:rsid w:val="00636FA7"/>
    <w:rsid w:val="00642CF1"/>
    <w:rsid w:val="006440AC"/>
    <w:rsid w:val="00646C77"/>
    <w:rsid w:val="006607E6"/>
    <w:rsid w:val="006650E8"/>
    <w:rsid w:val="00667464"/>
    <w:rsid w:val="00672B40"/>
    <w:rsid w:val="006778E0"/>
    <w:rsid w:val="00680277"/>
    <w:rsid w:val="006811E8"/>
    <w:rsid w:val="00683B41"/>
    <w:rsid w:val="00691671"/>
    <w:rsid w:val="006919E7"/>
    <w:rsid w:val="006B5DF6"/>
    <w:rsid w:val="006C4D34"/>
    <w:rsid w:val="006D3BA9"/>
    <w:rsid w:val="006E2EE3"/>
    <w:rsid w:val="0070236C"/>
    <w:rsid w:val="0070353E"/>
    <w:rsid w:val="007044C9"/>
    <w:rsid w:val="00707480"/>
    <w:rsid w:val="007126B2"/>
    <w:rsid w:val="00712FA3"/>
    <w:rsid w:val="00713542"/>
    <w:rsid w:val="007156FB"/>
    <w:rsid w:val="007168A7"/>
    <w:rsid w:val="007204AE"/>
    <w:rsid w:val="00732431"/>
    <w:rsid w:val="00732CD0"/>
    <w:rsid w:val="007338D9"/>
    <w:rsid w:val="00737055"/>
    <w:rsid w:val="0074330B"/>
    <w:rsid w:val="007438F4"/>
    <w:rsid w:val="00746F3E"/>
    <w:rsid w:val="007535C5"/>
    <w:rsid w:val="00761ABF"/>
    <w:rsid w:val="00763E03"/>
    <w:rsid w:val="00764157"/>
    <w:rsid w:val="00766770"/>
    <w:rsid w:val="00766DAA"/>
    <w:rsid w:val="007673B4"/>
    <w:rsid w:val="00767CD7"/>
    <w:rsid w:val="0077482C"/>
    <w:rsid w:val="00780BB4"/>
    <w:rsid w:val="00780E3C"/>
    <w:rsid w:val="00785304"/>
    <w:rsid w:val="00785C97"/>
    <w:rsid w:val="0078775D"/>
    <w:rsid w:val="007A0F02"/>
    <w:rsid w:val="007A1784"/>
    <w:rsid w:val="007B617A"/>
    <w:rsid w:val="007C203F"/>
    <w:rsid w:val="007C570C"/>
    <w:rsid w:val="007D618D"/>
    <w:rsid w:val="007D6F26"/>
    <w:rsid w:val="007E4966"/>
    <w:rsid w:val="007E5CF7"/>
    <w:rsid w:val="007E6537"/>
    <w:rsid w:val="007F010E"/>
    <w:rsid w:val="007F2E37"/>
    <w:rsid w:val="00804DC6"/>
    <w:rsid w:val="0081333D"/>
    <w:rsid w:val="008164A1"/>
    <w:rsid w:val="008175D8"/>
    <w:rsid w:val="00821153"/>
    <w:rsid w:val="00825476"/>
    <w:rsid w:val="00826E23"/>
    <w:rsid w:val="0083228C"/>
    <w:rsid w:val="0083621B"/>
    <w:rsid w:val="00842BB7"/>
    <w:rsid w:val="00845C5C"/>
    <w:rsid w:val="008470C1"/>
    <w:rsid w:val="00852B04"/>
    <w:rsid w:val="00856675"/>
    <w:rsid w:val="00865BA0"/>
    <w:rsid w:val="00871EA4"/>
    <w:rsid w:val="00872285"/>
    <w:rsid w:val="008776E5"/>
    <w:rsid w:val="00877F3D"/>
    <w:rsid w:val="00881358"/>
    <w:rsid w:val="0088190A"/>
    <w:rsid w:val="00881BDE"/>
    <w:rsid w:val="00883378"/>
    <w:rsid w:val="008863A1"/>
    <w:rsid w:val="00890342"/>
    <w:rsid w:val="0089178A"/>
    <w:rsid w:val="00893C5B"/>
    <w:rsid w:val="00895011"/>
    <w:rsid w:val="00896D3E"/>
    <w:rsid w:val="008A1205"/>
    <w:rsid w:val="008A253A"/>
    <w:rsid w:val="008B102E"/>
    <w:rsid w:val="008B41F8"/>
    <w:rsid w:val="008B5CE0"/>
    <w:rsid w:val="008B720F"/>
    <w:rsid w:val="008B75D1"/>
    <w:rsid w:val="008C367A"/>
    <w:rsid w:val="008D1D1D"/>
    <w:rsid w:val="008E4F25"/>
    <w:rsid w:val="008E55EB"/>
    <w:rsid w:val="008E6F3C"/>
    <w:rsid w:val="008E767D"/>
    <w:rsid w:val="008E7906"/>
    <w:rsid w:val="008E790A"/>
    <w:rsid w:val="008F2AC2"/>
    <w:rsid w:val="008F47D8"/>
    <w:rsid w:val="0090453D"/>
    <w:rsid w:val="0090704E"/>
    <w:rsid w:val="0091113D"/>
    <w:rsid w:val="009113B9"/>
    <w:rsid w:val="009119F8"/>
    <w:rsid w:val="00922E7B"/>
    <w:rsid w:val="009254B6"/>
    <w:rsid w:val="00933344"/>
    <w:rsid w:val="00934F21"/>
    <w:rsid w:val="0093669E"/>
    <w:rsid w:val="009420F7"/>
    <w:rsid w:val="00943952"/>
    <w:rsid w:val="00946AD1"/>
    <w:rsid w:val="009539DB"/>
    <w:rsid w:val="00954E9E"/>
    <w:rsid w:val="009564AE"/>
    <w:rsid w:val="00956C38"/>
    <w:rsid w:val="00962DED"/>
    <w:rsid w:val="009922F3"/>
    <w:rsid w:val="0099351E"/>
    <w:rsid w:val="00994DDE"/>
    <w:rsid w:val="0099736C"/>
    <w:rsid w:val="009A1C4C"/>
    <w:rsid w:val="009A2166"/>
    <w:rsid w:val="009A3538"/>
    <w:rsid w:val="009B4520"/>
    <w:rsid w:val="009B7688"/>
    <w:rsid w:val="009D202D"/>
    <w:rsid w:val="009D3270"/>
    <w:rsid w:val="009E5263"/>
    <w:rsid w:val="009F4C99"/>
    <w:rsid w:val="009F7E44"/>
    <w:rsid w:val="00A010F8"/>
    <w:rsid w:val="00A05CA1"/>
    <w:rsid w:val="00A06D21"/>
    <w:rsid w:val="00A1275D"/>
    <w:rsid w:val="00A15BB6"/>
    <w:rsid w:val="00A17CEC"/>
    <w:rsid w:val="00A24FBB"/>
    <w:rsid w:val="00A2606D"/>
    <w:rsid w:val="00A338C6"/>
    <w:rsid w:val="00A3752F"/>
    <w:rsid w:val="00A40382"/>
    <w:rsid w:val="00A43C8B"/>
    <w:rsid w:val="00A45B50"/>
    <w:rsid w:val="00A46C99"/>
    <w:rsid w:val="00A52AF0"/>
    <w:rsid w:val="00A5303B"/>
    <w:rsid w:val="00A54DEE"/>
    <w:rsid w:val="00A57776"/>
    <w:rsid w:val="00A63629"/>
    <w:rsid w:val="00A643FC"/>
    <w:rsid w:val="00A648E6"/>
    <w:rsid w:val="00A67020"/>
    <w:rsid w:val="00A91F0A"/>
    <w:rsid w:val="00A9745A"/>
    <w:rsid w:val="00AA1DB6"/>
    <w:rsid w:val="00AA5DB6"/>
    <w:rsid w:val="00AA6312"/>
    <w:rsid w:val="00AB0BB8"/>
    <w:rsid w:val="00AC1D70"/>
    <w:rsid w:val="00AC30D2"/>
    <w:rsid w:val="00AD4C05"/>
    <w:rsid w:val="00AD7423"/>
    <w:rsid w:val="00AD7A7D"/>
    <w:rsid w:val="00AE035E"/>
    <w:rsid w:val="00AE1FBF"/>
    <w:rsid w:val="00AE2285"/>
    <w:rsid w:val="00AE2BAE"/>
    <w:rsid w:val="00AE69E3"/>
    <w:rsid w:val="00AE6C8C"/>
    <w:rsid w:val="00AF12D8"/>
    <w:rsid w:val="00AF2DEE"/>
    <w:rsid w:val="00AF3520"/>
    <w:rsid w:val="00B026C1"/>
    <w:rsid w:val="00B04093"/>
    <w:rsid w:val="00B118C8"/>
    <w:rsid w:val="00B1228F"/>
    <w:rsid w:val="00B1651D"/>
    <w:rsid w:val="00B21CAA"/>
    <w:rsid w:val="00B24097"/>
    <w:rsid w:val="00B34B12"/>
    <w:rsid w:val="00B41DDF"/>
    <w:rsid w:val="00B426B4"/>
    <w:rsid w:val="00B502DB"/>
    <w:rsid w:val="00B6596B"/>
    <w:rsid w:val="00B763FD"/>
    <w:rsid w:val="00B76D73"/>
    <w:rsid w:val="00B83CEA"/>
    <w:rsid w:val="00B84304"/>
    <w:rsid w:val="00B84CB4"/>
    <w:rsid w:val="00B85C00"/>
    <w:rsid w:val="00B9051B"/>
    <w:rsid w:val="00B92789"/>
    <w:rsid w:val="00BA130A"/>
    <w:rsid w:val="00BA18B2"/>
    <w:rsid w:val="00BA2EB6"/>
    <w:rsid w:val="00BA7A93"/>
    <w:rsid w:val="00BB24C6"/>
    <w:rsid w:val="00BB3F41"/>
    <w:rsid w:val="00BC1A31"/>
    <w:rsid w:val="00BC4882"/>
    <w:rsid w:val="00BD5589"/>
    <w:rsid w:val="00BE6D51"/>
    <w:rsid w:val="00BF3493"/>
    <w:rsid w:val="00C003F1"/>
    <w:rsid w:val="00C10609"/>
    <w:rsid w:val="00C106B3"/>
    <w:rsid w:val="00C21CE9"/>
    <w:rsid w:val="00C31E1A"/>
    <w:rsid w:val="00C3262A"/>
    <w:rsid w:val="00C41076"/>
    <w:rsid w:val="00C56A74"/>
    <w:rsid w:val="00C576BF"/>
    <w:rsid w:val="00C64313"/>
    <w:rsid w:val="00C654F7"/>
    <w:rsid w:val="00C66CD2"/>
    <w:rsid w:val="00C75BCA"/>
    <w:rsid w:val="00C808C4"/>
    <w:rsid w:val="00C87E2D"/>
    <w:rsid w:val="00C943F0"/>
    <w:rsid w:val="00C95B9A"/>
    <w:rsid w:val="00CA373B"/>
    <w:rsid w:val="00CB0E20"/>
    <w:rsid w:val="00CB542F"/>
    <w:rsid w:val="00CC10A3"/>
    <w:rsid w:val="00CC1683"/>
    <w:rsid w:val="00CC2C10"/>
    <w:rsid w:val="00CC3EE6"/>
    <w:rsid w:val="00CC510B"/>
    <w:rsid w:val="00CC64E1"/>
    <w:rsid w:val="00CC7E83"/>
    <w:rsid w:val="00CD25DB"/>
    <w:rsid w:val="00CD3357"/>
    <w:rsid w:val="00CD46A2"/>
    <w:rsid w:val="00CD5851"/>
    <w:rsid w:val="00CD7B6A"/>
    <w:rsid w:val="00CE06D7"/>
    <w:rsid w:val="00CE214A"/>
    <w:rsid w:val="00CF3D4F"/>
    <w:rsid w:val="00CF7C18"/>
    <w:rsid w:val="00D024F7"/>
    <w:rsid w:val="00D061F5"/>
    <w:rsid w:val="00D06FB1"/>
    <w:rsid w:val="00D11170"/>
    <w:rsid w:val="00D11856"/>
    <w:rsid w:val="00D12621"/>
    <w:rsid w:val="00D12ED2"/>
    <w:rsid w:val="00D130E3"/>
    <w:rsid w:val="00D20A17"/>
    <w:rsid w:val="00D244FB"/>
    <w:rsid w:val="00D260AB"/>
    <w:rsid w:val="00D30081"/>
    <w:rsid w:val="00D311C5"/>
    <w:rsid w:val="00D333EC"/>
    <w:rsid w:val="00D3714F"/>
    <w:rsid w:val="00D4137B"/>
    <w:rsid w:val="00D4145E"/>
    <w:rsid w:val="00D43784"/>
    <w:rsid w:val="00D437C9"/>
    <w:rsid w:val="00D66016"/>
    <w:rsid w:val="00D704FF"/>
    <w:rsid w:val="00D73400"/>
    <w:rsid w:val="00D73F96"/>
    <w:rsid w:val="00D81B39"/>
    <w:rsid w:val="00D846EA"/>
    <w:rsid w:val="00D85686"/>
    <w:rsid w:val="00D9436A"/>
    <w:rsid w:val="00DA1716"/>
    <w:rsid w:val="00DA3BFF"/>
    <w:rsid w:val="00DA43E6"/>
    <w:rsid w:val="00DA5F68"/>
    <w:rsid w:val="00DB1809"/>
    <w:rsid w:val="00DB3DC6"/>
    <w:rsid w:val="00DC0F8B"/>
    <w:rsid w:val="00DC48A2"/>
    <w:rsid w:val="00DD28A2"/>
    <w:rsid w:val="00DD5E71"/>
    <w:rsid w:val="00DE0C0B"/>
    <w:rsid w:val="00DE1451"/>
    <w:rsid w:val="00DE168A"/>
    <w:rsid w:val="00DE4487"/>
    <w:rsid w:val="00DE5A74"/>
    <w:rsid w:val="00DE7659"/>
    <w:rsid w:val="00DF27D1"/>
    <w:rsid w:val="00DF3182"/>
    <w:rsid w:val="00DF3F19"/>
    <w:rsid w:val="00DF47C6"/>
    <w:rsid w:val="00DF52EB"/>
    <w:rsid w:val="00DF64F7"/>
    <w:rsid w:val="00E00030"/>
    <w:rsid w:val="00E037AA"/>
    <w:rsid w:val="00E175C1"/>
    <w:rsid w:val="00E22B52"/>
    <w:rsid w:val="00E2721B"/>
    <w:rsid w:val="00E340D2"/>
    <w:rsid w:val="00E47E83"/>
    <w:rsid w:val="00E50241"/>
    <w:rsid w:val="00E5477C"/>
    <w:rsid w:val="00E54AEB"/>
    <w:rsid w:val="00E629AD"/>
    <w:rsid w:val="00E63311"/>
    <w:rsid w:val="00E63444"/>
    <w:rsid w:val="00E64BD7"/>
    <w:rsid w:val="00E67096"/>
    <w:rsid w:val="00E70DC0"/>
    <w:rsid w:val="00E71404"/>
    <w:rsid w:val="00E71E73"/>
    <w:rsid w:val="00E746A1"/>
    <w:rsid w:val="00E75437"/>
    <w:rsid w:val="00E75916"/>
    <w:rsid w:val="00E95A80"/>
    <w:rsid w:val="00E97CAC"/>
    <w:rsid w:val="00EA0E25"/>
    <w:rsid w:val="00EA134B"/>
    <w:rsid w:val="00EA5867"/>
    <w:rsid w:val="00EA6FF2"/>
    <w:rsid w:val="00EE3C6F"/>
    <w:rsid w:val="00EF04E1"/>
    <w:rsid w:val="00F00610"/>
    <w:rsid w:val="00F01059"/>
    <w:rsid w:val="00F01309"/>
    <w:rsid w:val="00F01C6C"/>
    <w:rsid w:val="00F029B4"/>
    <w:rsid w:val="00F0410A"/>
    <w:rsid w:val="00F04D6D"/>
    <w:rsid w:val="00F10C40"/>
    <w:rsid w:val="00F137A4"/>
    <w:rsid w:val="00F13D87"/>
    <w:rsid w:val="00F15404"/>
    <w:rsid w:val="00F21AC2"/>
    <w:rsid w:val="00F33450"/>
    <w:rsid w:val="00F35240"/>
    <w:rsid w:val="00F4306D"/>
    <w:rsid w:val="00F44A23"/>
    <w:rsid w:val="00F467D6"/>
    <w:rsid w:val="00F507C9"/>
    <w:rsid w:val="00F55AFD"/>
    <w:rsid w:val="00F56198"/>
    <w:rsid w:val="00F62A9E"/>
    <w:rsid w:val="00F74A57"/>
    <w:rsid w:val="00F7545F"/>
    <w:rsid w:val="00F75721"/>
    <w:rsid w:val="00F83E71"/>
    <w:rsid w:val="00F855B8"/>
    <w:rsid w:val="00F91791"/>
    <w:rsid w:val="00F94D18"/>
    <w:rsid w:val="00F95EEC"/>
    <w:rsid w:val="00FA1968"/>
    <w:rsid w:val="00FA7029"/>
    <w:rsid w:val="00FB258E"/>
    <w:rsid w:val="00FB4512"/>
    <w:rsid w:val="00FB69C7"/>
    <w:rsid w:val="00FD26D4"/>
    <w:rsid w:val="00FD604D"/>
    <w:rsid w:val="00FD620A"/>
    <w:rsid w:val="00FE4B64"/>
    <w:rsid w:val="00FF4EA3"/>
    <w:rsid w:val="00FF7EAE"/>
    <w:rsid w:val="0101070D"/>
    <w:rsid w:val="013C690E"/>
    <w:rsid w:val="01866B02"/>
    <w:rsid w:val="01F27055"/>
    <w:rsid w:val="02873BB9"/>
    <w:rsid w:val="02A874E4"/>
    <w:rsid w:val="02B80216"/>
    <w:rsid w:val="037011E6"/>
    <w:rsid w:val="03AD6254"/>
    <w:rsid w:val="04402F82"/>
    <w:rsid w:val="04E33A5F"/>
    <w:rsid w:val="058363D7"/>
    <w:rsid w:val="05A21435"/>
    <w:rsid w:val="061F41E0"/>
    <w:rsid w:val="0625264A"/>
    <w:rsid w:val="066C696F"/>
    <w:rsid w:val="067347F8"/>
    <w:rsid w:val="07865295"/>
    <w:rsid w:val="07941252"/>
    <w:rsid w:val="0814015A"/>
    <w:rsid w:val="083E2F6B"/>
    <w:rsid w:val="08793FA4"/>
    <w:rsid w:val="088A6393"/>
    <w:rsid w:val="08B9674C"/>
    <w:rsid w:val="09093D99"/>
    <w:rsid w:val="092B1742"/>
    <w:rsid w:val="09D058E9"/>
    <w:rsid w:val="0AC7223A"/>
    <w:rsid w:val="0AC7549A"/>
    <w:rsid w:val="0AE70B80"/>
    <w:rsid w:val="0B6D1260"/>
    <w:rsid w:val="0B8B64C8"/>
    <w:rsid w:val="0BFB1443"/>
    <w:rsid w:val="0C256D72"/>
    <w:rsid w:val="0C352342"/>
    <w:rsid w:val="0CA11A91"/>
    <w:rsid w:val="0D6E42F3"/>
    <w:rsid w:val="0DC6303C"/>
    <w:rsid w:val="0DF61071"/>
    <w:rsid w:val="0EED262B"/>
    <w:rsid w:val="0F1B4B50"/>
    <w:rsid w:val="0F362BEE"/>
    <w:rsid w:val="1035792C"/>
    <w:rsid w:val="10BE7B9C"/>
    <w:rsid w:val="110A60E1"/>
    <w:rsid w:val="11586E4C"/>
    <w:rsid w:val="11C736AF"/>
    <w:rsid w:val="123D6042"/>
    <w:rsid w:val="126544E6"/>
    <w:rsid w:val="12E9710D"/>
    <w:rsid w:val="12F62DC0"/>
    <w:rsid w:val="13F20AE3"/>
    <w:rsid w:val="14CD18FF"/>
    <w:rsid w:val="150B4D36"/>
    <w:rsid w:val="15117576"/>
    <w:rsid w:val="151B6B0E"/>
    <w:rsid w:val="151C1698"/>
    <w:rsid w:val="155838BF"/>
    <w:rsid w:val="15DF5D0E"/>
    <w:rsid w:val="16297009"/>
    <w:rsid w:val="168F749C"/>
    <w:rsid w:val="172877A1"/>
    <w:rsid w:val="17873EC0"/>
    <w:rsid w:val="188E7B5E"/>
    <w:rsid w:val="189E3A53"/>
    <w:rsid w:val="19235F91"/>
    <w:rsid w:val="192E04F5"/>
    <w:rsid w:val="1962032A"/>
    <w:rsid w:val="1AC91D37"/>
    <w:rsid w:val="1CD107EF"/>
    <w:rsid w:val="1CD203FA"/>
    <w:rsid w:val="1D34223E"/>
    <w:rsid w:val="1D386CB6"/>
    <w:rsid w:val="1D3C18D5"/>
    <w:rsid w:val="1E556DAE"/>
    <w:rsid w:val="1E990325"/>
    <w:rsid w:val="1F3373F2"/>
    <w:rsid w:val="20D26272"/>
    <w:rsid w:val="20DE6C42"/>
    <w:rsid w:val="21B55132"/>
    <w:rsid w:val="22EC488E"/>
    <w:rsid w:val="23571659"/>
    <w:rsid w:val="23924C09"/>
    <w:rsid w:val="23A44173"/>
    <w:rsid w:val="23A7249A"/>
    <w:rsid w:val="23B32608"/>
    <w:rsid w:val="241906BD"/>
    <w:rsid w:val="241B130E"/>
    <w:rsid w:val="243B4AD7"/>
    <w:rsid w:val="24443260"/>
    <w:rsid w:val="248A3369"/>
    <w:rsid w:val="249F7019"/>
    <w:rsid w:val="24C22B02"/>
    <w:rsid w:val="24EB1645"/>
    <w:rsid w:val="25183344"/>
    <w:rsid w:val="25DC13A1"/>
    <w:rsid w:val="2624159B"/>
    <w:rsid w:val="26BD1008"/>
    <w:rsid w:val="27640371"/>
    <w:rsid w:val="27A90391"/>
    <w:rsid w:val="29162207"/>
    <w:rsid w:val="29BB3638"/>
    <w:rsid w:val="29FA010C"/>
    <w:rsid w:val="2AF008E6"/>
    <w:rsid w:val="2B0C276A"/>
    <w:rsid w:val="2B3F207C"/>
    <w:rsid w:val="2C602C01"/>
    <w:rsid w:val="2D3216CF"/>
    <w:rsid w:val="2D575EAC"/>
    <w:rsid w:val="2D8553E8"/>
    <w:rsid w:val="2DC83619"/>
    <w:rsid w:val="2E042156"/>
    <w:rsid w:val="2E3650FE"/>
    <w:rsid w:val="2E6A7D67"/>
    <w:rsid w:val="2E842B4D"/>
    <w:rsid w:val="2F6B1FE9"/>
    <w:rsid w:val="2F7E3ACA"/>
    <w:rsid w:val="2FA84D44"/>
    <w:rsid w:val="2FD22068"/>
    <w:rsid w:val="302512F1"/>
    <w:rsid w:val="30B97A1A"/>
    <w:rsid w:val="316942D8"/>
    <w:rsid w:val="32D70A63"/>
    <w:rsid w:val="33010C9A"/>
    <w:rsid w:val="336A1D8C"/>
    <w:rsid w:val="33B6697B"/>
    <w:rsid w:val="34504462"/>
    <w:rsid w:val="34B414FB"/>
    <w:rsid w:val="34F70F24"/>
    <w:rsid w:val="3546508A"/>
    <w:rsid w:val="35655629"/>
    <w:rsid w:val="35DC779C"/>
    <w:rsid w:val="365437D6"/>
    <w:rsid w:val="368F71CD"/>
    <w:rsid w:val="36A31726"/>
    <w:rsid w:val="37442C79"/>
    <w:rsid w:val="3794135E"/>
    <w:rsid w:val="37A14D92"/>
    <w:rsid w:val="37A16BDE"/>
    <w:rsid w:val="37A56D79"/>
    <w:rsid w:val="37C417AA"/>
    <w:rsid w:val="37EA51C5"/>
    <w:rsid w:val="384D565F"/>
    <w:rsid w:val="38523D46"/>
    <w:rsid w:val="390B0AC4"/>
    <w:rsid w:val="39460A0E"/>
    <w:rsid w:val="3B697D24"/>
    <w:rsid w:val="3B7121C5"/>
    <w:rsid w:val="3D0106F2"/>
    <w:rsid w:val="3D18491D"/>
    <w:rsid w:val="3D527285"/>
    <w:rsid w:val="3E296943"/>
    <w:rsid w:val="3F1B30E3"/>
    <w:rsid w:val="3F393F90"/>
    <w:rsid w:val="3F6A5E19"/>
    <w:rsid w:val="3F6C7DE3"/>
    <w:rsid w:val="3F8B72DF"/>
    <w:rsid w:val="3F9B61F7"/>
    <w:rsid w:val="3FC05ED4"/>
    <w:rsid w:val="402C1320"/>
    <w:rsid w:val="41490A37"/>
    <w:rsid w:val="418D0DB6"/>
    <w:rsid w:val="41A03D74"/>
    <w:rsid w:val="41E9396D"/>
    <w:rsid w:val="427570C6"/>
    <w:rsid w:val="42F9198D"/>
    <w:rsid w:val="42FD393F"/>
    <w:rsid w:val="43631114"/>
    <w:rsid w:val="436F1C50"/>
    <w:rsid w:val="43B835F7"/>
    <w:rsid w:val="43E20674"/>
    <w:rsid w:val="43E9091A"/>
    <w:rsid w:val="44112EBB"/>
    <w:rsid w:val="453D7656"/>
    <w:rsid w:val="45F4643C"/>
    <w:rsid w:val="4614088C"/>
    <w:rsid w:val="46345A9D"/>
    <w:rsid w:val="46652ADB"/>
    <w:rsid w:val="46AD4CAD"/>
    <w:rsid w:val="47822E6F"/>
    <w:rsid w:val="47D5674F"/>
    <w:rsid w:val="48164D90"/>
    <w:rsid w:val="48955123"/>
    <w:rsid w:val="496B1FB0"/>
    <w:rsid w:val="4A4213D7"/>
    <w:rsid w:val="4A68788F"/>
    <w:rsid w:val="4AA60A94"/>
    <w:rsid w:val="4B12247D"/>
    <w:rsid w:val="4B2D7D6A"/>
    <w:rsid w:val="4BD0169A"/>
    <w:rsid w:val="4BDC009E"/>
    <w:rsid w:val="4C621E37"/>
    <w:rsid w:val="4CEC60BF"/>
    <w:rsid w:val="4D6A1352"/>
    <w:rsid w:val="4D8041DC"/>
    <w:rsid w:val="4DA55EFE"/>
    <w:rsid w:val="4DD3102D"/>
    <w:rsid w:val="4E126B4D"/>
    <w:rsid w:val="4E9A0E96"/>
    <w:rsid w:val="4ED41501"/>
    <w:rsid w:val="4F3104E6"/>
    <w:rsid w:val="4FAD7940"/>
    <w:rsid w:val="50334005"/>
    <w:rsid w:val="504A4F84"/>
    <w:rsid w:val="504F0E3F"/>
    <w:rsid w:val="50610B72"/>
    <w:rsid w:val="50B23C59"/>
    <w:rsid w:val="50EC0D83"/>
    <w:rsid w:val="51367F17"/>
    <w:rsid w:val="518F76C0"/>
    <w:rsid w:val="52110F0C"/>
    <w:rsid w:val="533C1422"/>
    <w:rsid w:val="53DD0E57"/>
    <w:rsid w:val="54020450"/>
    <w:rsid w:val="54314420"/>
    <w:rsid w:val="54E94AFC"/>
    <w:rsid w:val="54F14BBA"/>
    <w:rsid w:val="55384597"/>
    <w:rsid w:val="553B7BE4"/>
    <w:rsid w:val="554C6B67"/>
    <w:rsid w:val="55515659"/>
    <w:rsid w:val="5586238A"/>
    <w:rsid w:val="56B87163"/>
    <w:rsid w:val="570A2928"/>
    <w:rsid w:val="57201787"/>
    <w:rsid w:val="57834433"/>
    <w:rsid w:val="57A41ED3"/>
    <w:rsid w:val="57E502DB"/>
    <w:rsid w:val="584B2F33"/>
    <w:rsid w:val="5A2E0476"/>
    <w:rsid w:val="5A3B360D"/>
    <w:rsid w:val="5A3C7FEC"/>
    <w:rsid w:val="5AC92C52"/>
    <w:rsid w:val="5ADC7426"/>
    <w:rsid w:val="5B5B2D69"/>
    <w:rsid w:val="5B8874CE"/>
    <w:rsid w:val="5BA364E3"/>
    <w:rsid w:val="5BC61043"/>
    <w:rsid w:val="5BCB5E61"/>
    <w:rsid w:val="5BF54D70"/>
    <w:rsid w:val="5CF323B1"/>
    <w:rsid w:val="5D403159"/>
    <w:rsid w:val="5D5F6439"/>
    <w:rsid w:val="5DC6470A"/>
    <w:rsid w:val="5E096F7B"/>
    <w:rsid w:val="5E266935"/>
    <w:rsid w:val="5E767EDE"/>
    <w:rsid w:val="5E8A2F95"/>
    <w:rsid w:val="5F111507"/>
    <w:rsid w:val="5F775CBC"/>
    <w:rsid w:val="5F811524"/>
    <w:rsid w:val="5FBE38EB"/>
    <w:rsid w:val="60386E30"/>
    <w:rsid w:val="604007A4"/>
    <w:rsid w:val="605745F9"/>
    <w:rsid w:val="606A485E"/>
    <w:rsid w:val="606D131A"/>
    <w:rsid w:val="60730B79"/>
    <w:rsid w:val="60D9222E"/>
    <w:rsid w:val="613E7625"/>
    <w:rsid w:val="61700504"/>
    <w:rsid w:val="61A60ADB"/>
    <w:rsid w:val="61D7747E"/>
    <w:rsid w:val="62166B9E"/>
    <w:rsid w:val="62191A1D"/>
    <w:rsid w:val="6228784A"/>
    <w:rsid w:val="622C1C5B"/>
    <w:rsid w:val="6245446B"/>
    <w:rsid w:val="624A0885"/>
    <w:rsid w:val="628162B8"/>
    <w:rsid w:val="63553862"/>
    <w:rsid w:val="639D5171"/>
    <w:rsid w:val="63D731CD"/>
    <w:rsid w:val="6480288A"/>
    <w:rsid w:val="64AF58B6"/>
    <w:rsid w:val="659822DE"/>
    <w:rsid w:val="65C37EAD"/>
    <w:rsid w:val="65CA28E7"/>
    <w:rsid w:val="65CB6D62"/>
    <w:rsid w:val="65D57D2E"/>
    <w:rsid w:val="66C70B33"/>
    <w:rsid w:val="66D83EAD"/>
    <w:rsid w:val="674C3ED2"/>
    <w:rsid w:val="6780592A"/>
    <w:rsid w:val="67B13D35"/>
    <w:rsid w:val="683A5AB8"/>
    <w:rsid w:val="69FC398E"/>
    <w:rsid w:val="6A681638"/>
    <w:rsid w:val="6A8E581F"/>
    <w:rsid w:val="6AA47136"/>
    <w:rsid w:val="6ABC136F"/>
    <w:rsid w:val="6B3B2294"/>
    <w:rsid w:val="6B416F0B"/>
    <w:rsid w:val="6B5C045C"/>
    <w:rsid w:val="6B7632CC"/>
    <w:rsid w:val="6B777044"/>
    <w:rsid w:val="6BB817B7"/>
    <w:rsid w:val="6BDC75E6"/>
    <w:rsid w:val="6C9C7B87"/>
    <w:rsid w:val="6D0B213A"/>
    <w:rsid w:val="6D445F36"/>
    <w:rsid w:val="6D475150"/>
    <w:rsid w:val="6D9C4293"/>
    <w:rsid w:val="6E1A6AD8"/>
    <w:rsid w:val="6E1D1B60"/>
    <w:rsid w:val="6E5F273D"/>
    <w:rsid w:val="6EEA080E"/>
    <w:rsid w:val="6FAC19B2"/>
    <w:rsid w:val="6FBE38E2"/>
    <w:rsid w:val="70365D9A"/>
    <w:rsid w:val="70994B19"/>
    <w:rsid w:val="70E32BB2"/>
    <w:rsid w:val="713D040C"/>
    <w:rsid w:val="719C6C88"/>
    <w:rsid w:val="71AF12E6"/>
    <w:rsid w:val="721A2C2C"/>
    <w:rsid w:val="72842772"/>
    <w:rsid w:val="72C62D8B"/>
    <w:rsid w:val="72D67D59"/>
    <w:rsid w:val="73027B3B"/>
    <w:rsid w:val="7343262D"/>
    <w:rsid w:val="737722D7"/>
    <w:rsid w:val="74331298"/>
    <w:rsid w:val="747961AF"/>
    <w:rsid w:val="74EF5F18"/>
    <w:rsid w:val="75123E4D"/>
    <w:rsid w:val="75724A97"/>
    <w:rsid w:val="75E654F2"/>
    <w:rsid w:val="769247A1"/>
    <w:rsid w:val="76E11675"/>
    <w:rsid w:val="77004391"/>
    <w:rsid w:val="77977B4C"/>
    <w:rsid w:val="77BC29AE"/>
    <w:rsid w:val="78746922"/>
    <w:rsid w:val="78BD078C"/>
    <w:rsid w:val="79B7747C"/>
    <w:rsid w:val="79D7587D"/>
    <w:rsid w:val="7A2111EE"/>
    <w:rsid w:val="7A62698C"/>
    <w:rsid w:val="7B3F165E"/>
    <w:rsid w:val="7B51340D"/>
    <w:rsid w:val="7B5200D5"/>
    <w:rsid w:val="7BC1128E"/>
    <w:rsid w:val="7C3C40BE"/>
    <w:rsid w:val="7D4A7156"/>
    <w:rsid w:val="7D55263A"/>
    <w:rsid w:val="7D5A750E"/>
    <w:rsid w:val="7E083EFE"/>
    <w:rsid w:val="7E977259"/>
    <w:rsid w:val="7EEB72DE"/>
    <w:rsid w:val="7F192E0E"/>
    <w:rsid w:val="7F2F7F0A"/>
    <w:rsid w:val="7FA26CDE"/>
    <w:rsid w:val="7FAF4BA7"/>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43"/>
    <w:qFormat/>
    <w:uiPriority w:val="0"/>
    <w:pPr>
      <w:keepNext/>
      <w:keepLines/>
      <w:spacing w:before="260" w:after="260" w:line="416" w:lineRule="auto"/>
      <w:outlineLvl w:val="1"/>
    </w:pPr>
    <w:rPr>
      <w:rFonts w:ascii="Cambria" w:hAnsi="Cambria"/>
      <w:b/>
      <w:bCs/>
      <w:sz w:val="32"/>
      <w:szCs w:val="32"/>
    </w:rPr>
  </w:style>
  <w:style w:type="paragraph" w:styleId="8">
    <w:name w:val="heading 3"/>
    <w:basedOn w:val="1"/>
    <w:next w:val="1"/>
    <w:link w:val="44"/>
    <w:qFormat/>
    <w:uiPriority w:val="0"/>
    <w:pPr>
      <w:keepNext/>
      <w:keepLines/>
      <w:spacing w:before="260" w:after="260" w:line="413" w:lineRule="auto"/>
      <w:outlineLvl w:val="2"/>
    </w:pPr>
    <w:rPr>
      <w:b/>
      <w:bCs/>
      <w:sz w:val="32"/>
      <w:szCs w:val="32"/>
    </w:rPr>
  </w:style>
  <w:style w:type="paragraph" w:styleId="9">
    <w:name w:val="heading 4"/>
    <w:basedOn w:val="1"/>
    <w:next w:val="1"/>
    <w:link w:val="45"/>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after="120"/>
      <w:ind w:left="200" w:leftChars="200"/>
    </w:pPr>
  </w:style>
  <w:style w:type="paragraph" w:styleId="4">
    <w:name w:val="envelope return"/>
    <w:basedOn w:val="1"/>
    <w:next w:val="5"/>
    <w:unhideWhenUsed/>
    <w:qFormat/>
    <w:uiPriority w:val="99"/>
    <w:pPr>
      <w:snapToGrid w:val="0"/>
    </w:pPr>
    <w:rPr>
      <w:rFonts w:ascii="Arial" w:hAnsi="Arial"/>
    </w:rPr>
  </w:style>
  <w:style w:type="paragraph" w:styleId="5">
    <w:name w:val="Title"/>
    <w:basedOn w:val="1"/>
    <w:next w:val="1"/>
    <w:link w:val="5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0">
    <w:name w:val="Normal Indent"/>
    <w:basedOn w:val="1"/>
    <w:qFormat/>
    <w:uiPriority w:val="0"/>
    <w:pPr>
      <w:adjustRightInd w:val="0"/>
      <w:spacing w:line="360" w:lineRule="atLeast"/>
      <w:ind w:firstLine="482"/>
      <w:textAlignment w:val="baseline"/>
    </w:pPr>
    <w:rPr>
      <w:kern w:val="0"/>
      <w:sz w:val="24"/>
      <w:szCs w:val="20"/>
    </w:rPr>
  </w:style>
  <w:style w:type="paragraph" w:styleId="11">
    <w:name w:val="Document Map"/>
    <w:basedOn w:val="1"/>
    <w:link w:val="46"/>
    <w:semiHidden/>
    <w:qFormat/>
    <w:uiPriority w:val="0"/>
    <w:pPr>
      <w:shd w:val="clear" w:color="auto" w:fill="000080"/>
    </w:pPr>
  </w:style>
  <w:style w:type="paragraph" w:styleId="12">
    <w:name w:val="Body Text 3"/>
    <w:basedOn w:val="1"/>
    <w:qFormat/>
    <w:uiPriority w:val="0"/>
    <w:rPr>
      <w:rFonts w:ascii="宋体"/>
      <w:sz w:val="24"/>
      <w:szCs w:val="20"/>
    </w:rPr>
  </w:style>
  <w:style w:type="paragraph" w:styleId="13">
    <w:name w:val="Body Text"/>
    <w:basedOn w:val="1"/>
    <w:link w:val="41"/>
    <w:qFormat/>
    <w:uiPriority w:val="0"/>
    <w:pPr>
      <w:spacing w:after="120"/>
    </w:pPr>
    <w:rPr>
      <w:szCs w:val="20"/>
    </w:rPr>
  </w:style>
  <w:style w:type="paragraph" w:styleId="14">
    <w:name w:val="toc 5"/>
    <w:basedOn w:val="1"/>
    <w:next w:val="1"/>
    <w:qFormat/>
    <w:uiPriority w:val="39"/>
    <w:pPr>
      <w:ind w:left="840"/>
      <w:jc w:val="left"/>
    </w:pPr>
    <w:rPr>
      <w:sz w:val="18"/>
      <w:szCs w:val="18"/>
    </w:rPr>
  </w:style>
  <w:style w:type="paragraph" w:styleId="15">
    <w:name w:val="toc 3"/>
    <w:basedOn w:val="1"/>
    <w:next w:val="1"/>
    <w:semiHidden/>
    <w:qFormat/>
    <w:uiPriority w:val="0"/>
    <w:pPr>
      <w:ind w:left="840" w:leftChars="400"/>
    </w:pPr>
  </w:style>
  <w:style w:type="paragraph" w:styleId="16">
    <w:name w:val="Date"/>
    <w:basedOn w:val="1"/>
    <w:next w:val="1"/>
    <w:link w:val="47"/>
    <w:qFormat/>
    <w:uiPriority w:val="0"/>
    <w:rPr>
      <w:sz w:val="24"/>
      <w:szCs w:val="20"/>
    </w:rPr>
  </w:style>
  <w:style w:type="paragraph" w:styleId="17">
    <w:name w:val="Body Text Indent 2"/>
    <w:basedOn w:val="1"/>
    <w:link w:val="48"/>
    <w:qFormat/>
    <w:uiPriority w:val="0"/>
    <w:pPr>
      <w:spacing w:after="120" w:line="480" w:lineRule="auto"/>
      <w:ind w:left="420" w:leftChars="200"/>
    </w:pPr>
  </w:style>
  <w:style w:type="paragraph" w:styleId="18">
    <w:name w:val="Balloon Text"/>
    <w:basedOn w:val="1"/>
    <w:link w:val="63"/>
    <w:qFormat/>
    <w:uiPriority w:val="0"/>
    <w:rPr>
      <w:sz w:val="18"/>
      <w:szCs w:val="18"/>
    </w:rPr>
  </w:style>
  <w:style w:type="paragraph" w:styleId="19">
    <w:name w:val="footer"/>
    <w:basedOn w:val="1"/>
    <w:link w:val="49"/>
    <w:qFormat/>
    <w:uiPriority w:val="99"/>
    <w:pPr>
      <w:tabs>
        <w:tab w:val="center" w:pos="4153"/>
        <w:tab w:val="right" w:pos="8306"/>
      </w:tabs>
      <w:snapToGrid w:val="0"/>
      <w:jc w:val="left"/>
    </w:pPr>
    <w:rPr>
      <w:sz w:val="18"/>
      <w:szCs w:val="18"/>
    </w:rPr>
  </w:style>
  <w:style w:type="paragraph" w:styleId="20">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spacing w:before="120" w:after="120"/>
      <w:jc w:val="left"/>
    </w:pPr>
    <w:rPr>
      <w:b/>
      <w:bCs/>
      <w:caps/>
      <w:sz w:val="20"/>
      <w:szCs w:val="20"/>
    </w:rPr>
  </w:style>
  <w:style w:type="paragraph" w:styleId="22">
    <w:name w:val="Subtitle"/>
    <w:basedOn w:val="1"/>
    <w:next w:val="1"/>
    <w:link w:val="53"/>
    <w:qFormat/>
    <w:uiPriority w:val="0"/>
    <w:pPr>
      <w:widowControl/>
      <w:spacing w:before="240" w:after="60" w:line="312" w:lineRule="auto"/>
      <w:jc w:val="center"/>
      <w:outlineLvl w:val="1"/>
    </w:pPr>
  </w:style>
  <w:style w:type="paragraph" w:styleId="23">
    <w:name w:val="toc 2"/>
    <w:basedOn w:val="1"/>
    <w:next w:val="1"/>
    <w:qFormat/>
    <w:uiPriority w:val="0"/>
    <w:pPr>
      <w:ind w:left="210"/>
      <w:jc w:val="left"/>
    </w:pPr>
    <w:rPr>
      <w:smallCaps/>
      <w:sz w:val="20"/>
      <w:szCs w:val="20"/>
    </w:rPr>
  </w:style>
  <w:style w:type="paragraph" w:styleId="24">
    <w:name w:val="Normal (Web)"/>
    <w:basedOn w:val="1"/>
    <w:next w:val="25"/>
    <w:qFormat/>
    <w:uiPriority w:val="0"/>
    <w:pPr>
      <w:widowControl/>
      <w:spacing w:before="100" w:beforeAutospacing="1" w:after="100" w:afterAutospacing="1" w:line="500" w:lineRule="atLeast"/>
      <w:jc w:val="left"/>
    </w:pPr>
    <w:rPr>
      <w:rFonts w:ascii="宋体" w:hAnsi="宋体" w:cs="宋体"/>
      <w:kern w:val="0"/>
      <w:sz w:val="22"/>
      <w:szCs w:val="22"/>
    </w:rPr>
  </w:style>
  <w:style w:type="paragraph" w:customStyle="1" w:styleId="25">
    <w:name w:val="正文文字 8"/>
    <w:basedOn w:val="1"/>
    <w:next w:val="1"/>
    <w:qFormat/>
    <w:uiPriority w:val="0"/>
    <w:pPr>
      <w:ind w:left="240"/>
    </w:pPr>
    <w:rPr>
      <w:sz w:val="16"/>
    </w:rPr>
  </w:style>
  <w:style w:type="paragraph" w:styleId="26">
    <w:name w:val="Body Text First Indent"/>
    <w:basedOn w:val="13"/>
    <w:qFormat/>
    <w:uiPriority w:val="99"/>
    <w:pPr>
      <w:widowControl/>
      <w:spacing w:line="357" w:lineRule="atLeast"/>
      <w:ind w:firstLine="420" w:firstLineChars="100"/>
      <w:textAlignment w:val="baseline"/>
    </w:pPr>
    <w:rPr>
      <w:color w:val="000000"/>
      <w:kern w:val="0"/>
      <w:szCs w:val="21"/>
    </w:rPr>
  </w:style>
  <w:style w:type="character" w:styleId="29">
    <w:name w:val="Strong"/>
    <w:qFormat/>
    <w:uiPriority w:val="0"/>
    <w:rPr>
      <w:b/>
    </w:rPr>
  </w:style>
  <w:style w:type="character" w:styleId="30">
    <w:name w:val="page number"/>
    <w:basedOn w:val="28"/>
    <w:qFormat/>
    <w:uiPriority w:val="0"/>
  </w:style>
  <w:style w:type="character" w:styleId="31">
    <w:name w:val="FollowedHyperlink"/>
    <w:basedOn w:val="28"/>
    <w:unhideWhenUsed/>
    <w:qFormat/>
    <w:uiPriority w:val="99"/>
    <w:rPr>
      <w:color w:val="800080"/>
      <w:u w:val="none"/>
    </w:rPr>
  </w:style>
  <w:style w:type="character" w:styleId="32">
    <w:name w:val="HTML Definition"/>
    <w:basedOn w:val="28"/>
    <w:qFormat/>
    <w:uiPriority w:val="0"/>
  </w:style>
  <w:style w:type="character" w:styleId="33">
    <w:name w:val="HTML Typewriter"/>
    <w:basedOn w:val="28"/>
    <w:qFormat/>
    <w:uiPriority w:val="0"/>
    <w:rPr>
      <w:rFonts w:ascii="monospace" w:hAnsi="monospace" w:eastAsia="monospace" w:cs="monospace"/>
      <w:sz w:val="20"/>
    </w:rPr>
  </w:style>
  <w:style w:type="character" w:styleId="34">
    <w:name w:val="HTML Acronym"/>
    <w:basedOn w:val="28"/>
    <w:qFormat/>
    <w:uiPriority w:val="0"/>
  </w:style>
  <w:style w:type="character" w:styleId="35">
    <w:name w:val="HTML Variable"/>
    <w:basedOn w:val="28"/>
    <w:qFormat/>
    <w:uiPriority w:val="0"/>
  </w:style>
  <w:style w:type="character" w:styleId="36">
    <w:name w:val="Hyperlink"/>
    <w:basedOn w:val="28"/>
    <w:qFormat/>
    <w:uiPriority w:val="0"/>
    <w:rPr>
      <w:color w:val="0000FF"/>
      <w:u w:val="none"/>
    </w:rPr>
  </w:style>
  <w:style w:type="character" w:styleId="37">
    <w:name w:val="HTML Code"/>
    <w:basedOn w:val="28"/>
    <w:qFormat/>
    <w:uiPriority w:val="0"/>
    <w:rPr>
      <w:rFonts w:hint="default" w:ascii="monospace" w:hAnsi="monospace" w:eastAsia="monospace" w:cs="monospace"/>
      <w:sz w:val="20"/>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正文文本 Char"/>
    <w:basedOn w:val="28"/>
    <w:link w:val="13"/>
    <w:qFormat/>
    <w:uiPriority w:val="0"/>
    <w:rPr>
      <w:kern w:val="2"/>
      <w:sz w:val="21"/>
    </w:rPr>
  </w:style>
  <w:style w:type="character" w:customStyle="1" w:styleId="42">
    <w:name w:val="标题 1 Char"/>
    <w:basedOn w:val="28"/>
    <w:link w:val="6"/>
    <w:qFormat/>
    <w:uiPriority w:val="0"/>
    <w:rPr>
      <w:b/>
      <w:bCs/>
      <w:kern w:val="44"/>
      <w:sz w:val="44"/>
      <w:szCs w:val="44"/>
    </w:rPr>
  </w:style>
  <w:style w:type="character" w:customStyle="1" w:styleId="43">
    <w:name w:val="标题 2 Char"/>
    <w:basedOn w:val="28"/>
    <w:link w:val="7"/>
    <w:semiHidden/>
    <w:qFormat/>
    <w:uiPriority w:val="0"/>
    <w:rPr>
      <w:rFonts w:ascii="Cambria" w:hAnsi="Cambria" w:eastAsia="宋体" w:cs="Times New Roman"/>
      <w:b/>
      <w:bCs/>
      <w:kern w:val="2"/>
      <w:sz w:val="32"/>
      <w:szCs w:val="32"/>
    </w:rPr>
  </w:style>
  <w:style w:type="character" w:customStyle="1" w:styleId="44">
    <w:name w:val="标题 3 Char"/>
    <w:basedOn w:val="28"/>
    <w:link w:val="8"/>
    <w:qFormat/>
    <w:uiPriority w:val="0"/>
    <w:rPr>
      <w:b/>
      <w:bCs/>
      <w:kern w:val="2"/>
      <w:sz w:val="32"/>
      <w:szCs w:val="32"/>
    </w:rPr>
  </w:style>
  <w:style w:type="character" w:customStyle="1" w:styleId="45">
    <w:name w:val="标题 4 Char"/>
    <w:basedOn w:val="28"/>
    <w:link w:val="9"/>
    <w:qFormat/>
    <w:uiPriority w:val="0"/>
    <w:rPr>
      <w:rFonts w:ascii="Arial" w:hAnsi="Arial" w:eastAsia="黑体"/>
      <w:b/>
      <w:bCs/>
      <w:kern w:val="2"/>
      <w:sz w:val="28"/>
      <w:szCs w:val="28"/>
    </w:rPr>
  </w:style>
  <w:style w:type="character" w:customStyle="1" w:styleId="46">
    <w:name w:val="文档结构图 Char"/>
    <w:basedOn w:val="28"/>
    <w:link w:val="11"/>
    <w:semiHidden/>
    <w:qFormat/>
    <w:uiPriority w:val="0"/>
    <w:rPr>
      <w:kern w:val="2"/>
      <w:sz w:val="21"/>
      <w:szCs w:val="24"/>
      <w:shd w:val="clear" w:color="auto" w:fill="000080"/>
    </w:rPr>
  </w:style>
  <w:style w:type="character" w:customStyle="1" w:styleId="47">
    <w:name w:val="日期 Char"/>
    <w:basedOn w:val="28"/>
    <w:link w:val="16"/>
    <w:qFormat/>
    <w:uiPriority w:val="0"/>
    <w:rPr>
      <w:kern w:val="2"/>
      <w:sz w:val="24"/>
    </w:rPr>
  </w:style>
  <w:style w:type="character" w:customStyle="1" w:styleId="48">
    <w:name w:val="正文文本缩进 2 Char"/>
    <w:basedOn w:val="28"/>
    <w:link w:val="17"/>
    <w:qFormat/>
    <w:uiPriority w:val="0"/>
    <w:rPr>
      <w:kern w:val="2"/>
      <w:sz w:val="21"/>
      <w:szCs w:val="24"/>
    </w:rPr>
  </w:style>
  <w:style w:type="character" w:customStyle="1" w:styleId="49">
    <w:name w:val="页脚 Char"/>
    <w:basedOn w:val="28"/>
    <w:link w:val="19"/>
    <w:qFormat/>
    <w:uiPriority w:val="99"/>
    <w:rPr>
      <w:kern w:val="2"/>
      <w:sz w:val="18"/>
      <w:szCs w:val="18"/>
    </w:rPr>
  </w:style>
  <w:style w:type="character" w:customStyle="1" w:styleId="50">
    <w:name w:val="页眉 Char"/>
    <w:basedOn w:val="28"/>
    <w:link w:val="20"/>
    <w:qFormat/>
    <w:uiPriority w:val="0"/>
    <w:rPr>
      <w:kern w:val="2"/>
      <w:sz w:val="18"/>
      <w:szCs w:val="18"/>
    </w:rPr>
  </w:style>
  <w:style w:type="character" w:customStyle="1" w:styleId="51">
    <w:name w:val="副标题 Char"/>
    <w:qFormat/>
    <w:uiPriority w:val="0"/>
    <w:rPr>
      <w:kern w:val="2"/>
      <w:sz w:val="21"/>
      <w:szCs w:val="24"/>
    </w:rPr>
  </w:style>
  <w:style w:type="character" w:customStyle="1" w:styleId="52">
    <w:name w:val="标题 Char"/>
    <w:basedOn w:val="28"/>
    <w:link w:val="5"/>
    <w:qFormat/>
    <w:uiPriority w:val="0"/>
    <w:rPr>
      <w:rFonts w:ascii="Arial" w:hAnsi="Arial"/>
      <w:b/>
      <w:sz w:val="32"/>
    </w:rPr>
  </w:style>
  <w:style w:type="character" w:customStyle="1" w:styleId="53">
    <w:name w:val="副标题 Char1"/>
    <w:basedOn w:val="28"/>
    <w:link w:val="22"/>
    <w:qFormat/>
    <w:uiPriority w:val="0"/>
    <w:rPr>
      <w:rFonts w:ascii="Cambria" w:hAnsi="Cambria" w:cs="Times New Roman"/>
      <w:b/>
      <w:bCs/>
      <w:kern w:val="28"/>
      <w:sz w:val="32"/>
      <w:szCs w:val="32"/>
    </w:rPr>
  </w:style>
  <w:style w:type="paragraph" w:customStyle="1" w:styleId="54">
    <w:name w:val="默认段落字体 Para Char Char Char Char"/>
    <w:basedOn w:val="1"/>
    <w:qFormat/>
    <w:uiPriority w:val="0"/>
    <w:rPr>
      <w:szCs w:val="21"/>
    </w:rPr>
  </w:style>
  <w:style w:type="paragraph" w:customStyle="1" w:styleId="55">
    <w:name w:val="Char Char Char Char Char Char Char Char Char Char"/>
    <w:basedOn w:val="1"/>
    <w:qFormat/>
    <w:uiPriority w:val="0"/>
  </w:style>
  <w:style w:type="character" w:customStyle="1" w:styleId="56">
    <w:name w:val="Char Char1"/>
    <w:qFormat/>
    <w:uiPriority w:val="0"/>
    <w:rPr>
      <w:rFonts w:eastAsia="宋体"/>
      <w:kern w:val="2"/>
      <w:sz w:val="21"/>
      <w:szCs w:val="24"/>
      <w:lang w:val="en-US" w:eastAsia="zh-CN" w:bidi="ar-SA"/>
    </w:rPr>
  </w:style>
  <w:style w:type="paragraph" w:customStyle="1" w:styleId="57">
    <w:name w:val="p0"/>
    <w:basedOn w:val="1"/>
    <w:qFormat/>
    <w:uiPriority w:val="0"/>
    <w:pPr>
      <w:widowControl/>
    </w:pPr>
    <w:rPr>
      <w:kern w:val="0"/>
      <w:szCs w:val="21"/>
    </w:rPr>
  </w:style>
  <w:style w:type="character" w:customStyle="1" w:styleId="58">
    <w:name w:val="15"/>
    <w:basedOn w:val="28"/>
    <w:qFormat/>
    <w:uiPriority w:val="0"/>
  </w:style>
  <w:style w:type="paragraph" w:customStyle="1" w:styleId="59">
    <w:name w:val="节标题"/>
    <w:basedOn w:val="1"/>
    <w:next w:val="1"/>
    <w:qFormat/>
    <w:uiPriority w:val="0"/>
    <w:pPr>
      <w:widowControl/>
      <w:spacing w:line="289" w:lineRule="atLeast"/>
      <w:jc w:val="center"/>
      <w:textAlignment w:val="baseline"/>
    </w:pPr>
    <w:rPr>
      <w:rFonts w:ascii="Calibri" w:hAnsi="Calibri"/>
      <w:color w:val="000000"/>
      <w:kern w:val="0"/>
      <w:sz w:val="28"/>
      <w:szCs w:val="20"/>
      <w:u w:color="000000"/>
    </w:rPr>
  </w:style>
  <w:style w:type="character" w:customStyle="1" w:styleId="60">
    <w:name w:val="layui-this"/>
    <w:basedOn w:val="28"/>
    <w:qFormat/>
    <w:uiPriority w:val="0"/>
    <w:rPr>
      <w:bdr w:val="single" w:color="EEEEEE" w:sz="6" w:space="0"/>
      <w:shd w:val="clear" w:color="auto" w:fill="FFFFFF"/>
    </w:rPr>
  </w:style>
  <w:style w:type="character" w:customStyle="1" w:styleId="61">
    <w:name w:val="first-child"/>
    <w:basedOn w:val="28"/>
    <w:qFormat/>
    <w:uiPriority w:val="0"/>
  </w:style>
  <w:style w:type="paragraph" w:customStyle="1" w:styleId="62">
    <w:name w:val="Char Char Char Char Char Char Char Char Char Char Char Char Char"/>
    <w:basedOn w:val="11"/>
    <w:qFormat/>
    <w:uiPriority w:val="0"/>
    <w:rPr>
      <w:rFonts w:ascii="Tahoma" w:hAnsi="Tahoma"/>
      <w:sz w:val="24"/>
    </w:rPr>
  </w:style>
  <w:style w:type="character" w:customStyle="1" w:styleId="63">
    <w:name w:val="批注框文本 Char"/>
    <w:basedOn w:val="28"/>
    <w:link w:val="1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36</Pages>
  <Words>15008</Words>
  <Characters>5310</Characters>
  <Lines>44</Lines>
  <Paragraphs>40</Paragraphs>
  <TotalTime>10</TotalTime>
  <ScaleCrop>false</ScaleCrop>
  <LinksUpToDate>false</LinksUpToDate>
  <CharactersWithSpaces>20278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2017-10-23T01:17:00Z</dcterms:created>
  <dc:creator>雨林木风</dc:creator>
  <cp:lastModifiedBy>john</cp:lastModifiedBy>
  <cp:lastPrinted>2024-02-05T02:51:00Z</cp:lastPrinted>
  <dcterms:modified xsi:type="dcterms:W3CDTF">2024-02-06T00:52:19Z</dcterms:modified>
  <dc:title>雷官镇、独山乡水文物探工程招标公告（代招标文件）</dc:title>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762180CB1C1C4C519C1E182404D42096_13</vt:lpwstr>
  </property>
</Properties>
</file>