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F5405B">
      <w:pPr>
        <w:spacing w:line="360" w:lineRule="auto"/>
        <w:jc w:val="center"/>
        <w:rPr>
          <w:rFonts w:ascii="宋体" w:cs="宋体"/>
          <w:b/>
          <w:bCs/>
          <w:color w:val="auto"/>
          <w:kern w:val="0"/>
          <w:sz w:val="36"/>
          <w:szCs w:val="36"/>
        </w:rPr>
      </w:pPr>
    </w:p>
    <w:p w14:paraId="6E578A94">
      <w:pPr>
        <w:spacing w:after="156" w:afterLines="50"/>
        <w:ind w:left="-850" w:leftChars="-405" w:right="-625"/>
        <w:jc w:val="center"/>
        <w:rPr>
          <w:rFonts w:hint="eastAsia" w:ascii="宋体" w:hAnsi="宋体"/>
          <w:b/>
          <w:bCs w:val="0"/>
          <w:color w:val="auto"/>
          <w:sz w:val="48"/>
          <w:szCs w:val="48"/>
          <w:lang w:eastAsia="zh-CN"/>
        </w:rPr>
      </w:pPr>
      <w:bookmarkStart w:id="0" w:name="_Toc21247_WPSOffice_Level1"/>
      <w:bookmarkStart w:id="1" w:name="OLE_LINK3"/>
      <w:bookmarkStart w:id="2" w:name="OLE_LINK2"/>
      <w:bookmarkStart w:id="3" w:name="OLE_LINK1"/>
      <w:bookmarkStart w:id="713" w:name="_GoBack"/>
      <w:r>
        <w:rPr>
          <w:rFonts w:hint="eastAsia" w:ascii="宋体" w:hAnsi="宋体"/>
          <w:b/>
          <w:bCs w:val="0"/>
          <w:color w:val="auto"/>
          <w:sz w:val="48"/>
          <w:szCs w:val="48"/>
          <w:lang w:eastAsia="zh-CN"/>
        </w:rPr>
        <w:t>安徽滁州技师学院新校区固定电话</w:t>
      </w:r>
    </w:p>
    <w:p w14:paraId="1F975143">
      <w:pPr>
        <w:spacing w:after="156" w:afterLines="50"/>
        <w:ind w:left="-850" w:leftChars="-405" w:right="-625"/>
        <w:jc w:val="center"/>
        <w:rPr>
          <w:b/>
          <w:bCs w:val="0"/>
          <w:color w:val="auto"/>
          <w:sz w:val="48"/>
          <w:szCs w:val="48"/>
        </w:rPr>
      </w:pPr>
      <w:r>
        <w:rPr>
          <w:rFonts w:hint="eastAsia" w:ascii="宋体" w:hAnsi="宋体"/>
          <w:b/>
          <w:bCs w:val="0"/>
          <w:color w:val="auto"/>
          <w:sz w:val="48"/>
          <w:szCs w:val="48"/>
          <w:lang w:eastAsia="zh-CN"/>
        </w:rPr>
        <w:t>服务采购项目</w:t>
      </w:r>
    </w:p>
    <w:bookmarkEnd w:id="713"/>
    <w:p w14:paraId="6DD776AE">
      <w:pPr>
        <w:pStyle w:val="2"/>
        <w:ind w:left="0" w:leftChars="0" w:firstLine="4800" w:firstLineChars="1000"/>
        <w:rPr>
          <w:color w:val="auto"/>
          <w:sz w:val="48"/>
          <w:szCs w:val="48"/>
        </w:rPr>
      </w:pPr>
    </w:p>
    <w:p w14:paraId="4C23B9A1">
      <w:pPr>
        <w:spacing w:line="360" w:lineRule="auto"/>
        <w:rPr>
          <w:rFonts w:ascii="楷体" w:hAnsi="楷体" w:eastAsia="楷体" w:cs="楷体"/>
          <w:b/>
          <w:color w:val="auto"/>
          <w:sz w:val="96"/>
          <w:szCs w:val="96"/>
        </w:rPr>
      </w:pPr>
    </w:p>
    <w:p w14:paraId="0154E387">
      <w:pPr>
        <w:pStyle w:val="68"/>
        <w:rPr>
          <w:rFonts w:ascii="楷体" w:hAnsi="楷体" w:eastAsia="楷体" w:cs="楷体"/>
          <w:b/>
          <w:color w:val="auto"/>
          <w:sz w:val="96"/>
          <w:szCs w:val="96"/>
        </w:rPr>
      </w:pPr>
    </w:p>
    <w:p w14:paraId="20606F23">
      <w:pPr>
        <w:pStyle w:val="68"/>
        <w:rPr>
          <w:rFonts w:ascii="楷体" w:hAnsi="楷体" w:eastAsia="楷体" w:cs="楷体"/>
          <w:b/>
          <w:color w:val="auto"/>
          <w:sz w:val="96"/>
          <w:szCs w:val="96"/>
        </w:rPr>
      </w:pPr>
    </w:p>
    <w:p w14:paraId="7DCF2E2F">
      <w:pPr>
        <w:spacing w:line="360" w:lineRule="auto"/>
        <w:jc w:val="center"/>
        <w:rPr>
          <w:rFonts w:ascii="宋体" w:hAnsi="宋体" w:cs="宋体"/>
          <w:bCs/>
          <w:color w:val="auto"/>
          <w:sz w:val="96"/>
          <w:szCs w:val="96"/>
        </w:rPr>
      </w:pPr>
      <w:r>
        <w:rPr>
          <w:rFonts w:hint="eastAsia" w:ascii="宋体" w:hAnsi="宋体" w:cs="宋体"/>
          <w:b/>
          <w:color w:val="auto"/>
          <w:sz w:val="96"/>
          <w:szCs w:val="96"/>
        </w:rPr>
        <w:t>招 标 文 件</w:t>
      </w:r>
    </w:p>
    <w:p w14:paraId="34A23ABC">
      <w:pPr>
        <w:rPr>
          <w:rFonts w:ascii="宋体" w:hAnsi="宋体"/>
          <w:b/>
          <w:color w:val="auto"/>
          <w:sz w:val="84"/>
          <w:szCs w:val="84"/>
        </w:rPr>
      </w:pPr>
    </w:p>
    <w:p w14:paraId="51833D27">
      <w:pPr>
        <w:pStyle w:val="2"/>
        <w:rPr>
          <w:color w:val="auto"/>
        </w:rPr>
      </w:pPr>
    </w:p>
    <w:p w14:paraId="25BAF463">
      <w:pPr>
        <w:rPr>
          <w:rFonts w:ascii="宋体"/>
          <w:color w:val="auto"/>
          <w:sz w:val="28"/>
          <w:szCs w:val="28"/>
        </w:rPr>
      </w:pPr>
    </w:p>
    <w:p w14:paraId="25A3E06E">
      <w:pPr>
        <w:ind w:firstLine="643" w:firstLineChars="200"/>
        <w:rPr>
          <w:rFonts w:ascii="宋体"/>
          <w:b/>
          <w:color w:val="auto"/>
          <w:sz w:val="32"/>
          <w:szCs w:val="32"/>
        </w:rPr>
      </w:pPr>
    </w:p>
    <w:p w14:paraId="27B04783">
      <w:pPr>
        <w:pStyle w:val="20"/>
        <w:rPr>
          <w:color w:val="auto"/>
        </w:rPr>
      </w:pPr>
    </w:p>
    <w:p w14:paraId="75EDF4AA">
      <w:pPr>
        <w:rPr>
          <w:rFonts w:ascii="宋体"/>
          <w:b/>
          <w:color w:val="auto"/>
          <w:spacing w:val="-20"/>
          <w:sz w:val="32"/>
          <w:szCs w:val="32"/>
        </w:rPr>
      </w:pPr>
      <w:r>
        <w:rPr>
          <w:rFonts w:hint="eastAsia" w:ascii="宋体"/>
          <w:b/>
          <w:color w:val="auto"/>
          <w:sz w:val="32"/>
          <w:szCs w:val="32"/>
        </w:rPr>
        <w:t>采  购  人：</w:t>
      </w:r>
      <w:r>
        <w:rPr>
          <w:rFonts w:hint="eastAsia" w:ascii="宋体" w:hAnsi="宋体"/>
          <w:b/>
          <w:color w:val="auto"/>
          <w:spacing w:val="0"/>
          <w:sz w:val="32"/>
          <w:szCs w:val="32"/>
          <w:u w:val="single"/>
          <w:lang w:eastAsia="zh-CN"/>
        </w:rPr>
        <w:t>滁州市机电工程学校</w:t>
      </w:r>
      <w:r>
        <w:rPr>
          <w:rFonts w:hint="eastAsia" w:ascii="宋体"/>
          <w:b/>
          <w:color w:val="auto"/>
          <w:spacing w:val="-20"/>
          <w:sz w:val="32"/>
          <w:szCs w:val="32"/>
        </w:rPr>
        <w:t>（盖单位章）</w:t>
      </w:r>
    </w:p>
    <w:p w14:paraId="4215B558">
      <w:pPr>
        <w:rPr>
          <w:rFonts w:ascii="宋体"/>
          <w:b/>
          <w:color w:val="auto"/>
          <w:sz w:val="32"/>
          <w:szCs w:val="32"/>
          <w:u w:val="single"/>
        </w:rPr>
      </w:pPr>
      <w:r>
        <w:rPr>
          <w:rFonts w:hint="eastAsia" w:ascii="宋体"/>
          <w:b/>
          <w:color w:val="auto"/>
          <w:sz w:val="32"/>
          <w:szCs w:val="32"/>
        </w:rPr>
        <w:t>采购代理机构：</w:t>
      </w:r>
      <w:r>
        <w:rPr>
          <w:rFonts w:hint="eastAsia" w:ascii="宋体" w:hAnsi="宋体"/>
          <w:b/>
          <w:color w:val="auto"/>
          <w:spacing w:val="0"/>
          <w:sz w:val="32"/>
          <w:szCs w:val="32"/>
          <w:u w:val="single"/>
          <w:lang w:eastAsia="zh-CN"/>
        </w:rPr>
        <w:t>江苏川页工程项目管理有限公司</w:t>
      </w:r>
      <w:r>
        <w:rPr>
          <w:rFonts w:hint="eastAsia" w:ascii="宋体"/>
          <w:b/>
          <w:color w:val="auto"/>
          <w:sz w:val="32"/>
          <w:szCs w:val="32"/>
        </w:rPr>
        <w:t>（盖单位章）</w:t>
      </w:r>
    </w:p>
    <w:p w14:paraId="3FD6403B">
      <w:pPr>
        <w:jc w:val="center"/>
        <w:rPr>
          <w:rFonts w:ascii="宋体"/>
          <w:b/>
          <w:color w:val="auto"/>
          <w:sz w:val="32"/>
          <w:szCs w:val="32"/>
        </w:rPr>
      </w:pPr>
      <w:r>
        <w:rPr>
          <w:rFonts w:hint="eastAsia" w:ascii="宋体"/>
          <w:b/>
          <w:color w:val="auto"/>
          <w:sz w:val="32"/>
          <w:szCs w:val="32"/>
          <w:u w:val="single"/>
        </w:rPr>
        <w:t xml:space="preserve">二〇二四 </w:t>
      </w:r>
      <w:r>
        <w:rPr>
          <w:rFonts w:hint="eastAsia" w:ascii="宋体"/>
          <w:b/>
          <w:color w:val="auto"/>
          <w:sz w:val="32"/>
          <w:szCs w:val="32"/>
        </w:rPr>
        <w:t xml:space="preserve">年 </w:t>
      </w:r>
      <w:r>
        <w:rPr>
          <w:rFonts w:hint="eastAsia" w:ascii="宋体"/>
          <w:b/>
          <w:color w:val="auto"/>
          <w:sz w:val="32"/>
          <w:szCs w:val="32"/>
          <w:u w:val="single"/>
        </w:rPr>
        <w:t xml:space="preserve"> </w:t>
      </w:r>
      <w:r>
        <w:rPr>
          <w:rFonts w:hint="eastAsia" w:ascii="宋体"/>
          <w:b/>
          <w:color w:val="auto"/>
          <w:sz w:val="32"/>
          <w:szCs w:val="32"/>
          <w:u w:val="single"/>
          <w:lang w:val="en-US" w:eastAsia="zh-CN"/>
        </w:rPr>
        <w:t>七</w:t>
      </w:r>
      <w:r>
        <w:rPr>
          <w:rFonts w:hint="eastAsia" w:ascii="宋体"/>
          <w:b/>
          <w:color w:val="auto"/>
          <w:sz w:val="32"/>
          <w:szCs w:val="32"/>
          <w:u w:val="single"/>
        </w:rPr>
        <w:t xml:space="preserve"> </w:t>
      </w:r>
      <w:r>
        <w:rPr>
          <w:rFonts w:hint="eastAsia" w:ascii="宋体"/>
          <w:b/>
          <w:color w:val="auto"/>
          <w:sz w:val="32"/>
          <w:szCs w:val="32"/>
        </w:rPr>
        <w:t>月</w:t>
      </w:r>
    </w:p>
    <w:p w14:paraId="65303846">
      <w:pPr>
        <w:adjustRightInd w:val="0"/>
        <w:snapToGrid w:val="0"/>
        <w:spacing w:line="460" w:lineRule="exact"/>
        <w:jc w:val="center"/>
        <w:rPr>
          <w:rFonts w:hint="eastAsia" w:ascii="宋体" w:hAnsi="宋体" w:cs="宋体"/>
          <w:b/>
          <w:color w:val="auto"/>
          <w:spacing w:val="20"/>
          <w:sz w:val="32"/>
          <w:szCs w:val="32"/>
        </w:rPr>
      </w:pPr>
    </w:p>
    <w:p w14:paraId="227C5AFB">
      <w:pPr>
        <w:pStyle w:val="2"/>
        <w:rPr>
          <w:rFonts w:hint="eastAsia"/>
        </w:rPr>
      </w:pPr>
    </w:p>
    <w:p w14:paraId="03CA90A6">
      <w:pPr>
        <w:adjustRightInd w:val="0"/>
        <w:snapToGrid w:val="0"/>
        <w:spacing w:line="460" w:lineRule="exact"/>
        <w:jc w:val="both"/>
        <w:rPr>
          <w:rFonts w:hint="eastAsia" w:ascii="宋体" w:hAnsi="宋体" w:cs="宋体"/>
          <w:b/>
          <w:color w:val="auto"/>
          <w:spacing w:val="20"/>
          <w:sz w:val="32"/>
          <w:szCs w:val="32"/>
        </w:rPr>
      </w:pPr>
    </w:p>
    <w:p w14:paraId="2A161EE9">
      <w:pPr>
        <w:adjustRightInd w:val="0"/>
        <w:snapToGrid w:val="0"/>
        <w:spacing w:line="460" w:lineRule="exact"/>
        <w:jc w:val="center"/>
        <w:rPr>
          <w:rFonts w:hint="eastAsia" w:ascii="宋体" w:hAnsi="宋体" w:cs="宋体"/>
          <w:b/>
          <w:color w:val="auto"/>
          <w:spacing w:val="20"/>
          <w:sz w:val="32"/>
          <w:szCs w:val="32"/>
        </w:rPr>
      </w:pPr>
      <w:r>
        <w:rPr>
          <w:rFonts w:hint="eastAsia" w:ascii="宋体" w:hAnsi="宋体" w:cs="宋体"/>
          <w:b/>
          <w:color w:val="auto"/>
          <w:spacing w:val="20"/>
          <w:sz w:val="32"/>
          <w:szCs w:val="32"/>
        </w:rPr>
        <w:t>目 录</w:t>
      </w:r>
    </w:p>
    <w:p w14:paraId="73044975">
      <w:pPr>
        <w:spacing w:line="360" w:lineRule="exact"/>
        <w:jc w:val="both"/>
        <w:rPr>
          <w:b/>
          <w:color w:val="auto"/>
          <w:sz w:val="36"/>
        </w:rPr>
      </w:pPr>
    </w:p>
    <w:p w14:paraId="1FB773DF">
      <w:pPr>
        <w:pStyle w:val="32"/>
        <w:tabs>
          <w:tab w:val="right" w:leader="dot" w:pos="8296"/>
        </w:tabs>
        <w:spacing w:line="440" w:lineRule="exact"/>
        <w:rPr>
          <w:rFonts w:ascii="宋体" w:hAnsi="宋体"/>
          <w:b/>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TOC \o "1-3" \h \z \u </w:instrText>
      </w:r>
      <w:r>
        <w:rPr>
          <w:rFonts w:hint="eastAsia" w:ascii="宋体" w:hAnsi="宋体" w:cs="宋体"/>
          <w:color w:val="auto"/>
          <w:sz w:val="24"/>
        </w:rPr>
        <w:fldChar w:fldCharType="separate"/>
      </w:r>
      <w:r>
        <w:rPr>
          <w:color w:val="auto"/>
        </w:rPr>
        <w:fldChar w:fldCharType="begin"/>
      </w:r>
      <w:r>
        <w:rPr>
          <w:color w:val="auto"/>
        </w:rPr>
        <w:instrText xml:space="preserve"> HYPERLINK \l "_Toc58430304" </w:instrText>
      </w:r>
      <w:r>
        <w:rPr>
          <w:color w:val="auto"/>
        </w:rPr>
        <w:fldChar w:fldCharType="separate"/>
      </w:r>
      <w:r>
        <w:rPr>
          <w:rStyle w:val="61"/>
          <w:rFonts w:hint="eastAsia" w:ascii="宋体" w:hAnsi="宋体"/>
          <w:b/>
          <w:color w:val="auto"/>
          <w:sz w:val="24"/>
        </w:rPr>
        <w:t>第一章</w:t>
      </w:r>
      <w:r>
        <w:rPr>
          <w:rStyle w:val="61"/>
          <w:rFonts w:ascii="宋体" w:hAnsi="宋体"/>
          <w:b/>
          <w:color w:val="auto"/>
          <w:sz w:val="24"/>
        </w:rPr>
        <w:t xml:space="preserve"> </w:t>
      </w:r>
      <w:r>
        <w:rPr>
          <w:rStyle w:val="61"/>
          <w:rFonts w:hint="eastAsia" w:ascii="宋体" w:hAnsi="宋体"/>
          <w:b/>
          <w:color w:val="auto"/>
          <w:sz w:val="24"/>
          <w:lang w:val="en-US" w:eastAsia="zh-CN"/>
        </w:rPr>
        <w:t>招标</w:t>
      </w:r>
      <w:r>
        <w:rPr>
          <w:rStyle w:val="61"/>
          <w:rFonts w:hint="eastAsia" w:ascii="宋体" w:hAnsi="宋体"/>
          <w:b/>
          <w:color w:val="auto"/>
          <w:sz w:val="24"/>
        </w:rPr>
        <w:t>公告</w:t>
      </w:r>
      <w:r>
        <w:rPr>
          <w:rFonts w:ascii="宋体" w:hAnsi="宋体"/>
          <w:b/>
          <w:color w:val="auto"/>
          <w:sz w:val="24"/>
        </w:rPr>
        <w:tab/>
      </w:r>
      <w:r>
        <w:rPr>
          <w:rFonts w:hint="eastAsia" w:ascii="宋体" w:hAnsi="宋体"/>
          <w:b/>
          <w:color w:val="auto"/>
          <w:sz w:val="24"/>
        </w:rPr>
        <w:t>3</w:t>
      </w:r>
      <w:r>
        <w:rPr>
          <w:rFonts w:hint="eastAsia" w:ascii="宋体" w:hAnsi="宋体"/>
          <w:b/>
          <w:color w:val="auto"/>
          <w:sz w:val="24"/>
        </w:rPr>
        <w:fldChar w:fldCharType="end"/>
      </w:r>
    </w:p>
    <w:p w14:paraId="2A7C479F">
      <w:pPr>
        <w:pStyle w:val="32"/>
        <w:tabs>
          <w:tab w:val="right" w:leader="dot" w:pos="8296"/>
        </w:tabs>
        <w:spacing w:line="440" w:lineRule="exact"/>
        <w:rPr>
          <w:rFonts w:ascii="宋体" w:hAnsi="宋体"/>
          <w:b/>
          <w:color w:val="auto"/>
          <w:sz w:val="24"/>
        </w:rPr>
      </w:pPr>
      <w:r>
        <w:rPr>
          <w:color w:val="auto"/>
        </w:rPr>
        <w:fldChar w:fldCharType="begin"/>
      </w:r>
      <w:r>
        <w:rPr>
          <w:color w:val="auto"/>
        </w:rPr>
        <w:instrText xml:space="preserve"> HYPERLINK \l "_Toc58430313" </w:instrText>
      </w:r>
      <w:r>
        <w:rPr>
          <w:color w:val="auto"/>
        </w:rPr>
        <w:fldChar w:fldCharType="separate"/>
      </w:r>
      <w:r>
        <w:rPr>
          <w:rStyle w:val="61"/>
          <w:rFonts w:hint="eastAsia" w:ascii="宋体" w:hAnsi="宋体"/>
          <w:b/>
          <w:color w:val="auto"/>
          <w:sz w:val="24"/>
        </w:rPr>
        <w:t>第二章</w:t>
      </w:r>
      <w:r>
        <w:rPr>
          <w:rStyle w:val="61"/>
          <w:rFonts w:ascii="宋体" w:hAnsi="宋体"/>
          <w:b/>
          <w:color w:val="auto"/>
          <w:sz w:val="24"/>
        </w:rPr>
        <w:t xml:space="preserve"> </w:t>
      </w:r>
      <w:r>
        <w:rPr>
          <w:rStyle w:val="61"/>
          <w:rFonts w:hint="eastAsia" w:ascii="宋体" w:hAnsi="宋体"/>
          <w:b/>
          <w:color w:val="auto"/>
          <w:sz w:val="24"/>
        </w:rPr>
        <w:t>投标人须知前附表</w:t>
      </w:r>
      <w:r>
        <w:rPr>
          <w:rFonts w:ascii="宋体" w:hAnsi="宋体"/>
          <w:b/>
          <w:color w:val="auto"/>
          <w:sz w:val="24"/>
        </w:rPr>
        <w:tab/>
      </w:r>
      <w:r>
        <w:rPr>
          <w:rFonts w:hint="eastAsia" w:ascii="宋体" w:hAnsi="宋体"/>
          <w:b/>
          <w:color w:val="auto"/>
          <w:sz w:val="24"/>
        </w:rPr>
        <w:t>5</w:t>
      </w:r>
      <w:r>
        <w:rPr>
          <w:rFonts w:hint="eastAsia" w:ascii="宋体" w:hAnsi="宋体"/>
          <w:b/>
          <w:color w:val="auto"/>
          <w:sz w:val="24"/>
        </w:rPr>
        <w:fldChar w:fldCharType="end"/>
      </w:r>
    </w:p>
    <w:p w14:paraId="03BC367B">
      <w:pPr>
        <w:pStyle w:val="32"/>
        <w:tabs>
          <w:tab w:val="right" w:leader="dot" w:pos="8296"/>
        </w:tabs>
        <w:spacing w:line="440" w:lineRule="exact"/>
        <w:rPr>
          <w:rFonts w:hint="eastAsia" w:ascii="宋体" w:hAnsi="宋体" w:eastAsia="宋体"/>
          <w:b/>
          <w:color w:val="auto"/>
          <w:sz w:val="24"/>
          <w:lang w:val="en-US" w:eastAsia="zh-CN"/>
        </w:rPr>
      </w:pPr>
      <w:r>
        <w:rPr>
          <w:color w:val="auto"/>
        </w:rPr>
        <w:fldChar w:fldCharType="begin"/>
      </w:r>
      <w:r>
        <w:rPr>
          <w:color w:val="auto"/>
        </w:rPr>
        <w:instrText xml:space="preserve"> HYPERLINK \l "_Toc58430316" </w:instrText>
      </w:r>
      <w:r>
        <w:rPr>
          <w:color w:val="auto"/>
        </w:rPr>
        <w:fldChar w:fldCharType="separate"/>
      </w:r>
      <w:r>
        <w:rPr>
          <w:rStyle w:val="61"/>
          <w:rFonts w:hint="eastAsia" w:ascii="宋体" w:hAnsi="宋体"/>
          <w:b/>
          <w:color w:val="auto"/>
          <w:sz w:val="24"/>
        </w:rPr>
        <w:t>第三章</w:t>
      </w:r>
      <w:r>
        <w:rPr>
          <w:rStyle w:val="61"/>
          <w:rFonts w:ascii="宋体" w:hAnsi="宋体"/>
          <w:b/>
          <w:color w:val="auto"/>
          <w:sz w:val="24"/>
        </w:rPr>
        <w:t xml:space="preserve"> </w:t>
      </w:r>
      <w:r>
        <w:rPr>
          <w:rStyle w:val="61"/>
          <w:rFonts w:hint="eastAsia" w:ascii="宋体" w:hAnsi="宋体"/>
          <w:b/>
          <w:color w:val="auto"/>
          <w:sz w:val="24"/>
        </w:rPr>
        <w:t>评标办法</w:t>
      </w:r>
      <w:r>
        <w:rPr>
          <w:rFonts w:ascii="宋体" w:hAnsi="宋体"/>
          <w:b/>
          <w:color w:val="auto"/>
          <w:sz w:val="24"/>
        </w:rPr>
        <w:tab/>
      </w:r>
      <w:r>
        <w:rPr>
          <w:rFonts w:hint="eastAsia" w:ascii="宋体" w:hAnsi="宋体"/>
          <w:b/>
          <w:color w:val="auto"/>
          <w:sz w:val="24"/>
          <w:lang w:val="en-US" w:eastAsia="zh-CN"/>
        </w:rPr>
        <w:t>1</w:t>
      </w:r>
      <w:r>
        <w:rPr>
          <w:rFonts w:ascii="宋体" w:hAnsi="宋体"/>
          <w:b/>
          <w:color w:val="auto"/>
          <w:sz w:val="24"/>
        </w:rPr>
        <w:fldChar w:fldCharType="end"/>
      </w:r>
      <w:r>
        <w:rPr>
          <w:rFonts w:hint="eastAsia" w:ascii="宋体" w:hAnsi="宋体"/>
          <w:b/>
          <w:color w:val="auto"/>
          <w:sz w:val="24"/>
          <w:lang w:val="en-US" w:eastAsia="zh-CN"/>
        </w:rPr>
        <w:t>2</w:t>
      </w:r>
    </w:p>
    <w:p w14:paraId="10C9D56D">
      <w:pPr>
        <w:pStyle w:val="32"/>
        <w:tabs>
          <w:tab w:val="right" w:leader="dot" w:pos="8296"/>
        </w:tabs>
        <w:spacing w:line="440" w:lineRule="exact"/>
        <w:rPr>
          <w:rFonts w:ascii="宋体" w:hAnsi="宋体"/>
          <w:b/>
          <w:color w:val="auto"/>
          <w:sz w:val="24"/>
        </w:rPr>
      </w:pPr>
      <w:r>
        <w:rPr>
          <w:color w:val="auto"/>
        </w:rPr>
        <w:fldChar w:fldCharType="begin"/>
      </w:r>
      <w:r>
        <w:rPr>
          <w:color w:val="auto"/>
        </w:rPr>
        <w:instrText xml:space="preserve"> HYPERLINK \l "_Toc58430328" </w:instrText>
      </w:r>
      <w:r>
        <w:rPr>
          <w:color w:val="auto"/>
        </w:rPr>
        <w:fldChar w:fldCharType="separate"/>
      </w:r>
      <w:r>
        <w:rPr>
          <w:rStyle w:val="61"/>
          <w:rFonts w:hint="eastAsia" w:ascii="宋体" w:hAnsi="宋体"/>
          <w:b/>
          <w:color w:val="auto"/>
          <w:sz w:val="24"/>
        </w:rPr>
        <w:t>第四章</w:t>
      </w:r>
      <w:r>
        <w:rPr>
          <w:rStyle w:val="61"/>
          <w:rFonts w:ascii="宋体" w:hAnsi="宋体"/>
          <w:b/>
          <w:color w:val="auto"/>
          <w:sz w:val="24"/>
        </w:rPr>
        <w:t xml:space="preserve"> </w:t>
      </w:r>
      <w:r>
        <w:rPr>
          <w:rStyle w:val="61"/>
          <w:rFonts w:hint="eastAsia" w:ascii="宋体" w:hAnsi="宋体"/>
          <w:b/>
          <w:color w:val="auto"/>
          <w:sz w:val="24"/>
        </w:rPr>
        <w:t>采购需求及服务要求</w:t>
      </w:r>
      <w:r>
        <w:rPr>
          <w:rFonts w:ascii="宋体" w:hAnsi="宋体"/>
          <w:b/>
          <w:color w:val="auto"/>
          <w:sz w:val="24"/>
        </w:rPr>
        <w:tab/>
      </w:r>
      <w:r>
        <w:rPr>
          <w:rFonts w:hint="eastAsia" w:ascii="宋体" w:hAnsi="宋体"/>
          <w:b/>
          <w:color w:val="auto"/>
          <w:sz w:val="24"/>
        </w:rPr>
        <w:t>1</w:t>
      </w:r>
      <w:r>
        <w:rPr>
          <w:rFonts w:hint="eastAsia" w:ascii="宋体" w:hAnsi="宋体"/>
          <w:b/>
          <w:color w:val="auto"/>
          <w:sz w:val="24"/>
          <w:lang w:val="en-US" w:eastAsia="zh-CN"/>
        </w:rPr>
        <w:t>8</w:t>
      </w:r>
      <w:r>
        <w:rPr>
          <w:rFonts w:hint="eastAsia" w:ascii="宋体" w:hAnsi="宋体"/>
          <w:b/>
          <w:color w:val="auto"/>
          <w:sz w:val="24"/>
        </w:rPr>
        <w:fldChar w:fldCharType="end"/>
      </w:r>
    </w:p>
    <w:p w14:paraId="6E84A072">
      <w:pPr>
        <w:pStyle w:val="32"/>
        <w:tabs>
          <w:tab w:val="right" w:leader="dot" w:pos="8296"/>
        </w:tabs>
        <w:spacing w:line="440" w:lineRule="exact"/>
        <w:rPr>
          <w:rFonts w:hint="eastAsia" w:ascii="宋体" w:hAnsi="宋体" w:eastAsia="宋体"/>
          <w:b/>
          <w:color w:val="auto"/>
          <w:sz w:val="24"/>
          <w:lang w:val="en-US" w:eastAsia="zh-CN"/>
        </w:rPr>
      </w:pPr>
      <w:r>
        <w:rPr>
          <w:color w:val="auto"/>
        </w:rPr>
        <w:fldChar w:fldCharType="begin"/>
      </w:r>
      <w:r>
        <w:rPr>
          <w:color w:val="auto"/>
        </w:rPr>
        <w:instrText xml:space="preserve"> HYPERLINK \l "_Toc58430329" </w:instrText>
      </w:r>
      <w:r>
        <w:rPr>
          <w:color w:val="auto"/>
        </w:rPr>
        <w:fldChar w:fldCharType="separate"/>
      </w:r>
      <w:r>
        <w:rPr>
          <w:rStyle w:val="61"/>
          <w:rFonts w:hint="eastAsia" w:ascii="宋体" w:hAnsi="宋体"/>
          <w:b/>
          <w:color w:val="auto"/>
          <w:sz w:val="24"/>
        </w:rPr>
        <w:t>第五章</w:t>
      </w:r>
      <w:r>
        <w:rPr>
          <w:rStyle w:val="61"/>
          <w:rFonts w:ascii="宋体" w:hAnsi="宋体"/>
          <w:b/>
          <w:color w:val="auto"/>
          <w:sz w:val="24"/>
        </w:rPr>
        <w:t xml:space="preserve"> </w:t>
      </w:r>
      <w:r>
        <w:rPr>
          <w:rStyle w:val="61"/>
          <w:rFonts w:hint="eastAsia" w:ascii="宋体" w:hAnsi="宋体"/>
          <w:b/>
          <w:color w:val="auto"/>
          <w:sz w:val="24"/>
        </w:rPr>
        <w:t>合同条款及格式</w:t>
      </w:r>
      <w:r>
        <w:rPr>
          <w:rFonts w:ascii="宋体" w:hAnsi="宋体"/>
          <w:b/>
          <w:color w:val="auto"/>
          <w:sz w:val="24"/>
        </w:rPr>
        <w:tab/>
      </w:r>
      <w:r>
        <w:rPr>
          <w:rFonts w:hint="eastAsia" w:ascii="宋体" w:hAnsi="宋体"/>
          <w:b/>
          <w:color w:val="auto"/>
          <w:sz w:val="24"/>
          <w:lang w:val="en-US" w:eastAsia="zh-CN"/>
        </w:rPr>
        <w:t>1</w:t>
      </w:r>
      <w:r>
        <w:rPr>
          <w:rFonts w:hint="eastAsia" w:ascii="宋体" w:hAnsi="宋体"/>
          <w:b/>
          <w:color w:val="auto"/>
          <w:sz w:val="24"/>
        </w:rPr>
        <w:fldChar w:fldCharType="end"/>
      </w:r>
      <w:r>
        <w:rPr>
          <w:rFonts w:hint="eastAsia" w:ascii="宋体" w:hAnsi="宋体"/>
          <w:b/>
          <w:color w:val="auto"/>
          <w:sz w:val="24"/>
          <w:lang w:val="en-US" w:eastAsia="zh-CN"/>
        </w:rPr>
        <w:t>9</w:t>
      </w:r>
    </w:p>
    <w:p w14:paraId="1F1A9DAC">
      <w:pPr>
        <w:pStyle w:val="32"/>
        <w:tabs>
          <w:tab w:val="right" w:leader="dot" w:pos="8296"/>
        </w:tabs>
        <w:spacing w:line="440" w:lineRule="exact"/>
        <w:rPr>
          <w:rFonts w:hint="eastAsia" w:ascii="宋体" w:hAnsi="宋体" w:eastAsia="宋体"/>
          <w:b/>
          <w:color w:val="auto"/>
          <w:sz w:val="24"/>
          <w:lang w:eastAsia="zh-CN"/>
        </w:rPr>
      </w:pPr>
      <w:r>
        <w:rPr>
          <w:color w:val="auto"/>
        </w:rPr>
        <w:fldChar w:fldCharType="begin"/>
      </w:r>
      <w:r>
        <w:rPr>
          <w:color w:val="auto"/>
        </w:rPr>
        <w:instrText xml:space="preserve"> HYPERLINK \l "_Toc58430332" </w:instrText>
      </w:r>
      <w:r>
        <w:rPr>
          <w:color w:val="auto"/>
        </w:rPr>
        <w:fldChar w:fldCharType="separate"/>
      </w:r>
      <w:r>
        <w:rPr>
          <w:rStyle w:val="61"/>
          <w:rFonts w:hint="eastAsia" w:ascii="宋体" w:hAnsi="宋体"/>
          <w:b/>
          <w:color w:val="auto"/>
          <w:sz w:val="24"/>
        </w:rPr>
        <w:t>第六章</w:t>
      </w:r>
      <w:r>
        <w:rPr>
          <w:rStyle w:val="61"/>
          <w:rFonts w:ascii="宋体" w:hAnsi="宋体"/>
          <w:b/>
          <w:color w:val="auto"/>
          <w:sz w:val="24"/>
        </w:rPr>
        <w:t xml:space="preserve"> </w:t>
      </w:r>
      <w:r>
        <w:rPr>
          <w:rStyle w:val="61"/>
          <w:rFonts w:hint="eastAsia" w:ascii="宋体" w:hAnsi="宋体"/>
          <w:b/>
          <w:color w:val="auto"/>
          <w:sz w:val="24"/>
        </w:rPr>
        <w:t>投标文件格式</w:t>
      </w:r>
      <w:r>
        <w:rPr>
          <w:rFonts w:ascii="宋体" w:hAnsi="宋体"/>
          <w:b/>
          <w:color w:val="auto"/>
          <w:sz w:val="24"/>
        </w:rPr>
        <w:tab/>
      </w:r>
      <w:r>
        <w:rPr>
          <w:rFonts w:hint="eastAsia" w:ascii="宋体" w:hAnsi="宋体"/>
          <w:b/>
          <w:color w:val="auto"/>
          <w:sz w:val="24"/>
          <w:lang w:val="en-US" w:eastAsia="zh-CN"/>
        </w:rPr>
        <w:t>2</w:t>
      </w:r>
      <w:r>
        <w:rPr>
          <w:rFonts w:hint="eastAsia" w:ascii="宋体" w:hAnsi="宋体"/>
          <w:b/>
          <w:color w:val="auto"/>
          <w:sz w:val="24"/>
        </w:rPr>
        <w:fldChar w:fldCharType="end"/>
      </w:r>
      <w:r>
        <w:rPr>
          <w:rFonts w:hint="eastAsia" w:ascii="宋体" w:hAnsi="宋体"/>
          <w:b/>
          <w:color w:val="auto"/>
          <w:sz w:val="24"/>
          <w:lang w:val="en-US" w:eastAsia="zh-CN"/>
        </w:rPr>
        <w:t>6</w:t>
      </w:r>
    </w:p>
    <w:p w14:paraId="4937696C">
      <w:pPr>
        <w:pStyle w:val="32"/>
        <w:tabs>
          <w:tab w:val="right" w:leader="dot" w:pos="8296"/>
        </w:tabs>
        <w:spacing w:line="440" w:lineRule="exact"/>
        <w:rPr>
          <w:rStyle w:val="61"/>
          <w:rFonts w:hint="default" w:ascii="宋体" w:hAnsi="宋体" w:eastAsia="宋体"/>
          <w:b/>
          <w:color w:val="auto"/>
          <w:sz w:val="24"/>
          <w:lang w:val="en-US" w:eastAsia="zh-CN"/>
        </w:rPr>
      </w:pPr>
      <w:r>
        <w:rPr>
          <w:rStyle w:val="61"/>
          <w:rFonts w:hint="eastAsia" w:hAnsi="宋体"/>
          <w:b/>
          <w:color w:val="auto"/>
          <w:sz w:val="24"/>
        </w:rPr>
        <w:t>第七章 采购人、采购代理机构对本招标文件的确认</w:t>
      </w:r>
      <w:r>
        <w:rPr>
          <w:rFonts w:ascii="宋体" w:hAnsi="宋体"/>
          <w:b/>
          <w:color w:val="auto"/>
          <w:sz w:val="24"/>
        </w:rPr>
        <w:tab/>
      </w:r>
      <w:r>
        <w:rPr>
          <w:rStyle w:val="61"/>
          <w:rFonts w:hint="eastAsia" w:hAnsi="宋体"/>
          <w:b/>
          <w:color w:val="auto"/>
          <w:sz w:val="24"/>
          <w:lang w:val="en-US" w:eastAsia="zh-CN"/>
        </w:rPr>
        <w:t>35</w:t>
      </w:r>
    </w:p>
    <w:p w14:paraId="29E42D76">
      <w:pPr>
        <w:rPr>
          <w:rFonts w:ascii="宋体" w:hAnsi="宋体" w:cs="宋体"/>
          <w:bCs/>
          <w:color w:val="auto"/>
          <w:spacing w:val="20"/>
          <w:sz w:val="24"/>
        </w:rPr>
      </w:pPr>
      <w:r>
        <w:rPr>
          <w:rFonts w:hint="eastAsia" w:ascii="宋体" w:hAnsi="宋体" w:cs="宋体"/>
          <w:color w:val="auto"/>
          <w:sz w:val="24"/>
        </w:rPr>
        <w:fldChar w:fldCharType="end"/>
      </w:r>
    </w:p>
    <w:p w14:paraId="360960C4">
      <w:pPr>
        <w:rPr>
          <w:rFonts w:ascii="宋体" w:hAnsi="宋体" w:cs="宋体"/>
          <w:bCs/>
          <w:color w:val="auto"/>
          <w:sz w:val="24"/>
        </w:rPr>
      </w:pPr>
    </w:p>
    <w:p w14:paraId="4A003111">
      <w:pPr>
        <w:rPr>
          <w:rFonts w:ascii="宋体" w:hAnsi="宋体" w:cs="宋体"/>
          <w:bCs/>
          <w:color w:val="auto"/>
          <w:sz w:val="24"/>
        </w:rPr>
      </w:pPr>
    </w:p>
    <w:p w14:paraId="60596996">
      <w:pPr>
        <w:pStyle w:val="32"/>
        <w:tabs>
          <w:tab w:val="right" w:leader="dot" w:pos="9071"/>
        </w:tabs>
        <w:spacing w:line="360" w:lineRule="auto"/>
        <w:rPr>
          <w:rFonts w:ascii="宋体" w:hAnsi="宋体" w:cs="宋体"/>
          <w:b w:val="0"/>
          <w:color w:val="auto"/>
          <w:szCs w:val="24"/>
        </w:rPr>
      </w:pPr>
    </w:p>
    <w:p w14:paraId="7B0DC79C">
      <w:pPr>
        <w:rPr>
          <w:rFonts w:ascii="宋体" w:hAnsi="宋体" w:cs="宋体"/>
          <w:bCs/>
          <w:color w:val="auto"/>
          <w:sz w:val="24"/>
        </w:rPr>
      </w:pPr>
    </w:p>
    <w:p w14:paraId="3EF76D86">
      <w:pPr>
        <w:spacing w:before="156" w:beforeLines="50" w:after="156" w:afterLines="50"/>
        <w:jc w:val="center"/>
        <w:rPr>
          <w:rFonts w:ascii="宋体" w:hAnsi="宋体" w:cs="宋体"/>
          <w:b/>
          <w:color w:val="auto"/>
          <w:sz w:val="32"/>
          <w:szCs w:val="32"/>
        </w:rPr>
        <w:sectPr>
          <w:footerReference r:id="rId5" w:type="first"/>
          <w:headerReference r:id="rId3" w:type="default"/>
          <w:footerReference r:id="rId4" w:type="default"/>
          <w:pgSz w:w="11907" w:h="16840"/>
          <w:pgMar w:top="1440" w:right="1800" w:bottom="1440" w:left="1800" w:header="680" w:footer="680" w:gutter="0"/>
          <w:cols w:space="720" w:num="1"/>
          <w:titlePg/>
          <w:docGrid w:type="lines" w:linePitch="312" w:charSpace="0"/>
        </w:sectPr>
      </w:pPr>
      <w:bookmarkStart w:id="4" w:name="_Toc20534"/>
      <w:r>
        <w:rPr>
          <w:rFonts w:hint="eastAsia" w:ascii="宋体"/>
          <w:b/>
          <w:color w:val="auto"/>
          <w:sz w:val="28"/>
          <w:szCs w:val="28"/>
        </w:rPr>
        <w:br w:type="page"/>
      </w:r>
    </w:p>
    <w:p w14:paraId="5B89FC5F">
      <w:pPr>
        <w:spacing w:before="156" w:beforeLines="50" w:after="156" w:afterLines="50" w:line="560" w:lineRule="exact"/>
        <w:jc w:val="center"/>
        <w:outlineLvl w:val="0"/>
        <w:rPr>
          <w:rFonts w:hint="eastAsia" w:ascii="宋体" w:hAnsi="宋体" w:cs="宋体"/>
          <w:b/>
          <w:color w:val="auto"/>
          <w:sz w:val="32"/>
          <w:szCs w:val="32"/>
          <w:lang w:eastAsia="zh-CN"/>
        </w:rPr>
      </w:pPr>
      <w:bookmarkStart w:id="5" w:name="_Toc58430304"/>
      <w:bookmarkStart w:id="6" w:name="_Toc16307"/>
      <w:bookmarkStart w:id="7" w:name="_Toc32457"/>
      <w:r>
        <w:rPr>
          <w:rFonts w:hint="eastAsia" w:ascii="宋体" w:hAnsi="宋体" w:cs="宋体"/>
          <w:b/>
          <w:bCs/>
          <w:color w:val="auto"/>
          <w:kern w:val="44"/>
          <w:sz w:val="32"/>
          <w:szCs w:val="32"/>
        </w:rPr>
        <w:t>第一章</w:t>
      </w:r>
      <w:r>
        <w:rPr>
          <w:rFonts w:hint="eastAsia" w:ascii="宋体" w:hAnsi="宋体" w:cs="宋体"/>
          <w:b/>
          <w:color w:val="auto"/>
          <w:sz w:val="32"/>
          <w:szCs w:val="32"/>
        </w:rPr>
        <w:t xml:space="preserve"> </w:t>
      </w:r>
      <w:r>
        <w:rPr>
          <w:rFonts w:hint="eastAsia" w:ascii="宋体" w:hAnsi="宋体" w:cs="宋体"/>
          <w:b/>
          <w:color w:val="auto"/>
          <w:sz w:val="32"/>
          <w:szCs w:val="32"/>
          <w:lang w:eastAsia="zh-CN"/>
        </w:rPr>
        <w:t>安徽滁州技师学院新校区固定电话服务</w:t>
      </w:r>
    </w:p>
    <w:p w14:paraId="167763A0">
      <w:pPr>
        <w:spacing w:before="156" w:beforeLines="50" w:after="156" w:afterLines="50" w:line="560" w:lineRule="exact"/>
        <w:jc w:val="center"/>
        <w:outlineLvl w:val="0"/>
        <w:rPr>
          <w:rFonts w:ascii="宋体" w:hAnsi="宋体" w:cs="宋体"/>
          <w:color w:val="auto"/>
          <w:sz w:val="32"/>
          <w:szCs w:val="32"/>
        </w:rPr>
      </w:pPr>
      <w:r>
        <w:rPr>
          <w:rFonts w:hint="eastAsia" w:ascii="宋体" w:hAnsi="宋体" w:cs="宋体"/>
          <w:b/>
          <w:color w:val="auto"/>
          <w:sz w:val="32"/>
          <w:szCs w:val="32"/>
          <w:lang w:eastAsia="zh-CN"/>
        </w:rPr>
        <w:t>采购项目</w:t>
      </w:r>
      <w:r>
        <w:rPr>
          <w:rFonts w:hint="eastAsia" w:ascii="宋体" w:hAnsi="宋体" w:cs="宋体"/>
          <w:b/>
          <w:bCs/>
          <w:color w:val="auto"/>
          <w:kern w:val="44"/>
          <w:sz w:val="32"/>
          <w:szCs w:val="32"/>
        </w:rPr>
        <w:t>招标公告</w:t>
      </w:r>
      <w:bookmarkEnd w:id="5"/>
    </w:p>
    <w:p w14:paraId="21C9788B">
      <w:pPr>
        <w:spacing w:line="440" w:lineRule="exact"/>
        <w:ind w:firstLine="482" w:firstLineChars="200"/>
        <w:rPr>
          <w:rFonts w:ascii="宋体" w:hAnsi="宋体" w:cs="宋体"/>
          <w:b/>
          <w:bCs/>
          <w:color w:val="auto"/>
          <w:sz w:val="24"/>
        </w:rPr>
      </w:pPr>
      <w:bookmarkStart w:id="8" w:name="_Toc35393790"/>
      <w:bookmarkStart w:id="9" w:name="_Toc35393621"/>
      <w:bookmarkStart w:id="10" w:name="_Toc28359079"/>
      <w:bookmarkStart w:id="11" w:name="_Toc28359002"/>
      <w:bookmarkStart w:id="12" w:name="_Toc58430305"/>
      <w:bookmarkStart w:id="13" w:name="_Hlk24379207"/>
      <w:r>
        <w:rPr>
          <w:rFonts w:hint="eastAsia" w:ascii="宋体" w:hAnsi="宋体" w:cs="宋体"/>
          <w:b/>
          <w:bCs/>
          <w:color w:val="auto"/>
          <w:sz w:val="24"/>
        </w:rPr>
        <w:t>一、项目基本情况</w:t>
      </w:r>
      <w:bookmarkEnd w:id="8"/>
      <w:bookmarkEnd w:id="9"/>
      <w:bookmarkEnd w:id="10"/>
      <w:bookmarkEnd w:id="11"/>
      <w:bookmarkEnd w:id="12"/>
    </w:p>
    <w:p w14:paraId="7D28EDB7">
      <w:pPr>
        <w:spacing w:line="440" w:lineRule="exact"/>
        <w:ind w:firstLine="480" w:firstLineChars="200"/>
        <w:rPr>
          <w:rFonts w:hint="eastAsia" w:ascii="宋体" w:hAnsi="宋体" w:cs="宋体"/>
          <w:color w:val="auto"/>
          <w:sz w:val="24"/>
          <w:lang w:eastAsia="zh-CN"/>
        </w:rPr>
      </w:pPr>
      <w:r>
        <w:rPr>
          <w:rFonts w:hint="eastAsia" w:ascii="宋体" w:hAnsi="宋体" w:cs="宋体"/>
          <w:color w:val="auto"/>
          <w:sz w:val="24"/>
        </w:rPr>
        <w:t>项目名称：</w:t>
      </w:r>
      <w:r>
        <w:rPr>
          <w:rFonts w:hint="eastAsia" w:ascii="宋体" w:hAnsi="宋体" w:cs="宋体"/>
          <w:color w:val="auto"/>
          <w:sz w:val="24"/>
          <w:lang w:eastAsia="zh-CN"/>
        </w:rPr>
        <w:t>安徽滁州技师学院新校区固定电话服务采购项目</w:t>
      </w:r>
    </w:p>
    <w:bookmarkEnd w:id="13"/>
    <w:p w14:paraId="20EC9609">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预算金额：</w:t>
      </w:r>
      <w:r>
        <w:rPr>
          <w:rFonts w:hint="eastAsia" w:ascii="宋体" w:hAnsi="宋体" w:cs="宋体"/>
          <w:color w:val="auto"/>
          <w:sz w:val="24"/>
          <w:lang w:val="en-US" w:eastAsia="zh-CN"/>
        </w:rPr>
        <w:t>3万元/年</w:t>
      </w:r>
    </w:p>
    <w:p w14:paraId="32A4F18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最高限价：</w:t>
      </w:r>
      <w:r>
        <w:rPr>
          <w:rFonts w:hint="eastAsia" w:ascii="宋体" w:hAnsi="宋体" w:cs="宋体"/>
          <w:color w:val="auto"/>
          <w:sz w:val="24"/>
          <w:highlight w:val="none"/>
          <w:lang w:val="en-US" w:eastAsia="zh-CN"/>
        </w:rPr>
        <w:t>3万元/年</w:t>
      </w:r>
      <w:r>
        <w:rPr>
          <w:rFonts w:hint="eastAsia" w:ascii="宋体" w:hAnsi="宋体" w:cs="宋体"/>
          <w:color w:val="auto"/>
          <w:sz w:val="24"/>
          <w:highlight w:val="none"/>
        </w:rPr>
        <w:t>，每部固定电话月租资费最高限价为25元/月/部，每部电话包含200分钟通话时间，全国可拨打，接听免费，超出部分最高限价为0.15/分钟计。投标人报价高于此限价的，其投标文件按无效标处理（小于等于此报价的为有效报价）</w:t>
      </w:r>
    </w:p>
    <w:p w14:paraId="61270E81">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为了做好新校区固定电话通讯保障，经测算共需固定电话100部。（具体固定电话部数以采购人实际开通使用数量为准）预算金额中包含固话采购安装、综合布线、水晶头、交换机等保证固话能够正常使用的所有费用。</w:t>
      </w:r>
    </w:p>
    <w:p w14:paraId="12EA441A">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服务期：三年（合同一年一签）</w:t>
      </w:r>
    </w:p>
    <w:p w14:paraId="3C1465D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本项目不接受联合体投标。</w:t>
      </w:r>
    </w:p>
    <w:p w14:paraId="46D8D5E1">
      <w:pPr>
        <w:spacing w:line="440" w:lineRule="exact"/>
        <w:ind w:firstLine="482" w:firstLineChars="200"/>
        <w:rPr>
          <w:rFonts w:ascii="宋体" w:hAnsi="宋体" w:cs="宋体"/>
          <w:b/>
          <w:bCs/>
          <w:color w:val="auto"/>
          <w:sz w:val="24"/>
          <w:highlight w:val="none"/>
        </w:rPr>
      </w:pPr>
      <w:bookmarkStart w:id="14" w:name="_Toc35393622"/>
      <w:bookmarkStart w:id="15" w:name="_Toc35393791"/>
      <w:bookmarkStart w:id="16" w:name="_Toc58430306"/>
      <w:bookmarkStart w:id="17" w:name="_Toc28359003"/>
      <w:bookmarkStart w:id="18" w:name="_Toc28359080"/>
      <w:r>
        <w:rPr>
          <w:rFonts w:hint="eastAsia" w:ascii="宋体" w:hAnsi="宋体" w:cs="宋体"/>
          <w:b/>
          <w:bCs/>
          <w:color w:val="auto"/>
          <w:sz w:val="24"/>
          <w:highlight w:val="none"/>
        </w:rPr>
        <w:t>二、申请人的资格要求</w:t>
      </w:r>
      <w:bookmarkEnd w:id="14"/>
      <w:bookmarkEnd w:id="15"/>
      <w:bookmarkEnd w:id="16"/>
      <w:bookmarkEnd w:id="17"/>
      <w:bookmarkEnd w:id="18"/>
    </w:p>
    <w:p w14:paraId="02CAF8D1">
      <w:pPr>
        <w:spacing w:line="440" w:lineRule="exact"/>
        <w:ind w:firstLine="480" w:firstLineChars="200"/>
        <w:rPr>
          <w:rFonts w:hint="eastAsia" w:ascii="宋体" w:hAnsi="宋体" w:cs="宋体"/>
          <w:color w:val="auto"/>
          <w:sz w:val="24"/>
          <w:highlight w:val="none"/>
        </w:rPr>
      </w:pPr>
      <w:bookmarkStart w:id="19" w:name="_Toc28359081"/>
      <w:bookmarkStart w:id="20" w:name="_Toc28359004"/>
      <w:r>
        <w:rPr>
          <w:rFonts w:hint="eastAsia" w:ascii="宋体" w:hAnsi="宋体" w:cs="宋体"/>
          <w:color w:val="auto"/>
          <w:sz w:val="24"/>
          <w:highlight w:val="none"/>
        </w:rPr>
        <w:t>1.满足《中华人民共和国政府采购法》第二十二条规定；</w:t>
      </w:r>
    </w:p>
    <w:p w14:paraId="5A900B4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2.落实政府采购政策需满足的资格要求：无</w:t>
      </w:r>
    </w:p>
    <w:p w14:paraId="787C7A13">
      <w:pPr>
        <w:spacing w:line="44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u w:val="single"/>
          <w:lang w:val="en-US" w:eastAsia="zh-CN"/>
        </w:rPr>
        <w:t>具有有效的营业执照且具有相应服务范围，如为国有企业的</w:t>
      </w:r>
      <w:r>
        <w:rPr>
          <w:rFonts w:hint="eastAsia" w:ascii="宋体" w:hAnsi="宋体" w:cs="宋体"/>
          <w:color w:val="auto"/>
          <w:sz w:val="24"/>
          <w:highlight w:val="none"/>
          <w:u w:val="single"/>
          <w:lang w:val="zh-CN" w:eastAsia="zh-CN"/>
        </w:rPr>
        <w:t>分公司</w:t>
      </w:r>
      <w:r>
        <w:rPr>
          <w:rFonts w:hint="eastAsia" w:ascii="宋体" w:hAnsi="宋体" w:cs="宋体"/>
          <w:color w:val="auto"/>
          <w:sz w:val="24"/>
          <w:highlight w:val="none"/>
          <w:u w:val="single"/>
          <w:lang w:val="en-US" w:eastAsia="zh-CN"/>
        </w:rPr>
        <w:t>或</w:t>
      </w:r>
      <w:r>
        <w:rPr>
          <w:rFonts w:hint="eastAsia" w:ascii="宋体" w:hAnsi="宋体" w:cs="宋体"/>
          <w:color w:val="auto"/>
          <w:sz w:val="24"/>
          <w:highlight w:val="none"/>
          <w:u w:val="single"/>
          <w:lang w:val="zh-CN" w:eastAsia="zh-CN"/>
        </w:rPr>
        <w:t>支公司等（金融、保险、通讯等特定行业的全国性企业所设立的区域性分支机构参加</w:t>
      </w:r>
      <w:r>
        <w:rPr>
          <w:rFonts w:hint="eastAsia" w:ascii="宋体" w:hAnsi="宋体" w:cs="宋体"/>
          <w:color w:val="auto"/>
          <w:sz w:val="24"/>
          <w:highlight w:val="none"/>
          <w:u w:val="single"/>
          <w:lang w:val="en-US" w:eastAsia="zh-CN"/>
        </w:rPr>
        <w:t>响应</w:t>
      </w:r>
      <w:r>
        <w:rPr>
          <w:rFonts w:hint="eastAsia" w:ascii="宋体" w:hAnsi="宋体" w:cs="宋体"/>
          <w:color w:val="auto"/>
          <w:sz w:val="24"/>
          <w:highlight w:val="none"/>
          <w:u w:val="single"/>
          <w:lang w:val="zh-CN" w:eastAsia="zh-CN"/>
        </w:rPr>
        <w:t>的）</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lang w:val="zh-CN" w:eastAsia="zh-CN"/>
        </w:rPr>
        <w:t>在获得总公司出具的授权书后，</w:t>
      </w:r>
      <w:r>
        <w:rPr>
          <w:rFonts w:hint="eastAsia" w:ascii="宋体" w:hAnsi="宋体" w:cs="宋体"/>
          <w:color w:val="auto"/>
          <w:sz w:val="24"/>
          <w:highlight w:val="none"/>
          <w:u w:val="single"/>
          <w:lang w:val="en-US" w:eastAsia="zh-CN"/>
        </w:rPr>
        <w:t>可</w:t>
      </w:r>
      <w:r>
        <w:rPr>
          <w:rFonts w:hint="eastAsia" w:ascii="宋体" w:hAnsi="宋体" w:cs="宋体"/>
          <w:color w:val="auto"/>
          <w:sz w:val="24"/>
          <w:highlight w:val="none"/>
          <w:u w:val="single"/>
          <w:lang w:val="zh-CN" w:eastAsia="zh-CN"/>
        </w:rPr>
        <w:t>独立参加</w:t>
      </w:r>
      <w:r>
        <w:rPr>
          <w:rFonts w:hint="eastAsia" w:ascii="宋体" w:hAnsi="宋体" w:cs="宋体"/>
          <w:color w:val="auto"/>
          <w:sz w:val="24"/>
          <w:highlight w:val="none"/>
          <w:u w:val="single"/>
          <w:lang w:val="en-US" w:eastAsia="zh-CN"/>
        </w:rPr>
        <w:t>本次</w:t>
      </w:r>
      <w:r>
        <w:rPr>
          <w:rFonts w:hint="eastAsia" w:ascii="宋体" w:hAnsi="宋体" w:cs="宋体"/>
          <w:color w:val="auto"/>
          <w:sz w:val="24"/>
          <w:highlight w:val="none"/>
          <w:u w:val="single"/>
          <w:lang w:val="zh-CN" w:eastAsia="zh-CN"/>
        </w:rPr>
        <w:t>采购活动</w:t>
      </w:r>
      <w:r>
        <w:rPr>
          <w:rFonts w:hint="eastAsia" w:ascii="宋体" w:hAnsi="宋体" w:cs="宋体"/>
          <w:color w:val="auto"/>
          <w:sz w:val="24"/>
          <w:highlight w:val="none"/>
          <w:u w:val="single"/>
          <w:lang w:val="en-US" w:eastAsia="zh-CN"/>
        </w:rPr>
        <w:t>；</w:t>
      </w:r>
    </w:p>
    <w:p w14:paraId="0E16A4BA">
      <w:pPr>
        <w:spacing w:line="440" w:lineRule="exact"/>
        <w:ind w:firstLine="480" w:firstLineChars="200"/>
        <w:rPr>
          <w:rFonts w:ascii="宋体" w:hAnsi="宋体" w:cs="宋体"/>
          <w:color w:val="auto"/>
          <w:sz w:val="24"/>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.信誉</w:t>
      </w:r>
      <w:r>
        <w:rPr>
          <w:rFonts w:hint="eastAsia" w:ascii="宋体" w:hAnsi="宋体" w:cs="宋体"/>
          <w:color w:val="auto"/>
          <w:sz w:val="24"/>
        </w:rPr>
        <w:t>要求：投标人不得存在以下情形：</w:t>
      </w:r>
    </w:p>
    <w:p w14:paraId="5E2D21D1">
      <w:pPr>
        <w:spacing w:line="440" w:lineRule="exact"/>
        <w:ind w:firstLine="480" w:firstLineChars="200"/>
        <w:rPr>
          <w:rFonts w:ascii="宋体" w:hAnsi="宋体" w:cs="宋体"/>
          <w:color w:val="auto"/>
          <w:sz w:val="24"/>
        </w:rPr>
      </w:pPr>
      <w:r>
        <w:rPr>
          <w:rFonts w:hint="eastAsia" w:ascii="宋体" w:hAnsi="宋体" w:cs="宋体"/>
          <w:color w:val="auto"/>
          <w:sz w:val="24"/>
        </w:rPr>
        <w:t>①投标人被人民法院列入失信被执行人的；</w:t>
      </w:r>
    </w:p>
    <w:p w14:paraId="67D43D8F">
      <w:pPr>
        <w:spacing w:line="440" w:lineRule="exact"/>
        <w:ind w:firstLine="480" w:firstLineChars="200"/>
        <w:rPr>
          <w:rFonts w:ascii="宋体" w:hAnsi="宋体" w:cs="宋体"/>
          <w:color w:val="auto"/>
          <w:sz w:val="24"/>
        </w:rPr>
      </w:pPr>
      <w:r>
        <w:rPr>
          <w:rFonts w:hint="eastAsia" w:ascii="宋体" w:hAnsi="宋体" w:cs="宋体"/>
          <w:color w:val="auto"/>
          <w:sz w:val="24"/>
        </w:rPr>
        <w:t>②投标人或其法定代表人或拟派项目负责人前三年有行贿犯罪行为的；</w:t>
      </w:r>
    </w:p>
    <w:p w14:paraId="5D7F6311">
      <w:pPr>
        <w:spacing w:line="440" w:lineRule="exact"/>
        <w:ind w:firstLine="480" w:firstLineChars="200"/>
        <w:rPr>
          <w:rFonts w:ascii="宋体" w:hAnsi="宋体" w:cs="宋体"/>
          <w:color w:val="auto"/>
          <w:sz w:val="24"/>
        </w:rPr>
      </w:pPr>
      <w:r>
        <w:rPr>
          <w:rFonts w:hint="eastAsia" w:ascii="宋体" w:hAnsi="宋体" w:cs="宋体"/>
          <w:color w:val="auto"/>
          <w:sz w:val="24"/>
        </w:rPr>
        <w:t>③投标人被市场监督管理部门列入经营异常名录或者严重违法企业名单的；</w:t>
      </w:r>
    </w:p>
    <w:p w14:paraId="05DD3800">
      <w:pPr>
        <w:spacing w:line="440" w:lineRule="exact"/>
        <w:ind w:firstLine="480" w:firstLineChars="200"/>
        <w:rPr>
          <w:rFonts w:ascii="宋体" w:hAnsi="宋体" w:cs="宋体"/>
          <w:color w:val="auto"/>
          <w:sz w:val="24"/>
        </w:rPr>
      </w:pPr>
      <w:r>
        <w:rPr>
          <w:rFonts w:hint="eastAsia" w:ascii="宋体" w:hAnsi="宋体" w:cs="宋体"/>
          <w:color w:val="auto"/>
          <w:sz w:val="24"/>
        </w:rPr>
        <w:t>④投标人被税务部门列入重大税收违法案件当事人的；</w:t>
      </w:r>
    </w:p>
    <w:p w14:paraId="679D1648">
      <w:pPr>
        <w:spacing w:line="440" w:lineRule="exact"/>
        <w:ind w:firstLine="480" w:firstLineChars="200"/>
        <w:rPr>
          <w:rFonts w:ascii="宋体" w:hAnsi="宋体" w:cs="宋体"/>
          <w:color w:val="auto"/>
          <w:sz w:val="24"/>
        </w:rPr>
      </w:pPr>
      <w:r>
        <w:rPr>
          <w:rFonts w:hint="eastAsia" w:ascii="宋体" w:hAnsi="宋体" w:cs="宋体"/>
          <w:color w:val="auto"/>
          <w:sz w:val="24"/>
        </w:rPr>
        <w:t>⑤在“信用中国”网站上披露仍在公示期的严重失信行为的。</w:t>
      </w:r>
    </w:p>
    <w:p w14:paraId="4AE9D072">
      <w:pPr>
        <w:spacing w:line="440" w:lineRule="exact"/>
        <w:ind w:firstLine="480" w:firstLineChars="200"/>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.投标人所属分公司、办事处等分支机构存在第4款信誉要求①-⑤项情形之一的，接受投标人参加本项目。</w:t>
      </w:r>
    </w:p>
    <w:p w14:paraId="425E4DC8">
      <w:pPr>
        <w:spacing w:line="440" w:lineRule="exact"/>
        <w:ind w:firstLine="480" w:firstLineChars="200"/>
        <w:rPr>
          <w:rFonts w:ascii="宋体" w:hAnsi="宋体" w:cs="宋体"/>
          <w:color w:val="auto"/>
          <w:sz w:val="24"/>
        </w:rPr>
      </w:pPr>
      <w:r>
        <w:rPr>
          <w:rFonts w:hint="eastAsia" w:ascii="宋体" w:hAnsi="宋体" w:cs="宋体"/>
          <w:color w:val="auto"/>
          <w:sz w:val="24"/>
        </w:rPr>
        <w:t>备注：第</w:t>
      </w:r>
      <w:r>
        <w:rPr>
          <w:rFonts w:hint="eastAsia" w:ascii="宋体" w:hAnsi="宋体" w:cs="宋体"/>
          <w:color w:val="auto"/>
          <w:sz w:val="24"/>
          <w:lang w:val="en-US" w:eastAsia="zh-CN"/>
        </w:rPr>
        <w:t>4、5</w:t>
      </w:r>
      <w:r>
        <w:rPr>
          <w:rFonts w:hint="eastAsia" w:ascii="宋体" w:hAnsi="宋体" w:cs="宋体"/>
          <w:color w:val="auto"/>
          <w:sz w:val="24"/>
        </w:rPr>
        <w:t>条自行查询或承诺。</w:t>
      </w:r>
    </w:p>
    <w:bookmarkEnd w:id="19"/>
    <w:bookmarkEnd w:id="20"/>
    <w:p w14:paraId="642CC71A">
      <w:pPr>
        <w:spacing w:line="440" w:lineRule="exact"/>
        <w:ind w:firstLine="482" w:firstLineChars="200"/>
        <w:rPr>
          <w:rFonts w:ascii="宋体" w:hAnsi="宋体" w:cs="宋体"/>
          <w:b/>
          <w:bCs/>
          <w:color w:val="auto"/>
          <w:sz w:val="24"/>
        </w:rPr>
      </w:pPr>
      <w:bookmarkStart w:id="21" w:name="_Toc35393625"/>
      <w:bookmarkStart w:id="22" w:name="_Toc58430309"/>
      <w:bookmarkStart w:id="23" w:name="_Toc35393794"/>
      <w:bookmarkStart w:id="24" w:name="_Toc28359084"/>
      <w:bookmarkStart w:id="25" w:name="_Toc28359007"/>
      <w:r>
        <w:rPr>
          <w:rFonts w:hint="eastAsia" w:ascii="宋体" w:hAnsi="宋体" w:cs="宋体"/>
          <w:b/>
          <w:bCs/>
          <w:color w:val="auto"/>
          <w:sz w:val="24"/>
        </w:rPr>
        <w:t>三、招标公告发布时间及文件领取方式：</w:t>
      </w:r>
    </w:p>
    <w:p w14:paraId="539B640C">
      <w:pPr>
        <w:spacing w:line="440" w:lineRule="exact"/>
        <w:ind w:firstLine="480" w:firstLineChars="200"/>
        <w:rPr>
          <w:rFonts w:ascii="宋体" w:hAnsi="宋体" w:cs="宋体"/>
          <w:color w:val="auto"/>
          <w:sz w:val="24"/>
        </w:rPr>
      </w:pPr>
      <w:r>
        <w:rPr>
          <w:rFonts w:hint="eastAsia" w:ascii="宋体" w:hAnsi="宋体" w:cs="宋体"/>
          <w:color w:val="auto"/>
          <w:sz w:val="24"/>
        </w:rPr>
        <w:t>发布时间：2024年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18</w:t>
      </w:r>
      <w:r>
        <w:rPr>
          <w:rFonts w:hint="eastAsia" w:ascii="宋体" w:hAnsi="宋体" w:cs="宋体"/>
          <w:color w:val="auto"/>
          <w:sz w:val="24"/>
        </w:rPr>
        <w:t>日</w:t>
      </w:r>
      <w:r>
        <w:rPr>
          <w:rFonts w:hint="eastAsia" w:ascii="宋体" w:hAnsi="宋体" w:cs="宋体"/>
          <w:color w:val="auto"/>
          <w:sz w:val="24"/>
          <w:lang w:val="en-US" w:eastAsia="zh-CN"/>
        </w:rPr>
        <w:t>17</w:t>
      </w:r>
      <w:r>
        <w:rPr>
          <w:rFonts w:hint="eastAsia" w:ascii="宋体" w:hAnsi="宋体" w:cs="宋体"/>
          <w:color w:val="auto"/>
          <w:sz w:val="24"/>
        </w:rPr>
        <w:t>时后</w:t>
      </w:r>
    </w:p>
    <w:p w14:paraId="5150CD5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领取方式：供应商从滁州市机电工程学校网（http://www.cztc.edu.cn/）公告公示栏自行下载。</w:t>
      </w:r>
    </w:p>
    <w:p w14:paraId="185F4A59">
      <w:pPr>
        <w:spacing w:line="440" w:lineRule="exact"/>
        <w:ind w:firstLine="482" w:firstLineChars="200"/>
        <w:rPr>
          <w:rFonts w:ascii="宋体" w:hAnsi="宋体" w:cs="宋体"/>
          <w:b/>
          <w:bCs/>
          <w:color w:val="auto"/>
          <w:sz w:val="24"/>
        </w:rPr>
      </w:pPr>
      <w:bookmarkStart w:id="26" w:name="_Toc28359005"/>
      <w:bookmarkStart w:id="27" w:name="_Toc28359082"/>
      <w:bookmarkStart w:id="28" w:name="_Toc35393793"/>
      <w:bookmarkStart w:id="29" w:name="_Toc35393624"/>
      <w:bookmarkStart w:id="30" w:name="_Toc58430308"/>
      <w:r>
        <w:rPr>
          <w:rFonts w:hint="eastAsia" w:ascii="宋体" w:hAnsi="宋体" w:cs="宋体"/>
          <w:b/>
          <w:bCs/>
          <w:color w:val="auto"/>
          <w:sz w:val="24"/>
        </w:rPr>
        <w:t>四、投标文件递交</w:t>
      </w:r>
      <w:bookmarkEnd w:id="26"/>
      <w:bookmarkEnd w:id="27"/>
      <w:r>
        <w:rPr>
          <w:rFonts w:hint="eastAsia" w:ascii="宋体" w:hAnsi="宋体" w:cs="宋体"/>
          <w:b/>
          <w:bCs/>
          <w:color w:val="auto"/>
          <w:sz w:val="24"/>
        </w:rPr>
        <w:t>截止时间、开标时间和地点</w:t>
      </w:r>
      <w:bookmarkEnd w:id="28"/>
      <w:bookmarkEnd w:id="29"/>
      <w:bookmarkEnd w:id="30"/>
    </w:p>
    <w:p w14:paraId="1DEF911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2024年</w:t>
      </w: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lang w:eastAsia="zh-CN"/>
        </w:rPr>
        <w:t>月</w:t>
      </w:r>
      <w:r>
        <w:rPr>
          <w:rFonts w:hint="eastAsia" w:ascii="宋体" w:hAnsi="宋体" w:cs="宋体"/>
          <w:b/>
          <w:bCs/>
          <w:color w:val="auto"/>
          <w:sz w:val="24"/>
          <w:szCs w:val="24"/>
          <w:lang w:val="en-US" w:eastAsia="zh-CN"/>
        </w:rPr>
        <w:t>25</w:t>
      </w:r>
      <w:r>
        <w:rPr>
          <w:rFonts w:hint="eastAsia" w:ascii="宋体" w:hAnsi="宋体" w:eastAsia="宋体" w:cs="宋体"/>
          <w:b/>
          <w:bCs/>
          <w:color w:val="auto"/>
          <w:sz w:val="24"/>
          <w:szCs w:val="24"/>
          <w:lang w:eastAsia="zh-CN"/>
        </w:rPr>
        <w:t>日</w:t>
      </w:r>
      <w:r>
        <w:rPr>
          <w:rFonts w:hint="eastAsia" w:ascii="宋体" w:hAnsi="宋体" w:cs="宋体"/>
          <w:b/>
          <w:bCs/>
          <w:color w:val="auto"/>
          <w:sz w:val="24"/>
          <w:szCs w:val="24"/>
          <w:lang w:val="en-US" w:eastAsia="zh-CN"/>
        </w:rPr>
        <w:t>9</w:t>
      </w:r>
      <w:r>
        <w:rPr>
          <w:rFonts w:hint="eastAsia" w:ascii="宋体" w:hAnsi="宋体" w:eastAsia="宋体" w:cs="宋体"/>
          <w:b/>
          <w:bCs/>
          <w:color w:val="auto"/>
          <w:sz w:val="24"/>
          <w:szCs w:val="24"/>
          <w:lang w:eastAsia="zh-CN"/>
        </w:rPr>
        <w:t>时</w:t>
      </w:r>
      <w:r>
        <w:rPr>
          <w:rFonts w:hint="eastAsia" w:ascii="宋体" w:hAnsi="宋体" w:cs="宋体"/>
          <w:b/>
          <w:bCs/>
          <w:color w:val="auto"/>
          <w:sz w:val="24"/>
          <w:szCs w:val="24"/>
          <w:lang w:val="en-US" w:eastAsia="zh-CN"/>
        </w:rPr>
        <w:t>00</w:t>
      </w:r>
      <w:r>
        <w:rPr>
          <w:rFonts w:hint="eastAsia" w:ascii="宋体" w:hAnsi="宋体" w:eastAsia="宋体" w:cs="宋体"/>
          <w:b/>
          <w:bCs/>
          <w:color w:val="auto"/>
          <w:sz w:val="24"/>
          <w:szCs w:val="24"/>
          <w:lang w:eastAsia="zh-CN"/>
        </w:rPr>
        <w:t>分</w:t>
      </w:r>
      <w:r>
        <w:rPr>
          <w:rFonts w:hint="eastAsia" w:ascii="宋体" w:hAnsi="宋体" w:eastAsia="宋体" w:cs="宋体"/>
          <w:b/>
          <w:bCs/>
          <w:color w:val="auto"/>
          <w:sz w:val="24"/>
          <w:szCs w:val="24"/>
          <w:lang w:val="en-US" w:eastAsia="zh-CN"/>
        </w:rPr>
        <w:t>前</w:t>
      </w:r>
      <w:r>
        <w:rPr>
          <w:rFonts w:hint="eastAsia" w:ascii="宋体" w:hAnsi="宋体" w:eastAsia="宋体" w:cs="宋体"/>
          <w:b/>
          <w:bCs/>
          <w:color w:val="auto"/>
          <w:sz w:val="24"/>
          <w:szCs w:val="24"/>
          <w:lang w:eastAsia="zh-CN"/>
        </w:rPr>
        <w:t>(北京时间)</w:t>
      </w:r>
    </w:p>
    <w:p w14:paraId="2114A2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地点：</w:t>
      </w:r>
      <w:r>
        <w:rPr>
          <w:rFonts w:hint="eastAsia" w:ascii="宋体" w:hAnsi="宋体" w:eastAsia="宋体" w:cs="宋体"/>
          <w:color w:val="auto"/>
          <w:sz w:val="24"/>
          <w:szCs w:val="24"/>
          <w:lang w:val="en-US" w:eastAsia="zh-CN"/>
        </w:rPr>
        <w:t>滁州市机电工程学校综合楼二楼会议室</w:t>
      </w:r>
    </w:p>
    <w:p w14:paraId="6503B4DE">
      <w:pPr>
        <w:pStyle w:val="68"/>
        <w:rPr>
          <w:rFonts w:hint="eastAsia"/>
          <w:lang w:eastAsia="zh-CN"/>
        </w:rPr>
      </w:pPr>
      <w:r>
        <w:rPr>
          <w:rFonts w:hint="eastAsia"/>
          <w:lang w:eastAsia="zh-CN"/>
        </w:rPr>
        <w:t>投标文件递交方式：现场递交。</w:t>
      </w:r>
    </w:p>
    <w:p w14:paraId="4D16BA7C">
      <w:pPr>
        <w:spacing w:line="440" w:lineRule="exact"/>
        <w:ind w:firstLine="482" w:firstLineChars="200"/>
        <w:rPr>
          <w:rFonts w:ascii="宋体" w:hAnsi="宋体" w:cs="宋体"/>
          <w:b/>
          <w:bCs/>
          <w:color w:val="auto"/>
          <w:sz w:val="24"/>
        </w:rPr>
      </w:pPr>
      <w:r>
        <w:rPr>
          <w:rFonts w:hint="eastAsia" w:ascii="宋体" w:hAnsi="宋体" w:cs="宋体"/>
          <w:b/>
          <w:bCs/>
          <w:color w:val="auto"/>
          <w:sz w:val="24"/>
        </w:rPr>
        <w:t>五、公告期限</w:t>
      </w:r>
      <w:bookmarkEnd w:id="21"/>
      <w:bookmarkEnd w:id="22"/>
      <w:bookmarkEnd w:id="23"/>
      <w:bookmarkEnd w:id="24"/>
      <w:bookmarkEnd w:id="25"/>
    </w:p>
    <w:p w14:paraId="6F4AD324">
      <w:pPr>
        <w:spacing w:line="440" w:lineRule="exact"/>
        <w:ind w:firstLine="480" w:firstLineChars="200"/>
        <w:rPr>
          <w:rFonts w:ascii="宋体" w:hAnsi="宋体" w:cs="宋体"/>
          <w:color w:val="auto"/>
          <w:sz w:val="24"/>
        </w:rPr>
      </w:pPr>
      <w:r>
        <w:rPr>
          <w:rFonts w:hint="eastAsia" w:ascii="宋体" w:hAnsi="宋体" w:cs="宋体"/>
          <w:color w:val="auto"/>
          <w:sz w:val="24"/>
        </w:rPr>
        <w:t>自本公告发布之日起5个工作日。</w:t>
      </w:r>
    </w:p>
    <w:p w14:paraId="66895DE7">
      <w:pPr>
        <w:spacing w:line="440" w:lineRule="exact"/>
        <w:ind w:firstLine="482" w:firstLineChars="200"/>
        <w:rPr>
          <w:rFonts w:ascii="宋体" w:hAnsi="宋体" w:cs="宋体"/>
          <w:b/>
          <w:bCs/>
          <w:color w:val="auto"/>
          <w:sz w:val="24"/>
        </w:rPr>
      </w:pPr>
      <w:r>
        <w:rPr>
          <w:rFonts w:hint="eastAsia" w:ascii="宋体" w:hAnsi="宋体" w:cs="宋体"/>
          <w:b/>
          <w:bCs/>
          <w:color w:val="auto"/>
          <w:sz w:val="24"/>
        </w:rPr>
        <w:t>六、投标保证金金额及缴纳账户</w:t>
      </w:r>
    </w:p>
    <w:p w14:paraId="4EA5C4A3">
      <w:pPr>
        <w:spacing w:line="440" w:lineRule="exact"/>
        <w:ind w:firstLine="480" w:firstLineChars="200"/>
        <w:rPr>
          <w:rFonts w:hint="eastAsia" w:ascii="宋体" w:hAnsi="宋体" w:cs="宋体"/>
          <w:color w:val="auto"/>
          <w:sz w:val="24"/>
          <w:lang w:val="en-US" w:eastAsia="zh-CN"/>
        </w:rPr>
      </w:pPr>
      <w:bookmarkStart w:id="31" w:name="_Toc58430312"/>
      <w:r>
        <w:rPr>
          <w:rFonts w:hint="eastAsia" w:ascii="宋体" w:hAnsi="宋体" w:cs="宋体"/>
          <w:color w:val="auto"/>
          <w:sz w:val="24"/>
          <w:lang w:val="en-US" w:eastAsia="zh-CN"/>
        </w:rPr>
        <w:t>不要求</w:t>
      </w:r>
    </w:p>
    <w:p w14:paraId="0240B1D5">
      <w:pPr>
        <w:spacing w:line="440" w:lineRule="exact"/>
        <w:ind w:firstLine="482" w:firstLineChars="200"/>
        <w:rPr>
          <w:rFonts w:ascii="宋体" w:hAnsi="宋体" w:cs="宋体"/>
          <w:b/>
          <w:bCs/>
          <w:color w:val="auto"/>
          <w:sz w:val="24"/>
        </w:rPr>
      </w:pPr>
      <w:r>
        <w:rPr>
          <w:rFonts w:hint="eastAsia" w:ascii="宋体" w:hAnsi="宋体" w:cs="宋体"/>
          <w:b/>
          <w:bCs/>
          <w:color w:val="auto"/>
          <w:sz w:val="24"/>
        </w:rPr>
        <w:t>七、对本次招标提出询问，请按以下方式联系</w:t>
      </w:r>
      <w:bookmarkEnd w:id="31"/>
    </w:p>
    <w:p w14:paraId="189D47EE">
      <w:pPr>
        <w:spacing w:line="440" w:lineRule="exact"/>
        <w:ind w:firstLine="480" w:firstLineChars="200"/>
        <w:rPr>
          <w:rFonts w:ascii="宋体" w:hAnsi="宋体" w:cs="宋体"/>
          <w:color w:val="auto"/>
          <w:sz w:val="24"/>
        </w:rPr>
      </w:pPr>
      <w:r>
        <w:rPr>
          <w:rFonts w:hint="eastAsia" w:ascii="宋体" w:hAnsi="宋体" w:cs="宋体"/>
          <w:color w:val="auto"/>
          <w:sz w:val="24"/>
        </w:rPr>
        <w:t>1.采购人信息</w:t>
      </w:r>
    </w:p>
    <w:p w14:paraId="100BAF8C">
      <w:pPr>
        <w:spacing w:line="44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滁州市机电工程学校</w:t>
      </w:r>
    </w:p>
    <w:p w14:paraId="5B799F29">
      <w:pPr>
        <w:spacing w:line="440" w:lineRule="exact"/>
        <w:ind w:firstLine="480" w:firstLineChars="200"/>
        <w:rPr>
          <w:rFonts w:ascii="宋体" w:hAnsi="宋体" w:cs="宋体"/>
          <w:color w:val="auto"/>
          <w:sz w:val="24"/>
        </w:rPr>
      </w:pPr>
      <w:r>
        <w:rPr>
          <w:rFonts w:hint="eastAsia" w:ascii="宋体" w:hAnsi="宋体" w:cs="宋体"/>
          <w:color w:val="auto"/>
          <w:sz w:val="24"/>
        </w:rPr>
        <w:t>地    址：安徽省滁州市丰乐大道2238号</w:t>
      </w:r>
    </w:p>
    <w:p w14:paraId="01BF4B22">
      <w:pPr>
        <w:spacing w:line="440" w:lineRule="exact"/>
        <w:ind w:firstLine="480" w:firstLineChars="200"/>
        <w:rPr>
          <w:rFonts w:hint="eastAsia" w:ascii="宋体" w:hAnsi="宋体" w:cs="宋体"/>
          <w:color w:val="auto"/>
          <w:sz w:val="24"/>
          <w:lang w:eastAsia="zh-CN"/>
        </w:rPr>
      </w:pPr>
      <w:r>
        <w:rPr>
          <w:rFonts w:hint="eastAsia" w:ascii="宋体" w:hAnsi="宋体" w:cs="宋体"/>
          <w:color w:val="auto"/>
          <w:sz w:val="24"/>
        </w:rPr>
        <w:t>联系方式：</w:t>
      </w:r>
      <w:bookmarkStart w:id="32" w:name="_Toc28359086"/>
      <w:bookmarkStart w:id="33" w:name="_Toc28359009"/>
      <w:r>
        <w:rPr>
          <w:rFonts w:hint="eastAsia" w:ascii="宋体" w:hAnsi="宋体" w:cs="宋体"/>
          <w:color w:val="auto"/>
          <w:sz w:val="24"/>
          <w:lang w:eastAsia="zh-CN"/>
        </w:rPr>
        <w:t>施老师18755022899</w:t>
      </w:r>
    </w:p>
    <w:p w14:paraId="182D17D8">
      <w:pPr>
        <w:spacing w:line="440" w:lineRule="exact"/>
        <w:ind w:firstLine="480" w:firstLineChars="200"/>
        <w:rPr>
          <w:rFonts w:ascii="宋体" w:hAnsi="宋体" w:cs="宋体"/>
          <w:color w:val="auto"/>
          <w:sz w:val="24"/>
        </w:rPr>
      </w:pPr>
      <w:r>
        <w:rPr>
          <w:rFonts w:hint="eastAsia" w:ascii="宋体" w:hAnsi="宋体" w:cs="宋体"/>
          <w:color w:val="auto"/>
          <w:sz w:val="24"/>
        </w:rPr>
        <w:t>2.采购代理机构信息</w:t>
      </w:r>
      <w:bookmarkEnd w:id="32"/>
      <w:bookmarkEnd w:id="33"/>
    </w:p>
    <w:p w14:paraId="2EA21C7F">
      <w:pPr>
        <w:spacing w:line="440" w:lineRule="exact"/>
        <w:ind w:firstLine="480" w:firstLineChars="200"/>
        <w:rPr>
          <w:rFonts w:ascii="宋体" w:hAnsi="宋体" w:cs="宋体"/>
          <w:color w:val="auto"/>
          <w:sz w:val="24"/>
        </w:rPr>
      </w:pPr>
      <w:r>
        <w:rPr>
          <w:rFonts w:hint="eastAsia" w:ascii="宋体" w:hAnsi="宋体" w:cs="宋体"/>
          <w:color w:val="auto"/>
          <w:sz w:val="24"/>
        </w:rPr>
        <w:t>名    称：江苏川页工程项目管理有限公司</w:t>
      </w:r>
    </w:p>
    <w:p w14:paraId="6B2E6694">
      <w:pPr>
        <w:spacing w:line="440" w:lineRule="exact"/>
        <w:ind w:firstLine="480" w:firstLineChars="200"/>
        <w:rPr>
          <w:rFonts w:ascii="宋体" w:hAnsi="宋体" w:cs="宋体"/>
          <w:color w:val="auto"/>
          <w:sz w:val="24"/>
        </w:rPr>
      </w:pPr>
      <w:r>
        <w:rPr>
          <w:rFonts w:hint="eastAsia" w:ascii="宋体" w:hAnsi="宋体" w:cs="宋体"/>
          <w:color w:val="auto"/>
          <w:sz w:val="24"/>
        </w:rPr>
        <w:t>地  　址：滁州市世贸大厦A座18楼1818室</w:t>
      </w:r>
    </w:p>
    <w:p w14:paraId="265823F3">
      <w:pPr>
        <w:spacing w:line="44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联系方式：</w:t>
      </w:r>
      <w:bookmarkStart w:id="34" w:name="_Toc28359087"/>
      <w:bookmarkStart w:id="35" w:name="_Toc28359010"/>
      <w:r>
        <w:rPr>
          <w:rFonts w:hint="eastAsia" w:ascii="宋体" w:hAnsi="宋体" w:cs="宋体"/>
          <w:color w:val="auto"/>
          <w:sz w:val="24"/>
        </w:rPr>
        <w:t>赵建飞</w:t>
      </w:r>
      <w:r>
        <w:rPr>
          <w:rFonts w:hint="eastAsia" w:ascii="宋体" w:hAnsi="宋体" w:cs="宋体"/>
          <w:color w:val="auto"/>
          <w:sz w:val="24"/>
          <w:lang w:val="en-US" w:eastAsia="zh-CN"/>
        </w:rPr>
        <w:t>17355896397</w:t>
      </w:r>
    </w:p>
    <w:p w14:paraId="6003551E">
      <w:pPr>
        <w:spacing w:line="440" w:lineRule="exact"/>
        <w:ind w:firstLine="480" w:firstLineChars="200"/>
        <w:rPr>
          <w:rFonts w:ascii="宋体" w:hAnsi="宋体" w:cs="宋体"/>
          <w:color w:val="auto"/>
          <w:sz w:val="24"/>
        </w:rPr>
      </w:pPr>
      <w:r>
        <w:rPr>
          <w:rFonts w:hint="eastAsia" w:ascii="宋体" w:hAnsi="宋体" w:cs="宋体"/>
          <w:color w:val="auto"/>
          <w:sz w:val="24"/>
        </w:rPr>
        <w:t>3.项目联系方式</w:t>
      </w:r>
      <w:bookmarkEnd w:id="34"/>
      <w:bookmarkEnd w:id="35"/>
    </w:p>
    <w:p w14:paraId="585CA302">
      <w:pPr>
        <w:spacing w:line="440" w:lineRule="exact"/>
        <w:ind w:firstLine="480" w:firstLineChars="200"/>
        <w:rPr>
          <w:rFonts w:ascii="宋体" w:hAnsi="宋体" w:cs="宋体"/>
          <w:color w:val="auto"/>
          <w:sz w:val="24"/>
        </w:rPr>
      </w:pPr>
      <w:r>
        <w:rPr>
          <w:rFonts w:hint="eastAsia" w:ascii="宋体" w:hAnsi="宋体" w:cs="宋体"/>
          <w:color w:val="auto"/>
          <w:sz w:val="24"/>
        </w:rPr>
        <w:t>项目联系人：</w:t>
      </w:r>
      <w:r>
        <w:rPr>
          <w:rFonts w:hint="eastAsia" w:ascii="宋体" w:hAnsi="宋体" w:cs="宋体"/>
          <w:color w:val="auto"/>
          <w:sz w:val="24"/>
          <w:lang w:eastAsia="zh-CN"/>
        </w:rPr>
        <w:t>施老师</w:t>
      </w:r>
      <w:r>
        <w:rPr>
          <w:rFonts w:hint="eastAsia" w:ascii="宋体" w:hAnsi="宋体" w:cs="宋体"/>
          <w:color w:val="auto"/>
          <w:sz w:val="24"/>
        </w:rPr>
        <w:t>、赵建飞</w:t>
      </w:r>
    </w:p>
    <w:p w14:paraId="1487ACF7">
      <w:pPr>
        <w:spacing w:line="44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电　  话：</w:t>
      </w:r>
      <w:r>
        <w:rPr>
          <w:rFonts w:hint="eastAsia" w:ascii="宋体" w:hAnsi="宋体" w:cs="宋体"/>
          <w:color w:val="auto"/>
          <w:sz w:val="24"/>
          <w:lang w:eastAsia="zh-CN"/>
        </w:rPr>
        <w:t>18755022899</w:t>
      </w:r>
      <w:r>
        <w:rPr>
          <w:rFonts w:hint="eastAsia" w:ascii="宋体" w:hAnsi="宋体" w:cs="宋体"/>
          <w:color w:val="auto"/>
          <w:sz w:val="24"/>
        </w:rPr>
        <w:t>、</w:t>
      </w:r>
      <w:r>
        <w:rPr>
          <w:rFonts w:hint="eastAsia" w:ascii="宋体" w:hAnsi="宋体" w:cs="宋体"/>
          <w:color w:val="auto"/>
          <w:sz w:val="24"/>
          <w:lang w:val="en-US" w:eastAsia="zh-CN"/>
        </w:rPr>
        <w:t>17355896397</w:t>
      </w:r>
    </w:p>
    <w:p w14:paraId="2327A0A5">
      <w:pPr>
        <w:spacing w:line="440" w:lineRule="exact"/>
        <w:ind w:firstLine="480" w:firstLineChars="200"/>
        <w:rPr>
          <w:rFonts w:ascii="宋体" w:hAnsi="宋体" w:cs="宋体"/>
          <w:color w:val="auto"/>
          <w:sz w:val="24"/>
        </w:rPr>
      </w:pPr>
    </w:p>
    <w:p w14:paraId="62ADBD91">
      <w:pPr>
        <w:spacing w:line="440" w:lineRule="exact"/>
        <w:ind w:firstLine="480" w:firstLineChars="200"/>
        <w:rPr>
          <w:rFonts w:ascii="宋体" w:hAnsi="宋体" w:cs="宋体"/>
          <w:color w:val="auto"/>
          <w:sz w:val="24"/>
        </w:rPr>
      </w:pPr>
    </w:p>
    <w:p w14:paraId="5EB6832F">
      <w:pPr>
        <w:spacing w:line="440" w:lineRule="exact"/>
        <w:ind w:firstLine="480" w:firstLineChars="200"/>
        <w:rPr>
          <w:rFonts w:ascii="宋体" w:hAnsi="宋体" w:cs="宋体"/>
          <w:color w:val="auto"/>
          <w:sz w:val="24"/>
        </w:rPr>
      </w:pPr>
    </w:p>
    <w:p w14:paraId="006C000D">
      <w:pPr>
        <w:spacing w:line="440" w:lineRule="exact"/>
        <w:ind w:firstLine="480" w:firstLineChars="200"/>
        <w:rPr>
          <w:rFonts w:ascii="宋体" w:hAnsi="宋体" w:cs="宋体"/>
          <w:color w:val="auto"/>
          <w:sz w:val="24"/>
        </w:rPr>
      </w:pPr>
    </w:p>
    <w:p w14:paraId="1E358A32">
      <w:pPr>
        <w:spacing w:line="440" w:lineRule="exact"/>
        <w:ind w:firstLine="480" w:firstLineChars="200"/>
        <w:rPr>
          <w:rFonts w:ascii="宋体" w:hAnsi="宋体" w:cs="宋体"/>
          <w:color w:val="auto"/>
          <w:sz w:val="24"/>
        </w:rPr>
      </w:pPr>
    </w:p>
    <w:p w14:paraId="26876CF7">
      <w:pPr>
        <w:spacing w:before="156" w:beforeLines="50" w:after="156" w:afterLines="50"/>
        <w:jc w:val="center"/>
        <w:outlineLvl w:val="0"/>
        <w:rPr>
          <w:rFonts w:hint="eastAsia" w:ascii="宋体"/>
          <w:b/>
          <w:color w:val="auto"/>
          <w:sz w:val="32"/>
          <w:szCs w:val="32"/>
        </w:rPr>
      </w:pPr>
      <w:bookmarkStart w:id="36" w:name="_Toc58430313"/>
    </w:p>
    <w:p w14:paraId="4C2D2723">
      <w:pPr>
        <w:spacing w:before="156" w:beforeLines="50" w:after="156" w:afterLines="50"/>
        <w:jc w:val="center"/>
        <w:outlineLvl w:val="0"/>
        <w:rPr>
          <w:rFonts w:ascii="宋体"/>
          <w:b/>
          <w:color w:val="auto"/>
          <w:sz w:val="32"/>
          <w:szCs w:val="32"/>
        </w:rPr>
      </w:pPr>
      <w:r>
        <w:rPr>
          <w:rFonts w:hint="eastAsia" w:ascii="宋体"/>
          <w:b/>
          <w:color w:val="auto"/>
          <w:sz w:val="32"/>
          <w:szCs w:val="32"/>
        </w:rPr>
        <w:t>第二章 投标人须知</w:t>
      </w:r>
      <w:bookmarkEnd w:id="36"/>
    </w:p>
    <w:p w14:paraId="134FBB60">
      <w:pPr>
        <w:snapToGrid w:val="0"/>
        <w:spacing w:line="500" w:lineRule="exact"/>
        <w:jc w:val="center"/>
        <w:outlineLvl w:val="1"/>
        <w:rPr>
          <w:rFonts w:ascii="宋体"/>
          <w:b/>
          <w:color w:val="auto"/>
          <w:sz w:val="28"/>
          <w:szCs w:val="28"/>
        </w:rPr>
      </w:pPr>
      <w:bookmarkStart w:id="37" w:name="_Toc449028865"/>
      <w:bookmarkStart w:id="38" w:name="_Toc58430314"/>
      <w:r>
        <w:rPr>
          <w:rFonts w:hint="eastAsia" w:ascii="宋体"/>
          <w:b/>
          <w:color w:val="auto"/>
          <w:sz w:val="32"/>
          <w:szCs w:val="32"/>
        </w:rPr>
        <w:t>一、</w:t>
      </w:r>
      <w:r>
        <w:rPr>
          <w:rFonts w:hint="eastAsia" w:ascii="宋体"/>
          <w:b/>
          <w:color w:val="auto"/>
          <w:sz w:val="28"/>
          <w:szCs w:val="28"/>
        </w:rPr>
        <w:t>投标人须知前附表</w:t>
      </w:r>
      <w:bookmarkEnd w:id="37"/>
      <w:bookmarkEnd w:id="38"/>
    </w:p>
    <w:tbl>
      <w:tblPr>
        <w:tblStyle w:val="50"/>
        <w:tblW w:w="1019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70"/>
        <w:gridCol w:w="2400"/>
        <w:gridCol w:w="7127"/>
      </w:tblGrid>
      <w:tr w14:paraId="481EF3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670" w:type="dxa"/>
            <w:vAlign w:val="center"/>
          </w:tcPr>
          <w:p w14:paraId="53C6E43C">
            <w:pPr>
              <w:pStyle w:val="25"/>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b/>
                <w:color w:val="auto"/>
                <w:sz w:val="21"/>
                <w:szCs w:val="21"/>
              </w:rPr>
            </w:pPr>
            <w:r>
              <w:rPr>
                <w:rFonts w:hint="eastAsia" w:ascii="宋体" w:hAnsi="宋体" w:cs="宋体"/>
                <w:b/>
                <w:color w:val="auto"/>
                <w:sz w:val="21"/>
                <w:szCs w:val="21"/>
              </w:rPr>
              <w:t>序号</w:t>
            </w:r>
          </w:p>
        </w:tc>
        <w:tc>
          <w:tcPr>
            <w:tcW w:w="2400" w:type="dxa"/>
            <w:vAlign w:val="center"/>
          </w:tcPr>
          <w:p w14:paraId="785DB773">
            <w:pPr>
              <w:pStyle w:val="25"/>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b/>
                <w:color w:val="auto"/>
                <w:sz w:val="21"/>
                <w:szCs w:val="21"/>
              </w:rPr>
            </w:pPr>
            <w:r>
              <w:rPr>
                <w:rFonts w:hint="eastAsia" w:ascii="宋体" w:hAnsi="宋体" w:cs="宋体"/>
                <w:b/>
                <w:color w:val="auto"/>
                <w:sz w:val="21"/>
                <w:szCs w:val="21"/>
              </w:rPr>
              <w:t>内容</w:t>
            </w:r>
          </w:p>
        </w:tc>
        <w:tc>
          <w:tcPr>
            <w:tcW w:w="7127" w:type="dxa"/>
            <w:vAlign w:val="center"/>
          </w:tcPr>
          <w:p w14:paraId="3442BCEF">
            <w:pPr>
              <w:pStyle w:val="25"/>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b/>
                <w:color w:val="auto"/>
                <w:sz w:val="21"/>
                <w:szCs w:val="21"/>
              </w:rPr>
            </w:pPr>
            <w:r>
              <w:rPr>
                <w:rFonts w:hint="eastAsia" w:ascii="宋体" w:hAnsi="宋体" w:cs="宋体"/>
                <w:b/>
                <w:color w:val="auto"/>
                <w:sz w:val="21"/>
                <w:szCs w:val="21"/>
              </w:rPr>
              <w:t>说明与要求</w:t>
            </w:r>
          </w:p>
        </w:tc>
      </w:tr>
      <w:tr w14:paraId="592D7C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670" w:type="dxa"/>
            <w:vAlign w:val="center"/>
          </w:tcPr>
          <w:p w14:paraId="6440FC81">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213ACF95">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项目名称</w:t>
            </w:r>
          </w:p>
        </w:tc>
        <w:tc>
          <w:tcPr>
            <w:tcW w:w="7127" w:type="dxa"/>
            <w:vAlign w:val="center"/>
          </w:tcPr>
          <w:p w14:paraId="0F9AB2AB">
            <w:pPr>
              <w:pStyle w:val="25"/>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安徽滁州技师学院新校区固定电话服务采购项目</w:t>
            </w:r>
          </w:p>
        </w:tc>
      </w:tr>
      <w:tr w14:paraId="4AF65C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jc w:val="center"/>
        </w:trPr>
        <w:tc>
          <w:tcPr>
            <w:tcW w:w="670" w:type="dxa"/>
            <w:vAlign w:val="center"/>
          </w:tcPr>
          <w:p w14:paraId="6528017E">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b/>
                <w:bCs/>
                <w:color w:val="auto"/>
                <w:sz w:val="21"/>
                <w:szCs w:val="21"/>
                <w:highlight w:val="none"/>
              </w:rPr>
            </w:pPr>
          </w:p>
        </w:tc>
        <w:tc>
          <w:tcPr>
            <w:tcW w:w="2400" w:type="dxa"/>
            <w:vAlign w:val="center"/>
          </w:tcPr>
          <w:p w14:paraId="2CA52E0D">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服务期</w:t>
            </w:r>
          </w:p>
        </w:tc>
        <w:tc>
          <w:tcPr>
            <w:tcW w:w="7127" w:type="dxa"/>
            <w:vAlign w:val="center"/>
          </w:tcPr>
          <w:p w14:paraId="2C0EE9E5">
            <w:pPr>
              <w:pStyle w:val="25"/>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lang w:eastAsia="zh-CN"/>
              </w:rPr>
              <w:t>三年（合同一年一签）</w:t>
            </w:r>
            <w:r>
              <w:rPr>
                <w:rFonts w:hint="eastAsia" w:ascii="宋体" w:hAnsi="宋体" w:cs="宋体"/>
                <w:b/>
                <w:bCs/>
                <w:color w:val="auto"/>
                <w:sz w:val="21"/>
                <w:szCs w:val="21"/>
                <w:highlight w:val="none"/>
              </w:rPr>
              <w:t>。</w:t>
            </w:r>
          </w:p>
        </w:tc>
      </w:tr>
      <w:tr w14:paraId="4F6E06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670" w:type="dxa"/>
            <w:vAlign w:val="center"/>
          </w:tcPr>
          <w:p w14:paraId="4E4C735E">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21EB1F89">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服务地点</w:t>
            </w:r>
          </w:p>
        </w:tc>
        <w:tc>
          <w:tcPr>
            <w:tcW w:w="7127" w:type="dxa"/>
            <w:vAlign w:val="center"/>
          </w:tcPr>
          <w:p w14:paraId="4626B75C">
            <w:pPr>
              <w:pStyle w:val="25"/>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采购人指定地点</w:t>
            </w:r>
          </w:p>
        </w:tc>
      </w:tr>
      <w:tr w14:paraId="51A91B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670" w:type="dxa"/>
            <w:vAlign w:val="center"/>
          </w:tcPr>
          <w:p w14:paraId="708F6393">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6CA78B94">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采购人联系人及电话</w:t>
            </w:r>
          </w:p>
        </w:tc>
        <w:tc>
          <w:tcPr>
            <w:tcW w:w="7127" w:type="dxa"/>
            <w:vAlign w:val="center"/>
          </w:tcPr>
          <w:p w14:paraId="2984C740">
            <w:pPr>
              <w:pStyle w:val="25"/>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施老师</w:t>
            </w:r>
            <w:r>
              <w:rPr>
                <w:rFonts w:hint="eastAsia" w:ascii="宋体" w:hAnsi="宋体" w:cs="宋体"/>
                <w:color w:val="auto"/>
                <w:sz w:val="21"/>
                <w:szCs w:val="21"/>
              </w:rPr>
              <w:t xml:space="preserve"> </w:t>
            </w:r>
            <w:r>
              <w:rPr>
                <w:rFonts w:hint="eastAsia" w:ascii="宋体" w:hAnsi="宋体" w:cs="宋体"/>
                <w:color w:val="auto"/>
                <w:sz w:val="21"/>
                <w:szCs w:val="21"/>
                <w:lang w:eastAsia="zh-CN"/>
              </w:rPr>
              <w:t>18755022899</w:t>
            </w:r>
          </w:p>
        </w:tc>
      </w:tr>
      <w:tr w14:paraId="0A9ACB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670" w:type="dxa"/>
            <w:vAlign w:val="center"/>
          </w:tcPr>
          <w:p w14:paraId="42FD7BAF">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5A11CAAF">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采购代理机构联系人及电话</w:t>
            </w:r>
          </w:p>
        </w:tc>
        <w:tc>
          <w:tcPr>
            <w:tcW w:w="7127" w:type="dxa"/>
            <w:vAlign w:val="center"/>
          </w:tcPr>
          <w:p w14:paraId="2B5C6474">
            <w:pPr>
              <w:pStyle w:val="25"/>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rPr>
              <w:t xml:space="preserve">赵建飞 </w:t>
            </w:r>
            <w:r>
              <w:rPr>
                <w:rFonts w:hint="eastAsia" w:ascii="宋体" w:hAnsi="宋体" w:cs="宋体"/>
                <w:color w:val="auto"/>
                <w:sz w:val="21"/>
                <w:szCs w:val="21"/>
                <w:lang w:val="en-US" w:eastAsia="zh-CN"/>
              </w:rPr>
              <w:t>17355896397</w:t>
            </w:r>
          </w:p>
        </w:tc>
      </w:tr>
      <w:tr w14:paraId="392935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670" w:type="dxa"/>
            <w:vAlign w:val="center"/>
          </w:tcPr>
          <w:p w14:paraId="3913794A">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3866F85E">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资金来源                                                                                                                                                                 </w:t>
            </w:r>
          </w:p>
        </w:tc>
        <w:tc>
          <w:tcPr>
            <w:tcW w:w="7127" w:type="dxa"/>
            <w:vAlign w:val="center"/>
          </w:tcPr>
          <w:p w14:paraId="38E6F6C1">
            <w:pPr>
              <w:pStyle w:val="25"/>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财政资金</w:t>
            </w:r>
          </w:p>
        </w:tc>
      </w:tr>
      <w:tr w14:paraId="59CE2B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670" w:type="dxa"/>
            <w:vAlign w:val="center"/>
          </w:tcPr>
          <w:p w14:paraId="43AD4879">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188F458A">
            <w:pPr>
              <w:pStyle w:val="25"/>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采购预算</w:t>
            </w:r>
          </w:p>
        </w:tc>
        <w:tc>
          <w:tcPr>
            <w:tcW w:w="7127" w:type="dxa"/>
            <w:vAlign w:val="center"/>
          </w:tcPr>
          <w:p w14:paraId="0475F3D3">
            <w:pPr>
              <w:pStyle w:val="25"/>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b/>
                <w:color w:val="auto"/>
                <w:kern w:val="0"/>
                <w:sz w:val="21"/>
                <w:szCs w:val="21"/>
                <w:lang w:val="en-US" w:eastAsia="zh-CN"/>
              </w:rPr>
              <w:t>3万元/年</w:t>
            </w:r>
          </w:p>
        </w:tc>
      </w:tr>
      <w:tr w14:paraId="4CB534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670" w:type="dxa"/>
            <w:vAlign w:val="center"/>
          </w:tcPr>
          <w:p w14:paraId="472641BA">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b/>
                <w:bCs/>
                <w:color w:val="auto"/>
                <w:sz w:val="21"/>
                <w:szCs w:val="21"/>
              </w:rPr>
            </w:pPr>
          </w:p>
        </w:tc>
        <w:tc>
          <w:tcPr>
            <w:tcW w:w="2400" w:type="dxa"/>
            <w:vAlign w:val="center"/>
          </w:tcPr>
          <w:p w14:paraId="10DDAECB">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b/>
                <w:bCs/>
                <w:color w:val="auto"/>
                <w:sz w:val="21"/>
                <w:szCs w:val="21"/>
              </w:rPr>
            </w:pPr>
            <w:r>
              <w:rPr>
                <w:rFonts w:hint="eastAsia" w:ascii="宋体" w:hAnsi="宋体" w:cs="宋体"/>
                <w:b/>
                <w:bCs/>
                <w:color w:val="auto"/>
                <w:sz w:val="21"/>
                <w:szCs w:val="21"/>
              </w:rPr>
              <w:t>最高限价</w:t>
            </w:r>
          </w:p>
        </w:tc>
        <w:tc>
          <w:tcPr>
            <w:tcW w:w="7127" w:type="dxa"/>
            <w:vAlign w:val="center"/>
          </w:tcPr>
          <w:p w14:paraId="740A71C5">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textAlignment w:val="auto"/>
              <w:rPr>
                <w:rFonts w:ascii="宋体" w:hAnsi="宋体" w:cs="宋体"/>
                <w:b/>
                <w:bCs/>
                <w:color w:val="auto"/>
                <w:kern w:val="0"/>
                <w:sz w:val="21"/>
                <w:szCs w:val="21"/>
              </w:rPr>
            </w:pPr>
            <w:r>
              <w:rPr>
                <w:rFonts w:hint="eastAsia" w:ascii="宋体" w:hAnsi="宋体" w:cs="宋体"/>
                <w:b/>
                <w:bCs/>
                <w:color w:val="auto"/>
                <w:kern w:val="0"/>
                <w:sz w:val="21"/>
                <w:szCs w:val="21"/>
                <w:lang w:val="en-US" w:eastAsia="zh-CN"/>
              </w:rPr>
              <w:t>3万元/年</w:t>
            </w:r>
            <w:r>
              <w:rPr>
                <w:rFonts w:hint="eastAsia" w:ascii="宋体" w:hAnsi="宋体" w:cs="宋体"/>
                <w:b/>
                <w:bCs/>
                <w:color w:val="auto"/>
                <w:kern w:val="0"/>
                <w:sz w:val="21"/>
                <w:szCs w:val="21"/>
              </w:rPr>
              <w:t>，每部固定电话月租资费最高限价为25元/月/部，每部电话包含200分钟通话时间，全国可拨打，接听免费，超出部分最高限价为0.15/分钟计。各单位投标总报价不得高于最高限价，否则其投标文件按无效标处理。</w:t>
            </w:r>
          </w:p>
        </w:tc>
      </w:tr>
      <w:tr w14:paraId="6A3BB0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670" w:type="dxa"/>
            <w:vAlign w:val="center"/>
          </w:tcPr>
          <w:p w14:paraId="6E1CCDB3">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highlight w:val="none"/>
              </w:rPr>
            </w:pPr>
          </w:p>
        </w:tc>
        <w:tc>
          <w:tcPr>
            <w:tcW w:w="2400" w:type="dxa"/>
            <w:vAlign w:val="center"/>
          </w:tcPr>
          <w:p w14:paraId="36B8BC67">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采购内容</w:t>
            </w:r>
          </w:p>
        </w:tc>
        <w:tc>
          <w:tcPr>
            <w:tcW w:w="7127" w:type="dxa"/>
            <w:vAlign w:val="center"/>
          </w:tcPr>
          <w:p w14:paraId="14A6B7A2">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为了做好新校区固定电话通讯保障，经测算共需固定电话100部。（具体固定电话部数以采购人实际开通使用数量为准）预算金额中包含固话采购安装、综合布线、水晶头、交换机等保证固话能够正常使用的所有费用。</w:t>
            </w:r>
          </w:p>
        </w:tc>
      </w:tr>
      <w:tr w14:paraId="635893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670" w:type="dxa"/>
            <w:vAlign w:val="center"/>
          </w:tcPr>
          <w:p w14:paraId="631D45F3">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1648F20A">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标包划分</w:t>
            </w:r>
          </w:p>
        </w:tc>
        <w:tc>
          <w:tcPr>
            <w:tcW w:w="7127" w:type="dxa"/>
            <w:vAlign w:val="center"/>
          </w:tcPr>
          <w:p w14:paraId="472B0BB3">
            <w:pPr>
              <w:pStyle w:val="25"/>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本项目划分为</w:t>
            </w:r>
            <w:r>
              <w:rPr>
                <w:rFonts w:hint="eastAsia" w:ascii="宋体" w:hAnsi="宋体" w:cs="宋体"/>
                <w:color w:val="auto"/>
                <w:sz w:val="21"/>
                <w:szCs w:val="21"/>
                <w:u w:val="single"/>
              </w:rPr>
              <w:t>壹</w:t>
            </w:r>
            <w:r>
              <w:rPr>
                <w:rFonts w:hint="eastAsia" w:ascii="宋体" w:hAnsi="宋体" w:cs="宋体"/>
                <w:color w:val="auto"/>
                <w:sz w:val="21"/>
                <w:szCs w:val="21"/>
              </w:rPr>
              <w:t>个标包</w:t>
            </w:r>
          </w:p>
        </w:tc>
      </w:tr>
      <w:tr w14:paraId="5B4501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670" w:type="dxa"/>
            <w:vAlign w:val="center"/>
          </w:tcPr>
          <w:p w14:paraId="274BCB2C">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04313072">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招标方式</w:t>
            </w:r>
          </w:p>
        </w:tc>
        <w:tc>
          <w:tcPr>
            <w:tcW w:w="7127" w:type="dxa"/>
            <w:vAlign w:val="center"/>
          </w:tcPr>
          <w:p w14:paraId="193803A0">
            <w:pPr>
              <w:pStyle w:val="25"/>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公开招标</w:t>
            </w:r>
          </w:p>
        </w:tc>
      </w:tr>
      <w:tr w14:paraId="129F3E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670" w:type="dxa"/>
            <w:vAlign w:val="center"/>
          </w:tcPr>
          <w:p w14:paraId="66535E7A">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5CB749E8">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投标人资格条件及其他要求</w:t>
            </w:r>
          </w:p>
        </w:tc>
        <w:tc>
          <w:tcPr>
            <w:tcW w:w="7127" w:type="dxa"/>
            <w:vAlign w:val="center"/>
          </w:tcPr>
          <w:p w14:paraId="049FF47F">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bCs/>
                <w:color w:val="auto"/>
                <w:sz w:val="21"/>
                <w:szCs w:val="21"/>
                <w:lang w:bidi="ar"/>
              </w:rPr>
              <w:t>详见招标公告</w:t>
            </w:r>
          </w:p>
        </w:tc>
      </w:tr>
      <w:tr w14:paraId="1F2D83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70" w:type="dxa"/>
            <w:vAlign w:val="center"/>
          </w:tcPr>
          <w:p w14:paraId="0300DDB5">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72599AD0">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踏勘现场</w:t>
            </w:r>
          </w:p>
        </w:tc>
        <w:tc>
          <w:tcPr>
            <w:tcW w:w="7127" w:type="dxa"/>
            <w:vAlign w:val="center"/>
          </w:tcPr>
          <w:p w14:paraId="2D03455A">
            <w:pPr>
              <w:pStyle w:val="25"/>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不组织,投标人自行踏勘现场</w:t>
            </w:r>
          </w:p>
        </w:tc>
      </w:tr>
      <w:tr w14:paraId="29B3C0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70" w:type="dxa"/>
            <w:vAlign w:val="center"/>
          </w:tcPr>
          <w:p w14:paraId="43CB2B33">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79B56CE8">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投标预备会</w:t>
            </w:r>
          </w:p>
        </w:tc>
        <w:tc>
          <w:tcPr>
            <w:tcW w:w="7127" w:type="dxa"/>
            <w:vAlign w:val="center"/>
          </w:tcPr>
          <w:p w14:paraId="6A3329DA">
            <w:pPr>
              <w:pStyle w:val="25"/>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不召开</w:t>
            </w:r>
          </w:p>
        </w:tc>
      </w:tr>
      <w:tr w14:paraId="1D6CB4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70" w:type="dxa"/>
            <w:vAlign w:val="center"/>
          </w:tcPr>
          <w:p w14:paraId="353186D1">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3E88B275">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投标人提出</w:t>
            </w:r>
            <w:r>
              <w:rPr>
                <w:rFonts w:hint="eastAsia" w:ascii="宋体" w:hAnsi="宋体" w:cs="宋体"/>
                <w:color w:val="auto"/>
                <w:sz w:val="21"/>
                <w:szCs w:val="21"/>
                <w:u w:val="single"/>
              </w:rPr>
              <w:t>质疑</w:t>
            </w:r>
            <w:r>
              <w:rPr>
                <w:rFonts w:hint="eastAsia" w:ascii="宋体" w:hAnsi="宋体" w:cs="宋体"/>
                <w:color w:val="auto"/>
                <w:sz w:val="21"/>
                <w:szCs w:val="21"/>
              </w:rPr>
              <w:t>的截止时间及方式</w:t>
            </w:r>
          </w:p>
        </w:tc>
        <w:tc>
          <w:tcPr>
            <w:tcW w:w="7127" w:type="dxa"/>
            <w:vAlign w:val="center"/>
          </w:tcPr>
          <w:p w14:paraId="4541B921">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如投标人对招标文件有疑问，请于 2024年</w:t>
            </w:r>
            <w:r>
              <w:rPr>
                <w:rFonts w:hint="eastAsia" w:ascii="宋体" w:hAnsi="宋体" w:cs="宋体"/>
                <w:color w:val="auto"/>
                <w:sz w:val="21"/>
                <w:szCs w:val="21"/>
                <w:lang w:val="en-US" w:eastAsia="zh-CN"/>
              </w:rPr>
              <w:t>7</w:t>
            </w:r>
            <w:r>
              <w:rPr>
                <w:rFonts w:hint="eastAsia" w:ascii="宋体" w:hAnsi="宋体" w:cs="宋体"/>
                <w:color w:val="auto"/>
                <w:sz w:val="21"/>
                <w:szCs w:val="21"/>
              </w:rPr>
              <w:t>月</w:t>
            </w:r>
            <w:r>
              <w:rPr>
                <w:rFonts w:hint="eastAsia" w:ascii="宋体" w:hAnsi="宋体" w:cs="宋体"/>
                <w:color w:val="auto"/>
                <w:sz w:val="21"/>
                <w:szCs w:val="21"/>
                <w:lang w:val="en-US" w:eastAsia="zh-CN"/>
              </w:rPr>
              <w:t>21</w:t>
            </w:r>
            <w:r>
              <w:rPr>
                <w:rFonts w:hint="eastAsia" w:ascii="宋体" w:hAnsi="宋体" w:cs="宋体"/>
                <w:color w:val="auto"/>
                <w:sz w:val="21"/>
                <w:szCs w:val="21"/>
              </w:rPr>
              <w:t>日17时前以邮件的形式发送到招标代理公司邮箱：290407638@qq.com</w:t>
            </w:r>
          </w:p>
        </w:tc>
      </w:tr>
      <w:tr w14:paraId="05E56D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70" w:type="dxa"/>
            <w:vAlign w:val="center"/>
          </w:tcPr>
          <w:p w14:paraId="379B427C">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768A8E10">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采购人澄清的时间及方式</w:t>
            </w:r>
          </w:p>
        </w:tc>
        <w:tc>
          <w:tcPr>
            <w:tcW w:w="7127" w:type="dxa"/>
            <w:vAlign w:val="center"/>
          </w:tcPr>
          <w:p w14:paraId="0B2A5F8A">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bCs/>
                <w:color w:val="auto"/>
                <w:sz w:val="21"/>
                <w:szCs w:val="21"/>
              </w:rPr>
              <w:t>2024年</w:t>
            </w:r>
            <w:r>
              <w:rPr>
                <w:rFonts w:hint="eastAsia" w:ascii="宋体" w:hAnsi="宋体" w:cs="宋体"/>
                <w:bCs/>
                <w:color w:val="auto"/>
                <w:sz w:val="21"/>
                <w:szCs w:val="21"/>
                <w:lang w:val="en-US" w:eastAsia="zh-CN"/>
              </w:rPr>
              <w:t>7</w:t>
            </w:r>
            <w:r>
              <w:rPr>
                <w:rFonts w:hint="eastAsia" w:ascii="宋体" w:hAnsi="宋体" w:cs="宋体"/>
                <w:bCs/>
                <w:color w:val="auto"/>
                <w:sz w:val="21"/>
                <w:szCs w:val="21"/>
              </w:rPr>
              <w:t>月</w:t>
            </w:r>
            <w:r>
              <w:rPr>
                <w:rFonts w:hint="eastAsia" w:ascii="宋体" w:hAnsi="宋体" w:cs="宋体"/>
                <w:bCs/>
                <w:color w:val="auto"/>
                <w:sz w:val="21"/>
                <w:szCs w:val="21"/>
                <w:lang w:val="en-US" w:eastAsia="zh-CN"/>
              </w:rPr>
              <w:t>22</w:t>
            </w:r>
            <w:r>
              <w:rPr>
                <w:rFonts w:hint="eastAsia" w:ascii="宋体" w:hAnsi="宋体" w:cs="宋体"/>
                <w:bCs/>
                <w:color w:val="auto"/>
                <w:sz w:val="21"/>
                <w:szCs w:val="21"/>
              </w:rPr>
              <w:t>日17时</w:t>
            </w:r>
            <w:r>
              <w:rPr>
                <w:rFonts w:hint="eastAsia" w:ascii="宋体" w:hAnsi="宋体" w:cs="宋体"/>
                <w:color w:val="auto"/>
                <w:sz w:val="21"/>
                <w:szCs w:val="21"/>
              </w:rPr>
              <w:t>前，以澄清公告形式在滁州市机电工程学校网予以公告</w:t>
            </w:r>
          </w:p>
        </w:tc>
      </w:tr>
      <w:tr w14:paraId="261ACC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45" w:hRule="atLeast"/>
          <w:jc w:val="center"/>
        </w:trPr>
        <w:tc>
          <w:tcPr>
            <w:tcW w:w="670" w:type="dxa"/>
            <w:vAlign w:val="center"/>
          </w:tcPr>
          <w:p w14:paraId="2814FFD9">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0119BB3D">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联合体投标</w:t>
            </w:r>
          </w:p>
        </w:tc>
        <w:tc>
          <w:tcPr>
            <w:tcW w:w="7127" w:type="dxa"/>
            <w:vAlign w:val="center"/>
          </w:tcPr>
          <w:p w14:paraId="63D52C11">
            <w:pPr>
              <w:pStyle w:val="25"/>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本次招标☑</w:t>
            </w:r>
            <w:r>
              <w:rPr>
                <w:rFonts w:hint="eastAsia" w:ascii="宋体" w:hAnsi="宋体" w:cs="宋体"/>
                <w:color w:val="auto"/>
                <w:sz w:val="21"/>
                <w:szCs w:val="21"/>
                <w:u w:val="single"/>
              </w:rPr>
              <w:t>不接受</w:t>
            </w:r>
            <w:r>
              <w:rPr>
                <w:rFonts w:hint="eastAsia" w:ascii="宋体" w:hAnsi="宋体" w:cs="宋体"/>
                <w:color w:val="auto"/>
                <w:sz w:val="21"/>
                <w:szCs w:val="21"/>
              </w:rPr>
              <w:t>联合体投标</w:t>
            </w:r>
          </w:p>
        </w:tc>
      </w:tr>
      <w:tr w14:paraId="35A43C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670" w:type="dxa"/>
            <w:vAlign w:val="center"/>
          </w:tcPr>
          <w:p w14:paraId="552FD404">
            <w:pPr>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300CE1A1">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招标代理费</w:t>
            </w:r>
          </w:p>
        </w:tc>
        <w:tc>
          <w:tcPr>
            <w:tcW w:w="7127" w:type="dxa"/>
            <w:vAlign w:val="center"/>
          </w:tcPr>
          <w:p w14:paraId="05004BB2">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kern w:val="0"/>
                <w:sz w:val="21"/>
                <w:szCs w:val="21"/>
              </w:rPr>
            </w:pPr>
            <w:r>
              <w:rPr>
                <w:rFonts w:hint="eastAsia" w:ascii="宋体" w:hAnsi="宋体" w:cs="宋体"/>
                <w:color w:val="auto"/>
                <w:sz w:val="21"/>
                <w:szCs w:val="21"/>
              </w:rPr>
              <w:t>代理服务费：</w:t>
            </w:r>
            <w:r>
              <w:rPr>
                <w:rFonts w:hint="eastAsia" w:ascii="宋体" w:hAnsi="宋体" w:cs="宋体"/>
                <w:color w:val="auto"/>
                <w:sz w:val="21"/>
                <w:szCs w:val="21"/>
                <w:lang w:val="en-US" w:eastAsia="zh-CN"/>
              </w:rPr>
              <w:t>20</w:t>
            </w:r>
            <w:r>
              <w:rPr>
                <w:rFonts w:hint="eastAsia" w:ascii="宋体" w:hAnsi="宋体" w:cs="宋体"/>
                <w:color w:val="auto"/>
                <w:sz w:val="21"/>
                <w:szCs w:val="21"/>
              </w:rPr>
              <w:t>00元（专家评审费另计，以实际支付为准）。</w:t>
            </w:r>
          </w:p>
          <w:p w14:paraId="0448B3BD">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代理服务费及专家评审费支付主体：中标人，由中标人在领取中标通知书时，一次性支付给代理公司。</w:t>
            </w:r>
          </w:p>
        </w:tc>
      </w:tr>
      <w:tr w14:paraId="35ED97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70" w:type="dxa"/>
            <w:vAlign w:val="center"/>
          </w:tcPr>
          <w:p w14:paraId="3497326A">
            <w:pPr>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139A6DA0">
            <w:pPr>
              <w:keepNext w:val="0"/>
              <w:keepLines w:val="0"/>
              <w:pageBreakBefore w:val="0"/>
              <w:kinsoku/>
              <w:wordWrap/>
              <w:overflowPunct/>
              <w:topLinePunct w:val="0"/>
              <w:autoSpaceDE/>
              <w:autoSpaceDN/>
              <w:bidi w:val="0"/>
              <w:adjustRightInd/>
              <w:snapToGrid/>
              <w:spacing w:line="360" w:lineRule="exact"/>
              <w:ind w:right="-27" w:rightChars="-13"/>
              <w:jc w:val="left"/>
              <w:textAlignment w:val="auto"/>
              <w:rPr>
                <w:rFonts w:ascii="宋体" w:hAnsi="宋体" w:cs="宋体"/>
                <w:color w:val="auto"/>
                <w:sz w:val="21"/>
                <w:szCs w:val="21"/>
              </w:rPr>
            </w:pPr>
            <w:r>
              <w:rPr>
                <w:rFonts w:hint="eastAsia" w:ascii="宋体" w:hAnsi="宋体" w:cs="宋体"/>
                <w:color w:val="auto"/>
                <w:sz w:val="21"/>
                <w:szCs w:val="21"/>
              </w:rPr>
              <w:t>投标人要求澄清招标文件的截止时间及方式</w:t>
            </w:r>
          </w:p>
        </w:tc>
        <w:tc>
          <w:tcPr>
            <w:tcW w:w="7127" w:type="dxa"/>
            <w:vAlign w:val="center"/>
          </w:tcPr>
          <w:p w14:paraId="24487B6E">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同表</w:t>
            </w:r>
            <w:r>
              <w:rPr>
                <w:rFonts w:hint="eastAsia" w:ascii="宋体" w:hAnsi="宋体" w:cs="宋体"/>
                <w:color w:val="auto"/>
                <w:sz w:val="21"/>
                <w:szCs w:val="21"/>
                <w:lang w:val="en-US" w:eastAsia="zh-CN"/>
              </w:rPr>
              <w:t>15</w:t>
            </w:r>
            <w:r>
              <w:rPr>
                <w:rFonts w:hint="eastAsia" w:ascii="宋体" w:hAnsi="宋体" w:cs="宋体"/>
                <w:color w:val="auto"/>
                <w:sz w:val="21"/>
                <w:szCs w:val="21"/>
              </w:rPr>
              <w:t>款</w:t>
            </w:r>
          </w:p>
        </w:tc>
      </w:tr>
      <w:tr w14:paraId="593907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70" w:type="dxa"/>
            <w:vAlign w:val="center"/>
          </w:tcPr>
          <w:p w14:paraId="7F5A9202">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74EC467F">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投标有效期</w:t>
            </w:r>
          </w:p>
        </w:tc>
        <w:tc>
          <w:tcPr>
            <w:tcW w:w="7127" w:type="dxa"/>
            <w:vAlign w:val="center"/>
          </w:tcPr>
          <w:p w14:paraId="749C1511">
            <w:pPr>
              <w:pStyle w:val="25"/>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投标有效期为</w:t>
            </w:r>
            <w:r>
              <w:rPr>
                <w:rFonts w:hint="eastAsia" w:ascii="宋体" w:hAnsi="宋体" w:cs="宋体"/>
                <w:color w:val="auto"/>
                <w:sz w:val="21"/>
                <w:szCs w:val="21"/>
                <w:u w:val="single"/>
              </w:rPr>
              <w:t xml:space="preserve">30 </w:t>
            </w:r>
            <w:r>
              <w:rPr>
                <w:rFonts w:hint="eastAsia" w:ascii="宋体" w:hAnsi="宋体" w:cs="宋体"/>
                <w:color w:val="auto"/>
                <w:sz w:val="21"/>
                <w:szCs w:val="21"/>
              </w:rPr>
              <w:t>日历天（从投标截止之日算起）。在此期限内，凡符合本招标文件要求的投标文件均保持有效。</w:t>
            </w:r>
          </w:p>
        </w:tc>
      </w:tr>
      <w:tr w14:paraId="696A13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5" w:hRule="atLeast"/>
          <w:jc w:val="center"/>
        </w:trPr>
        <w:tc>
          <w:tcPr>
            <w:tcW w:w="670" w:type="dxa"/>
            <w:vAlign w:val="center"/>
          </w:tcPr>
          <w:p w14:paraId="4AFE1D93">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b/>
                <w:bCs/>
                <w:color w:val="auto"/>
                <w:sz w:val="21"/>
                <w:szCs w:val="21"/>
              </w:rPr>
            </w:pPr>
          </w:p>
        </w:tc>
        <w:tc>
          <w:tcPr>
            <w:tcW w:w="2400" w:type="dxa"/>
            <w:vAlign w:val="center"/>
          </w:tcPr>
          <w:p w14:paraId="6BECAF62">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b/>
                <w:bCs/>
                <w:color w:val="auto"/>
                <w:sz w:val="21"/>
                <w:szCs w:val="21"/>
              </w:rPr>
            </w:pPr>
            <w:r>
              <w:rPr>
                <w:rFonts w:hint="eastAsia" w:ascii="宋体" w:hAnsi="宋体" w:cs="宋体"/>
                <w:b/>
                <w:bCs/>
                <w:color w:val="auto"/>
                <w:sz w:val="21"/>
                <w:szCs w:val="21"/>
              </w:rPr>
              <w:t>投标文件数量</w:t>
            </w:r>
          </w:p>
        </w:tc>
        <w:tc>
          <w:tcPr>
            <w:tcW w:w="7127" w:type="dxa"/>
            <w:vAlign w:val="center"/>
          </w:tcPr>
          <w:p w14:paraId="39ABCAED">
            <w:pPr>
              <w:keepNext w:val="0"/>
              <w:keepLines w:val="0"/>
              <w:pageBreakBefore w:val="0"/>
              <w:widowControl/>
              <w:kinsoku/>
              <w:wordWrap/>
              <w:overflowPunct/>
              <w:topLinePunct w:val="0"/>
              <w:autoSpaceDE/>
              <w:autoSpaceDN/>
              <w:bidi w:val="0"/>
              <w:adjustRightInd/>
              <w:snapToGrid/>
              <w:spacing w:line="360" w:lineRule="exact"/>
              <w:ind w:firstLine="89" w:firstLineChars="42"/>
              <w:jc w:val="left"/>
              <w:textAlignment w:val="auto"/>
              <w:rPr>
                <w:rFonts w:ascii="宋体" w:hAnsi="宋体" w:cs="宋体"/>
                <w:b/>
                <w:bCs/>
                <w:color w:val="auto"/>
                <w:sz w:val="21"/>
                <w:szCs w:val="21"/>
              </w:rPr>
            </w:pPr>
            <w:r>
              <w:rPr>
                <w:rFonts w:hint="eastAsia" w:ascii="宋体" w:hAnsi="宋体" w:cs="宋体"/>
                <w:b/>
                <w:color w:val="auto"/>
                <w:kern w:val="0"/>
                <w:sz w:val="21"/>
                <w:szCs w:val="21"/>
              </w:rPr>
              <w:t>正本</w:t>
            </w:r>
            <w:r>
              <w:rPr>
                <w:rFonts w:hint="eastAsia" w:ascii="宋体" w:hAnsi="宋体" w:cs="宋体"/>
                <w:b/>
                <w:color w:val="auto"/>
                <w:kern w:val="0"/>
                <w:sz w:val="21"/>
                <w:szCs w:val="21"/>
                <w:u w:val="single"/>
              </w:rPr>
              <w:t xml:space="preserve"> 1 </w:t>
            </w:r>
            <w:r>
              <w:rPr>
                <w:rFonts w:hint="eastAsia" w:ascii="宋体" w:hAnsi="宋体" w:cs="宋体"/>
                <w:b/>
                <w:color w:val="auto"/>
                <w:kern w:val="0"/>
                <w:sz w:val="21"/>
                <w:szCs w:val="21"/>
              </w:rPr>
              <w:t>份，副本</w:t>
            </w:r>
            <w:r>
              <w:rPr>
                <w:rFonts w:hint="eastAsia" w:ascii="宋体" w:hAnsi="宋体" w:cs="宋体"/>
                <w:b/>
                <w:color w:val="auto"/>
                <w:kern w:val="0"/>
                <w:sz w:val="21"/>
                <w:szCs w:val="21"/>
                <w:u w:val="single"/>
              </w:rPr>
              <w:t xml:space="preserve"> 2 </w:t>
            </w:r>
            <w:r>
              <w:rPr>
                <w:rFonts w:hint="eastAsia" w:ascii="宋体" w:hAnsi="宋体" w:cs="宋体"/>
                <w:b/>
                <w:color w:val="auto"/>
                <w:kern w:val="0"/>
                <w:sz w:val="21"/>
                <w:szCs w:val="21"/>
              </w:rPr>
              <w:t>份，正副本不一致时，以正本为准。</w:t>
            </w:r>
          </w:p>
        </w:tc>
      </w:tr>
      <w:tr w14:paraId="68AC1C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70" w:type="dxa"/>
            <w:vAlign w:val="center"/>
          </w:tcPr>
          <w:p w14:paraId="51347E2E">
            <w:pPr>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highlight w:val="none"/>
              </w:rPr>
            </w:pPr>
          </w:p>
        </w:tc>
        <w:tc>
          <w:tcPr>
            <w:tcW w:w="2400" w:type="dxa"/>
            <w:vAlign w:val="center"/>
          </w:tcPr>
          <w:p w14:paraId="5A8EBAFC">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签字或盖章及密封要求</w:t>
            </w:r>
          </w:p>
        </w:tc>
        <w:tc>
          <w:tcPr>
            <w:tcW w:w="7127" w:type="dxa"/>
            <w:vAlign w:val="center"/>
          </w:tcPr>
          <w:p w14:paraId="0F097046">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b/>
                <w:color w:val="auto"/>
                <w:kern w:val="0"/>
                <w:sz w:val="21"/>
                <w:szCs w:val="21"/>
                <w:highlight w:val="none"/>
              </w:rPr>
            </w:pPr>
            <w:r>
              <w:rPr>
                <w:rFonts w:hint="eastAsia" w:ascii="宋体" w:hAnsi="宋体" w:cs="宋体"/>
                <w:b/>
                <w:color w:val="auto"/>
                <w:spacing w:val="-4"/>
                <w:kern w:val="0"/>
                <w:sz w:val="21"/>
                <w:szCs w:val="21"/>
                <w:highlight w:val="none"/>
              </w:rPr>
              <w:t>一正两副装订成册，密封</w:t>
            </w:r>
            <w:r>
              <w:rPr>
                <w:rFonts w:hint="eastAsia" w:ascii="宋体" w:hAnsi="宋体" w:cs="宋体"/>
                <w:b/>
                <w:color w:val="auto"/>
                <w:spacing w:val="-4"/>
                <w:kern w:val="0"/>
                <w:sz w:val="21"/>
                <w:szCs w:val="21"/>
                <w:highlight w:val="none"/>
                <w:lang w:val="en-US" w:eastAsia="zh-CN"/>
              </w:rPr>
              <w:t>于</w:t>
            </w:r>
            <w:r>
              <w:rPr>
                <w:rFonts w:hint="eastAsia" w:ascii="宋体" w:hAnsi="宋体" w:cs="宋体"/>
                <w:b/>
                <w:color w:val="auto"/>
                <w:spacing w:val="-4"/>
                <w:kern w:val="0"/>
                <w:sz w:val="21"/>
                <w:szCs w:val="21"/>
                <w:highlight w:val="none"/>
              </w:rPr>
              <w:t>档案袋中，各部分档案袋封面注明项目名称、单位、联系人及联系方式</w:t>
            </w:r>
          </w:p>
        </w:tc>
      </w:tr>
      <w:tr w14:paraId="296FF1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1" w:hRule="atLeast"/>
          <w:jc w:val="center"/>
        </w:trPr>
        <w:tc>
          <w:tcPr>
            <w:tcW w:w="670" w:type="dxa"/>
            <w:vAlign w:val="center"/>
          </w:tcPr>
          <w:p w14:paraId="25D0F3D6">
            <w:pPr>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1F0F9F35">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投标文件提交截止时间</w:t>
            </w:r>
          </w:p>
        </w:tc>
        <w:tc>
          <w:tcPr>
            <w:tcW w:w="7127" w:type="dxa"/>
            <w:vAlign w:val="center"/>
          </w:tcPr>
          <w:p w14:paraId="017FA40C">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递交投标文件截止时间：</w:t>
            </w:r>
            <w:r>
              <w:rPr>
                <w:rFonts w:hint="eastAsia" w:ascii="宋体" w:hAnsi="宋体" w:cs="宋体"/>
                <w:b/>
                <w:bCs/>
                <w:color w:val="auto"/>
                <w:sz w:val="21"/>
                <w:szCs w:val="21"/>
              </w:rPr>
              <w:t>2024年</w:t>
            </w:r>
            <w:r>
              <w:rPr>
                <w:rFonts w:hint="eastAsia" w:ascii="宋体" w:hAnsi="宋体" w:cs="宋体"/>
                <w:b/>
                <w:bCs/>
                <w:color w:val="auto"/>
                <w:sz w:val="21"/>
                <w:szCs w:val="21"/>
                <w:lang w:val="en-US" w:eastAsia="zh-CN"/>
              </w:rPr>
              <w:t xml:space="preserve">7 </w:t>
            </w:r>
            <w:r>
              <w:rPr>
                <w:rFonts w:hint="eastAsia" w:ascii="宋体" w:hAnsi="宋体" w:cs="宋体"/>
                <w:b/>
                <w:bCs/>
                <w:color w:val="auto"/>
                <w:sz w:val="21"/>
                <w:szCs w:val="21"/>
              </w:rPr>
              <w:t>月</w:t>
            </w:r>
            <w:r>
              <w:rPr>
                <w:rFonts w:hint="eastAsia" w:ascii="宋体" w:hAnsi="宋体" w:cs="宋体"/>
                <w:b/>
                <w:bCs/>
                <w:color w:val="auto"/>
                <w:sz w:val="21"/>
                <w:szCs w:val="21"/>
                <w:lang w:val="en-US" w:eastAsia="zh-CN"/>
              </w:rPr>
              <w:t>25</w:t>
            </w:r>
            <w:r>
              <w:rPr>
                <w:rFonts w:hint="eastAsia" w:ascii="宋体" w:hAnsi="宋体" w:cs="宋体"/>
                <w:b/>
                <w:bCs/>
                <w:color w:val="auto"/>
                <w:sz w:val="21"/>
                <w:szCs w:val="21"/>
              </w:rPr>
              <w:t>日</w:t>
            </w:r>
            <w:r>
              <w:rPr>
                <w:rFonts w:hint="eastAsia" w:ascii="宋体" w:hAnsi="宋体" w:cs="宋体"/>
                <w:b/>
                <w:bCs/>
                <w:color w:val="auto"/>
                <w:sz w:val="21"/>
                <w:szCs w:val="21"/>
                <w:lang w:val="en-US" w:eastAsia="zh-CN"/>
              </w:rPr>
              <w:t>9</w:t>
            </w:r>
            <w:r>
              <w:rPr>
                <w:rFonts w:hint="eastAsia" w:ascii="宋体" w:hAnsi="宋体" w:cs="宋体"/>
                <w:b/>
                <w:bCs/>
                <w:color w:val="auto"/>
                <w:sz w:val="21"/>
                <w:szCs w:val="21"/>
              </w:rPr>
              <w:t>时</w:t>
            </w:r>
            <w:r>
              <w:rPr>
                <w:rFonts w:hint="eastAsia" w:ascii="宋体" w:hAnsi="宋体" w:cs="宋体"/>
                <w:b/>
                <w:bCs/>
                <w:color w:val="auto"/>
                <w:sz w:val="21"/>
                <w:szCs w:val="21"/>
                <w:lang w:val="en-US" w:eastAsia="zh-CN"/>
              </w:rPr>
              <w:t>00</w:t>
            </w:r>
            <w:r>
              <w:rPr>
                <w:rFonts w:hint="eastAsia" w:ascii="宋体" w:hAnsi="宋体" w:cs="宋体"/>
                <w:b/>
                <w:bCs/>
                <w:color w:val="auto"/>
                <w:sz w:val="21"/>
                <w:szCs w:val="21"/>
              </w:rPr>
              <w:t>分（北京时间）</w:t>
            </w:r>
          </w:p>
          <w:p w14:paraId="765130A0">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b/>
                <w:color w:val="auto"/>
                <w:sz w:val="21"/>
                <w:szCs w:val="21"/>
              </w:rPr>
              <w:t>注：以投标人在投标截止时间前递交的投标文件为准，逾期提交的，投标文件将被拒绝。</w:t>
            </w:r>
          </w:p>
        </w:tc>
      </w:tr>
      <w:tr w14:paraId="0F5EF0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670" w:type="dxa"/>
            <w:vAlign w:val="center"/>
          </w:tcPr>
          <w:p w14:paraId="73EB7E95">
            <w:pPr>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2B6A1B84">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是否退还投标文件</w:t>
            </w:r>
          </w:p>
        </w:tc>
        <w:tc>
          <w:tcPr>
            <w:tcW w:w="7127" w:type="dxa"/>
            <w:vAlign w:val="center"/>
          </w:tcPr>
          <w:p w14:paraId="001DA470">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否</w:t>
            </w:r>
          </w:p>
        </w:tc>
      </w:tr>
      <w:tr w14:paraId="6B046F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70" w:type="dxa"/>
            <w:vAlign w:val="center"/>
          </w:tcPr>
          <w:p w14:paraId="1A78280F">
            <w:pPr>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29781A4B">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开标程序</w:t>
            </w:r>
          </w:p>
        </w:tc>
        <w:tc>
          <w:tcPr>
            <w:tcW w:w="7127" w:type="dxa"/>
            <w:vAlign w:val="center"/>
          </w:tcPr>
          <w:p w14:paraId="1DDE5A73">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开标顺序：投标文件启封后，由评审委员会评审。</w:t>
            </w:r>
          </w:p>
        </w:tc>
      </w:tr>
      <w:tr w14:paraId="305F18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670" w:type="dxa"/>
            <w:vAlign w:val="center"/>
          </w:tcPr>
          <w:p w14:paraId="61BC2B39">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79A85673">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评标委员会的组建</w:t>
            </w:r>
          </w:p>
        </w:tc>
        <w:tc>
          <w:tcPr>
            <w:tcW w:w="7127" w:type="dxa"/>
          </w:tcPr>
          <w:p w14:paraId="1805674F">
            <w:pPr>
              <w:pStyle w:val="25"/>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依法组建</w:t>
            </w:r>
          </w:p>
        </w:tc>
      </w:tr>
      <w:tr w14:paraId="7DC1D8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670" w:type="dxa"/>
            <w:vAlign w:val="center"/>
          </w:tcPr>
          <w:p w14:paraId="78053A08">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280C9A7B">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是否授权评标委员会确定中标候选人</w:t>
            </w:r>
          </w:p>
        </w:tc>
        <w:tc>
          <w:tcPr>
            <w:tcW w:w="7127" w:type="dxa"/>
            <w:vAlign w:val="center"/>
          </w:tcPr>
          <w:p w14:paraId="6F61BC75">
            <w:pPr>
              <w:pStyle w:val="25"/>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是，评标委员会推荐</w:t>
            </w:r>
            <w:r>
              <w:rPr>
                <w:rFonts w:hint="eastAsia" w:ascii="宋体" w:hAnsi="宋体" w:cs="宋体"/>
                <w:color w:val="auto"/>
                <w:sz w:val="21"/>
                <w:szCs w:val="21"/>
                <w:u w:val="single"/>
              </w:rPr>
              <w:t>3</w:t>
            </w:r>
            <w:r>
              <w:rPr>
                <w:rFonts w:hint="eastAsia" w:ascii="宋体" w:hAnsi="宋体" w:cs="宋体"/>
                <w:color w:val="auto"/>
                <w:sz w:val="21"/>
                <w:szCs w:val="21"/>
              </w:rPr>
              <w:t>名中标候选人。</w:t>
            </w:r>
          </w:p>
        </w:tc>
      </w:tr>
      <w:tr w14:paraId="614B58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670" w:type="dxa"/>
            <w:vAlign w:val="center"/>
          </w:tcPr>
          <w:p w14:paraId="68877A84">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102F6353">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bCs/>
                <w:color w:val="auto"/>
                <w:sz w:val="21"/>
                <w:szCs w:val="21"/>
                <w:u w:color="000000"/>
              </w:rPr>
              <w:t>中标结果公告媒介</w:t>
            </w:r>
          </w:p>
        </w:tc>
        <w:tc>
          <w:tcPr>
            <w:tcW w:w="7127" w:type="dxa"/>
            <w:vAlign w:val="center"/>
          </w:tcPr>
          <w:p w14:paraId="583981EB">
            <w:pPr>
              <w:pStyle w:val="25"/>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bCs/>
                <w:color w:val="auto"/>
                <w:sz w:val="21"/>
                <w:szCs w:val="21"/>
              </w:rPr>
              <w:t>滁州市机电工程学校网</w:t>
            </w:r>
          </w:p>
        </w:tc>
      </w:tr>
      <w:tr w14:paraId="15C93A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670" w:type="dxa"/>
            <w:vAlign w:val="center"/>
          </w:tcPr>
          <w:p w14:paraId="5368E01D">
            <w:pPr>
              <w:pStyle w:val="25"/>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5884D4F6">
            <w:pPr>
              <w:pStyle w:val="25"/>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bCs/>
                <w:color w:val="auto"/>
                <w:sz w:val="21"/>
                <w:szCs w:val="21"/>
                <w:u w:color="000000"/>
              </w:rPr>
              <w:t>中标结果公告期限</w:t>
            </w:r>
          </w:p>
        </w:tc>
        <w:tc>
          <w:tcPr>
            <w:tcW w:w="7127" w:type="dxa"/>
            <w:vAlign w:val="center"/>
          </w:tcPr>
          <w:p w14:paraId="23973A3E">
            <w:pPr>
              <w:pStyle w:val="25"/>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bCs/>
                <w:color w:val="auto"/>
                <w:sz w:val="21"/>
                <w:szCs w:val="21"/>
              </w:rPr>
            </w:pPr>
            <w:r>
              <w:rPr>
                <w:rFonts w:hint="eastAsia" w:ascii="宋体" w:hAnsi="宋体" w:cs="宋体"/>
                <w:bCs/>
                <w:color w:val="auto"/>
                <w:sz w:val="21"/>
                <w:szCs w:val="21"/>
              </w:rPr>
              <w:t>一个工作日</w:t>
            </w:r>
          </w:p>
        </w:tc>
      </w:tr>
      <w:tr w14:paraId="4510BC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670" w:type="dxa"/>
            <w:vAlign w:val="center"/>
          </w:tcPr>
          <w:p w14:paraId="3ADCFFD5">
            <w:pPr>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6053FE7F">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中标通知书</w:t>
            </w:r>
          </w:p>
        </w:tc>
        <w:tc>
          <w:tcPr>
            <w:tcW w:w="7127" w:type="dxa"/>
            <w:vAlign w:val="center"/>
          </w:tcPr>
          <w:p w14:paraId="5D9D7050">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中标通知书须加盖采购人及代理机构公章后方可发出。</w:t>
            </w:r>
          </w:p>
        </w:tc>
      </w:tr>
      <w:tr w14:paraId="2D7D32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670" w:type="dxa"/>
            <w:vAlign w:val="center"/>
          </w:tcPr>
          <w:p w14:paraId="442CB6AB">
            <w:pPr>
              <w:keepNext w:val="0"/>
              <w:keepLines w:val="0"/>
              <w:pageBreakBefore w:val="0"/>
              <w:numPr>
                <w:ilvl w:val="0"/>
                <w:numId w:val="1"/>
              </w:numPr>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p>
        </w:tc>
        <w:tc>
          <w:tcPr>
            <w:tcW w:w="2400" w:type="dxa"/>
            <w:vAlign w:val="center"/>
          </w:tcPr>
          <w:p w14:paraId="0A7E3C7C">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 w:val="21"/>
                <w:szCs w:val="21"/>
              </w:rPr>
            </w:pPr>
            <w:r>
              <w:rPr>
                <w:rFonts w:hint="eastAsia" w:ascii="宋体" w:hAnsi="宋体" w:cs="宋体"/>
                <w:color w:val="auto"/>
                <w:sz w:val="21"/>
                <w:szCs w:val="21"/>
              </w:rPr>
              <w:t>中标通知书发放形式</w:t>
            </w:r>
          </w:p>
        </w:tc>
        <w:tc>
          <w:tcPr>
            <w:tcW w:w="7127" w:type="dxa"/>
            <w:vAlign w:val="center"/>
          </w:tcPr>
          <w:p w14:paraId="5215CFB6">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r>
              <w:rPr>
                <w:rFonts w:hint="eastAsia" w:ascii="宋体" w:hAnsi="宋体" w:cs="宋体"/>
                <w:color w:val="auto"/>
                <w:sz w:val="21"/>
                <w:szCs w:val="21"/>
              </w:rPr>
              <w:t>纸质版通知书</w:t>
            </w:r>
          </w:p>
        </w:tc>
      </w:tr>
      <w:tr w14:paraId="140F70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5" w:hRule="atLeast"/>
          <w:jc w:val="center"/>
        </w:trPr>
        <w:tc>
          <w:tcPr>
            <w:tcW w:w="3070" w:type="dxa"/>
            <w:gridSpan w:val="2"/>
            <w:vAlign w:val="center"/>
          </w:tcPr>
          <w:p w14:paraId="4673F5D8">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付款方式、时间、条件</w:t>
            </w:r>
          </w:p>
        </w:tc>
        <w:tc>
          <w:tcPr>
            <w:tcW w:w="7127" w:type="dxa"/>
            <w:vAlign w:val="center"/>
          </w:tcPr>
          <w:p w14:paraId="5C27B74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eastAsia="zh-CN"/>
              </w:rPr>
              <w:t>按年支付，甲方按年度付款(据实支付)，乙方出具的发票应为国家规定的正规普票，费用由甲方直接转入乙方账户）。</w:t>
            </w:r>
          </w:p>
        </w:tc>
      </w:tr>
      <w:bookmarkEnd w:id="0"/>
      <w:bookmarkEnd w:id="1"/>
      <w:bookmarkEnd w:id="2"/>
      <w:bookmarkEnd w:id="3"/>
      <w:bookmarkEnd w:id="4"/>
      <w:bookmarkEnd w:id="6"/>
      <w:bookmarkEnd w:id="7"/>
    </w:tbl>
    <w:p w14:paraId="63435661">
      <w:pPr>
        <w:pStyle w:val="6"/>
        <w:rPr>
          <w:rFonts w:hint="eastAsia"/>
          <w:color w:val="auto"/>
          <w:lang w:eastAsia="zh-CN"/>
        </w:rPr>
      </w:pPr>
      <w:bookmarkStart w:id="39" w:name="_Toc35424887"/>
      <w:bookmarkStart w:id="40" w:name="_Toc15058846"/>
      <w:bookmarkStart w:id="41" w:name="_Toc35425053"/>
      <w:bookmarkStart w:id="42" w:name="_Toc20532"/>
      <w:bookmarkStart w:id="43" w:name="_Toc35947170"/>
      <w:bookmarkStart w:id="44" w:name="_Toc26342"/>
      <w:bookmarkStart w:id="45" w:name="_Toc8242"/>
      <w:bookmarkStart w:id="46" w:name="_Toc13234"/>
      <w:bookmarkStart w:id="47" w:name="_Toc531771949"/>
      <w:bookmarkStart w:id="48" w:name="_Toc8218_WPSOffice_Level1"/>
    </w:p>
    <w:p w14:paraId="51A393E1">
      <w:pPr>
        <w:rPr>
          <w:rFonts w:hint="eastAsia"/>
          <w:color w:val="auto"/>
          <w:lang w:eastAsia="zh-CN"/>
        </w:rPr>
      </w:pPr>
    </w:p>
    <w:p w14:paraId="6C579619">
      <w:pPr>
        <w:pStyle w:val="2"/>
        <w:rPr>
          <w:rFonts w:hint="eastAsia"/>
          <w:color w:val="auto"/>
          <w:lang w:eastAsia="zh-CN"/>
        </w:rPr>
      </w:pPr>
    </w:p>
    <w:p w14:paraId="4B89B87A">
      <w:pPr>
        <w:pStyle w:val="22"/>
        <w:rPr>
          <w:rFonts w:hint="eastAsia"/>
          <w:color w:val="auto"/>
          <w:lang w:eastAsia="zh-CN"/>
        </w:rPr>
      </w:pPr>
    </w:p>
    <w:p w14:paraId="23273FA6">
      <w:pPr>
        <w:pStyle w:val="20"/>
        <w:rPr>
          <w:rFonts w:hint="eastAsia"/>
          <w:color w:val="auto"/>
          <w:lang w:eastAsia="zh-CN"/>
        </w:rPr>
      </w:pPr>
    </w:p>
    <w:p w14:paraId="76A29721">
      <w:pPr>
        <w:rPr>
          <w:rFonts w:hint="eastAsia"/>
          <w:color w:val="auto"/>
          <w:lang w:eastAsia="zh-CN"/>
        </w:rPr>
      </w:pPr>
    </w:p>
    <w:p w14:paraId="18AEA77A">
      <w:pPr>
        <w:pStyle w:val="2"/>
        <w:rPr>
          <w:rFonts w:hint="eastAsia"/>
          <w:color w:val="auto"/>
          <w:lang w:eastAsia="zh-CN"/>
        </w:rPr>
      </w:pPr>
    </w:p>
    <w:p w14:paraId="0F40DB8C">
      <w:pPr>
        <w:pStyle w:val="2"/>
        <w:rPr>
          <w:rFonts w:hint="eastAsia"/>
          <w:color w:val="auto"/>
          <w:lang w:eastAsia="zh-CN"/>
        </w:rPr>
      </w:pPr>
    </w:p>
    <w:p w14:paraId="74DC178F">
      <w:pPr>
        <w:pStyle w:val="2"/>
        <w:rPr>
          <w:rFonts w:hint="eastAsia"/>
          <w:color w:val="auto"/>
          <w:lang w:eastAsia="zh-CN"/>
        </w:rPr>
      </w:pPr>
    </w:p>
    <w:p w14:paraId="2917C2D9">
      <w:pPr>
        <w:pStyle w:val="2"/>
        <w:rPr>
          <w:rFonts w:hint="eastAsia"/>
          <w:color w:val="auto"/>
          <w:lang w:eastAsia="zh-CN"/>
        </w:rPr>
      </w:pPr>
    </w:p>
    <w:p w14:paraId="74F36EB6">
      <w:pPr>
        <w:pStyle w:val="2"/>
        <w:rPr>
          <w:rFonts w:hint="eastAsia"/>
          <w:color w:val="auto"/>
          <w:lang w:eastAsia="zh-CN"/>
        </w:rPr>
      </w:pPr>
    </w:p>
    <w:p w14:paraId="56F60444">
      <w:pPr>
        <w:pStyle w:val="2"/>
        <w:rPr>
          <w:rFonts w:hint="eastAsia"/>
          <w:color w:val="auto"/>
          <w:lang w:eastAsia="zh-CN"/>
        </w:rPr>
      </w:pPr>
    </w:p>
    <w:p w14:paraId="4851664C">
      <w:pPr>
        <w:rPr>
          <w:rFonts w:hint="eastAsia"/>
          <w:lang w:eastAsia="zh-CN"/>
        </w:rPr>
      </w:pPr>
    </w:p>
    <w:p w14:paraId="57D52CE9">
      <w:pPr>
        <w:rPr>
          <w:rFonts w:hint="eastAsia"/>
          <w:lang w:eastAsia="zh-CN"/>
        </w:rPr>
      </w:pPr>
    </w:p>
    <w:p w14:paraId="69AFAA3E">
      <w:pPr>
        <w:rPr>
          <w:rFonts w:hint="eastAsia"/>
          <w:lang w:eastAsia="zh-CN"/>
        </w:rPr>
      </w:pPr>
    </w:p>
    <w:p w14:paraId="192F9199">
      <w:pPr>
        <w:pStyle w:val="6"/>
        <w:pageBreakBefore w:val="0"/>
        <w:widowControl w:val="0"/>
        <w:kinsoku/>
        <w:overflowPunct/>
        <w:topLinePunct w:val="0"/>
        <w:autoSpaceDE/>
        <w:autoSpaceDN/>
        <w:bidi w:val="0"/>
        <w:adjustRightInd/>
        <w:spacing w:before="0" w:after="0" w:line="440" w:lineRule="exact"/>
        <w:textAlignment w:val="auto"/>
        <w:rPr>
          <w:color w:val="auto"/>
          <w:sz w:val="21"/>
          <w:szCs w:val="21"/>
        </w:rPr>
      </w:pPr>
      <w:r>
        <w:rPr>
          <w:rFonts w:hint="eastAsia"/>
          <w:color w:val="auto"/>
          <w:sz w:val="21"/>
          <w:szCs w:val="21"/>
        </w:rPr>
        <w:t>1. 总则</w:t>
      </w:r>
      <w:bookmarkEnd w:id="39"/>
      <w:bookmarkEnd w:id="40"/>
      <w:bookmarkEnd w:id="41"/>
      <w:bookmarkEnd w:id="42"/>
      <w:bookmarkEnd w:id="43"/>
      <w:bookmarkEnd w:id="44"/>
      <w:bookmarkEnd w:id="45"/>
      <w:bookmarkEnd w:id="46"/>
    </w:p>
    <w:p w14:paraId="4C7B4A9C">
      <w:pPr>
        <w:pageBreakBefore w:val="0"/>
        <w:widowControl w:val="0"/>
        <w:kinsoku/>
        <w:overflowPunct/>
        <w:topLinePunct w:val="0"/>
        <w:autoSpaceDE/>
        <w:autoSpaceDN/>
        <w:bidi w:val="0"/>
        <w:adjustRightInd/>
        <w:snapToGrid w:val="0"/>
        <w:spacing w:line="440" w:lineRule="exact"/>
        <w:ind w:firstLine="422" w:firstLineChars="200"/>
        <w:textAlignment w:val="auto"/>
        <w:rPr>
          <w:rFonts w:ascii="宋体"/>
          <w:b/>
          <w:color w:val="auto"/>
          <w:sz w:val="21"/>
          <w:szCs w:val="21"/>
        </w:rPr>
      </w:pPr>
      <w:bookmarkStart w:id="49" w:name="_Toc35947182"/>
      <w:bookmarkStart w:id="50" w:name="_Toc35425065"/>
      <w:bookmarkStart w:id="51" w:name="_Toc15058858"/>
      <w:bookmarkStart w:id="52" w:name="_Toc247085701"/>
      <w:bookmarkStart w:id="53" w:name="_Toc35424899"/>
      <w:bookmarkStart w:id="54" w:name="_Toc506107281"/>
      <w:bookmarkStart w:id="55" w:name="_Toc324404827"/>
      <w:bookmarkStart w:id="56" w:name="_Toc152045542"/>
      <w:bookmarkStart w:id="57" w:name="_Toc246996187"/>
      <w:bookmarkStart w:id="58" w:name="_Toc179632560"/>
      <w:bookmarkStart w:id="59" w:name="_Toc152042318"/>
      <w:bookmarkStart w:id="60" w:name="_Toc246996930"/>
      <w:bookmarkStart w:id="61" w:name="_Toc144974510"/>
      <w:bookmarkStart w:id="62" w:name="_Toc11696"/>
      <w:bookmarkStart w:id="63" w:name="_Toc24080"/>
      <w:bookmarkStart w:id="64" w:name="_Toc26510"/>
      <w:bookmarkStart w:id="65" w:name="_Toc32316"/>
      <w:r>
        <w:rPr>
          <w:rFonts w:hint="eastAsia" w:ascii="宋体"/>
          <w:b/>
          <w:color w:val="auto"/>
          <w:sz w:val="21"/>
          <w:szCs w:val="21"/>
        </w:rPr>
        <w:t>1.项目概况</w:t>
      </w:r>
    </w:p>
    <w:p w14:paraId="5AE48E26">
      <w:pPr>
        <w:pageBreakBefore w:val="0"/>
        <w:widowControl w:val="0"/>
        <w:kinsoku/>
        <w:overflowPunct/>
        <w:topLinePunct w:val="0"/>
        <w:autoSpaceDE/>
        <w:autoSpaceDN/>
        <w:bidi w:val="0"/>
        <w:adjustRightInd/>
        <w:snapToGrid w:val="0"/>
        <w:spacing w:line="440" w:lineRule="exact"/>
        <w:ind w:firstLine="420" w:firstLineChars="200"/>
        <w:textAlignment w:val="auto"/>
        <w:rPr>
          <w:rFonts w:hint="eastAsia"/>
          <w:color w:val="auto"/>
          <w:sz w:val="21"/>
          <w:szCs w:val="21"/>
          <w:lang w:eastAsia="zh-CN"/>
        </w:rPr>
      </w:pPr>
      <w:r>
        <w:rPr>
          <w:rFonts w:hint="eastAsia"/>
          <w:color w:val="auto"/>
          <w:sz w:val="21"/>
          <w:szCs w:val="21"/>
        </w:rPr>
        <w:t>本次招标采购项目名称：</w:t>
      </w:r>
      <w:r>
        <w:rPr>
          <w:rFonts w:hint="eastAsia"/>
          <w:color w:val="auto"/>
          <w:sz w:val="21"/>
          <w:szCs w:val="21"/>
          <w:lang w:eastAsia="zh-CN"/>
        </w:rPr>
        <w:t>安徽滁州技师学院新校区固定电话服务采购项目</w:t>
      </w:r>
    </w:p>
    <w:p w14:paraId="4A770F2E">
      <w:pPr>
        <w:pageBreakBefore w:val="0"/>
        <w:widowControl w:val="0"/>
        <w:kinsoku/>
        <w:overflowPunct/>
        <w:topLinePunct w:val="0"/>
        <w:autoSpaceDE/>
        <w:autoSpaceDN/>
        <w:bidi w:val="0"/>
        <w:adjustRightInd/>
        <w:snapToGrid w:val="0"/>
        <w:spacing w:line="440" w:lineRule="exact"/>
        <w:ind w:firstLine="420" w:firstLineChars="200"/>
        <w:textAlignment w:val="auto"/>
        <w:rPr>
          <w:rFonts w:hint="eastAsia" w:eastAsia="宋体"/>
          <w:color w:val="auto"/>
          <w:sz w:val="21"/>
          <w:szCs w:val="21"/>
          <w:lang w:eastAsia="zh-CN"/>
        </w:rPr>
      </w:pPr>
      <w:r>
        <w:rPr>
          <w:rFonts w:hint="eastAsia"/>
          <w:color w:val="auto"/>
          <w:sz w:val="21"/>
          <w:szCs w:val="21"/>
        </w:rPr>
        <w:t>采 购 人：</w:t>
      </w:r>
      <w:r>
        <w:rPr>
          <w:rFonts w:hint="eastAsia"/>
          <w:color w:val="auto"/>
          <w:sz w:val="21"/>
          <w:szCs w:val="21"/>
          <w:lang w:eastAsia="zh-CN"/>
        </w:rPr>
        <w:t>滁州市机电工程学校</w:t>
      </w:r>
    </w:p>
    <w:p w14:paraId="0C17B0BE">
      <w:pPr>
        <w:pageBreakBefore w:val="0"/>
        <w:widowControl w:val="0"/>
        <w:kinsoku/>
        <w:overflowPunct/>
        <w:topLinePunct w:val="0"/>
        <w:autoSpaceDE/>
        <w:autoSpaceDN/>
        <w:bidi w:val="0"/>
        <w:adjustRightInd/>
        <w:snapToGrid w:val="0"/>
        <w:spacing w:line="440" w:lineRule="exact"/>
        <w:ind w:firstLine="420" w:firstLineChars="200"/>
        <w:textAlignment w:val="auto"/>
        <w:rPr>
          <w:color w:val="auto"/>
          <w:sz w:val="21"/>
          <w:szCs w:val="21"/>
          <w:highlight w:val="none"/>
        </w:rPr>
      </w:pPr>
      <w:r>
        <w:rPr>
          <w:rFonts w:hint="eastAsia"/>
          <w:color w:val="auto"/>
          <w:sz w:val="21"/>
          <w:szCs w:val="21"/>
          <w:highlight w:val="none"/>
        </w:rPr>
        <w:t>服务期限：</w:t>
      </w:r>
      <w:r>
        <w:rPr>
          <w:rFonts w:hint="eastAsia"/>
          <w:color w:val="auto"/>
          <w:sz w:val="21"/>
          <w:szCs w:val="21"/>
          <w:highlight w:val="none"/>
          <w:lang w:eastAsia="zh-CN"/>
        </w:rPr>
        <w:t xml:space="preserve"> 三年（合同一年一签）</w:t>
      </w:r>
      <w:r>
        <w:rPr>
          <w:rFonts w:hint="eastAsia"/>
          <w:color w:val="auto"/>
          <w:sz w:val="21"/>
          <w:szCs w:val="21"/>
          <w:highlight w:val="none"/>
        </w:rPr>
        <w:t>。</w:t>
      </w:r>
    </w:p>
    <w:p w14:paraId="72E54051">
      <w:pPr>
        <w:pageBreakBefore w:val="0"/>
        <w:widowControl w:val="0"/>
        <w:kinsoku/>
        <w:overflowPunct/>
        <w:topLinePunct w:val="0"/>
        <w:autoSpaceDE/>
        <w:autoSpaceDN/>
        <w:bidi w:val="0"/>
        <w:adjustRightInd/>
        <w:snapToGrid w:val="0"/>
        <w:spacing w:line="440" w:lineRule="exact"/>
        <w:ind w:firstLine="422" w:firstLineChars="200"/>
        <w:textAlignment w:val="auto"/>
        <w:rPr>
          <w:rFonts w:ascii="宋体"/>
          <w:b/>
          <w:color w:val="auto"/>
          <w:sz w:val="21"/>
          <w:szCs w:val="21"/>
        </w:rPr>
      </w:pPr>
      <w:r>
        <w:rPr>
          <w:rFonts w:hint="eastAsia" w:ascii="宋体"/>
          <w:b/>
          <w:color w:val="auto"/>
          <w:sz w:val="21"/>
          <w:szCs w:val="21"/>
        </w:rPr>
        <w:t>2.招标范围：</w:t>
      </w:r>
    </w:p>
    <w:p w14:paraId="6AAB9EF4">
      <w:pPr>
        <w:pageBreakBefore w:val="0"/>
        <w:widowControl w:val="0"/>
        <w:kinsoku/>
        <w:overflowPunct/>
        <w:topLinePunct w:val="0"/>
        <w:autoSpaceDE/>
        <w:autoSpaceDN/>
        <w:bidi w:val="0"/>
        <w:adjustRightInd/>
        <w:snapToGrid w:val="0"/>
        <w:spacing w:line="440" w:lineRule="exact"/>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为了做好新校区固定电话通讯保障，经测算共需固定电话100部。（具体固定电话部数以采购人实际开通使用数量为准）预算金额中包含固话采购安装、综合布线、水晶头、交换机等保证固话能够正常使用的所有费用。</w:t>
      </w:r>
    </w:p>
    <w:p w14:paraId="46CBF9C7">
      <w:pPr>
        <w:pageBreakBefore w:val="0"/>
        <w:widowControl w:val="0"/>
        <w:kinsoku/>
        <w:overflowPunct/>
        <w:topLinePunct w:val="0"/>
        <w:autoSpaceDE/>
        <w:autoSpaceDN/>
        <w:bidi w:val="0"/>
        <w:adjustRightInd/>
        <w:snapToGrid w:val="0"/>
        <w:spacing w:line="440" w:lineRule="exact"/>
        <w:ind w:firstLine="422" w:firstLineChars="200"/>
        <w:textAlignment w:val="auto"/>
        <w:rPr>
          <w:rFonts w:ascii="宋体"/>
          <w:color w:val="auto"/>
          <w:sz w:val="21"/>
          <w:szCs w:val="21"/>
        </w:rPr>
      </w:pPr>
      <w:r>
        <w:rPr>
          <w:rFonts w:hint="eastAsia" w:ascii="宋体"/>
          <w:b/>
          <w:color w:val="auto"/>
          <w:sz w:val="21"/>
          <w:szCs w:val="21"/>
        </w:rPr>
        <w:t>3.标包划分：</w:t>
      </w:r>
      <w:r>
        <w:rPr>
          <w:rFonts w:hint="eastAsia" w:ascii="宋体"/>
          <w:color w:val="auto"/>
          <w:sz w:val="21"/>
          <w:szCs w:val="21"/>
        </w:rPr>
        <w:t>一个标段。</w:t>
      </w:r>
    </w:p>
    <w:p w14:paraId="38904EF2">
      <w:pPr>
        <w:pageBreakBefore w:val="0"/>
        <w:widowControl w:val="0"/>
        <w:kinsoku/>
        <w:overflowPunct/>
        <w:topLinePunct w:val="0"/>
        <w:autoSpaceDE/>
        <w:autoSpaceDN/>
        <w:bidi w:val="0"/>
        <w:adjustRightInd/>
        <w:snapToGrid w:val="0"/>
        <w:spacing w:line="440" w:lineRule="exact"/>
        <w:ind w:firstLine="422" w:firstLineChars="200"/>
        <w:textAlignment w:val="auto"/>
        <w:rPr>
          <w:rFonts w:ascii="宋体"/>
          <w:color w:val="auto"/>
          <w:sz w:val="21"/>
          <w:szCs w:val="21"/>
        </w:rPr>
      </w:pPr>
      <w:r>
        <w:rPr>
          <w:rFonts w:hint="eastAsia" w:ascii="宋体"/>
          <w:b/>
          <w:color w:val="auto"/>
          <w:sz w:val="21"/>
          <w:szCs w:val="21"/>
        </w:rPr>
        <w:t>4.招标方式：</w:t>
      </w:r>
      <w:r>
        <w:rPr>
          <w:rFonts w:hint="eastAsia" w:ascii="宋体"/>
          <w:color w:val="auto"/>
          <w:sz w:val="21"/>
          <w:szCs w:val="21"/>
        </w:rPr>
        <w:t>公开招标</w:t>
      </w:r>
    </w:p>
    <w:p w14:paraId="1C1FEC91">
      <w:pPr>
        <w:pageBreakBefore w:val="0"/>
        <w:widowControl w:val="0"/>
        <w:kinsoku/>
        <w:overflowPunct/>
        <w:topLinePunct w:val="0"/>
        <w:autoSpaceDE/>
        <w:autoSpaceDN/>
        <w:bidi w:val="0"/>
        <w:adjustRightInd/>
        <w:snapToGrid w:val="0"/>
        <w:spacing w:line="440" w:lineRule="exact"/>
        <w:ind w:firstLine="422" w:firstLineChars="200"/>
        <w:textAlignment w:val="auto"/>
        <w:rPr>
          <w:rFonts w:ascii="宋体"/>
          <w:color w:val="auto"/>
          <w:sz w:val="21"/>
          <w:szCs w:val="21"/>
        </w:rPr>
      </w:pPr>
      <w:r>
        <w:rPr>
          <w:rFonts w:hint="eastAsia" w:ascii="宋体"/>
          <w:b/>
          <w:color w:val="auto"/>
          <w:sz w:val="21"/>
          <w:szCs w:val="21"/>
        </w:rPr>
        <w:t>5.计价方式：</w:t>
      </w:r>
      <w:r>
        <w:rPr>
          <w:rFonts w:hint="eastAsia" w:ascii="宋体"/>
          <w:color w:val="auto"/>
          <w:sz w:val="21"/>
          <w:szCs w:val="21"/>
        </w:rPr>
        <w:t>本次招标项目合同采用</w:t>
      </w:r>
      <w:r>
        <w:rPr>
          <w:rFonts w:hint="eastAsia" w:ascii="宋体"/>
          <w:color w:val="auto"/>
          <w:sz w:val="21"/>
          <w:szCs w:val="21"/>
          <w:u w:val="single"/>
        </w:rPr>
        <w:t xml:space="preserve">   固定</w:t>
      </w:r>
      <w:r>
        <w:rPr>
          <w:rFonts w:hint="eastAsia" w:ascii="宋体"/>
          <w:color w:val="auto"/>
          <w:sz w:val="21"/>
          <w:szCs w:val="21"/>
          <w:u w:val="single"/>
          <w:lang w:val="en-US" w:eastAsia="zh-CN"/>
        </w:rPr>
        <w:t xml:space="preserve">单价  </w:t>
      </w:r>
      <w:r>
        <w:rPr>
          <w:rFonts w:hint="eastAsia" w:ascii="宋体"/>
          <w:color w:val="auto"/>
          <w:sz w:val="21"/>
          <w:szCs w:val="21"/>
          <w:u w:val="single"/>
        </w:rPr>
        <w:t>。</w:t>
      </w:r>
    </w:p>
    <w:p w14:paraId="0AFBA831">
      <w:pPr>
        <w:pageBreakBefore w:val="0"/>
        <w:widowControl w:val="0"/>
        <w:kinsoku/>
        <w:overflowPunct/>
        <w:topLinePunct w:val="0"/>
        <w:autoSpaceDE/>
        <w:autoSpaceDN/>
        <w:bidi w:val="0"/>
        <w:adjustRightInd/>
        <w:snapToGrid w:val="0"/>
        <w:spacing w:line="440" w:lineRule="exact"/>
        <w:ind w:firstLine="422" w:firstLineChars="200"/>
        <w:textAlignment w:val="auto"/>
        <w:rPr>
          <w:rFonts w:ascii="宋体"/>
          <w:color w:val="auto"/>
          <w:sz w:val="21"/>
          <w:szCs w:val="21"/>
        </w:rPr>
      </w:pPr>
      <w:r>
        <w:rPr>
          <w:rFonts w:hint="eastAsia" w:ascii="宋体"/>
          <w:b/>
          <w:color w:val="auto"/>
          <w:sz w:val="21"/>
          <w:szCs w:val="21"/>
        </w:rPr>
        <w:t>6.评标办法：</w:t>
      </w:r>
      <w:r>
        <w:rPr>
          <w:rFonts w:hint="eastAsia" w:ascii="宋体"/>
          <w:color w:val="auto"/>
          <w:sz w:val="21"/>
          <w:szCs w:val="21"/>
        </w:rPr>
        <w:t>本次招标评标采用</w:t>
      </w:r>
      <w:r>
        <w:rPr>
          <w:rFonts w:hint="eastAsia" w:ascii="宋体"/>
          <w:color w:val="auto"/>
          <w:sz w:val="21"/>
          <w:szCs w:val="21"/>
          <w:u w:val="single"/>
        </w:rPr>
        <w:t xml:space="preserve"> </w:t>
      </w:r>
      <w:r>
        <w:rPr>
          <w:rFonts w:hint="eastAsia" w:ascii="宋体"/>
          <w:b/>
          <w:color w:val="auto"/>
          <w:sz w:val="21"/>
          <w:szCs w:val="21"/>
          <w:u w:val="single"/>
        </w:rPr>
        <w:t>综合评分</w:t>
      </w:r>
      <w:r>
        <w:rPr>
          <w:rFonts w:ascii="宋体"/>
          <w:b/>
          <w:color w:val="auto"/>
          <w:sz w:val="21"/>
          <w:szCs w:val="21"/>
          <w:u w:val="single"/>
        </w:rPr>
        <w:t>法</w:t>
      </w:r>
      <w:r>
        <w:rPr>
          <w:rFonts w:hint="eastAsia" w:ascii="宋体"/>
          <w:color w:val="auto"/>
          <w:sz w:val="21"/>
          <w:szCs w:val="21"/>
        </w:rPr>
        <w:t>（详见第三章评标办法）</w:t>
      </w:r>
    </w:p>
    <w:p w14:paraId="3EB6D052">
      <w:pPr>
        <w:pageBreakBefore w:val="0"/>
        <w:widowControl w:val="0"/>
        <w:kinsoku/>
        <w:overflowPunct/>
        <w:topLinePunct w:val="0"/>
        <w:autoSpaceDE/>
        <w:autoSpaceDN/>
        <w:bidi w:val="0"/>
        <w:adjustRightInd/>
        <w:snapToGrid w:val="0"/>
        <w:spacing w:line="440" w:lineRule="exact"/>
        <w:ind w:firstLine="422" w:firstLineChars="200"/>
        <w:textAlignment w:val="auto"/>
        <w:rPr>
          <w:rFonts w:ascii="宋体"/>
          <w:b/>
          <w:color w:val="auto"/>
          <w:sz w:val="21"/>
          <w:szCs w:val="21"/>
        </w:rPr>
      </w:pPr>
      <w:r>
        <w:rPr>
          <w:rFonts w:hint="eastAsia" w:ascii="宋体"/>
          <w:b/>
          <w:color w:val="auto"/>
          <w:sz w:val="21"/>
          <w:szCs w:val="21"/>
        </w:rPr>
        <w:t>7.投标人资格：</w:t>
      </w:r>
      <w:r>
        <w:rPr>
          <w:rFonts w:hint="eastAsia" w:ascii="宋体"/>
          <w:color w:val="auto"/>
          <w:sz w:val="21"/>
          <w:szCs w:val="21"/>
        </w:rPr>
        <w:t>详见第一章“招标公告”</w:t>
      </w:r>
    </w:p>
    <w:p w14:paraId="78114F80">
      <w:pPr>
        <w:pStyle w:val="6"/>
        <w:pageBreakBefore w:val="0"/>
        <w:widowControl w:val="0"/>
        <w:kinsoku/>
        <w:overflowPunct/>
        <w:topLinePunct w:val="0"/>
        <w:autoSpaceDE/>
        <w:autoSpaceDN/>
        <w:bidi w:val="0"/>
        <w:adjustRightInd/>
        <w:spacing w:before="0" w:after="0" w:line="440" w:lineRule="exact"/>
        <w:textAlignment w:val="auto"/>
        <w:rPr>
          <w:rFonts w:hint="eastAsia"/>
          <w:color w:val="auto"/>
          <w:sz w:val="21"/>
          <w:szCs w:val="21"/>
        </w:rPr>
      </w:pPr>
      <w:r>
        <w:rPr>
          <w:rFonts w:hint="eastAsia"/>
          <w:color w:val="auto"/>
          <w:sz w:val="21"/>
          <w:szCs w:val="21"/>
        </w:rPr>
        <w:t xml:space="preserve">2. </w:t>
      </w:r>
      <w:bookmarkEnd w:id="49"/>
      <w:bookmarkEnd w:id="50"/>
      <w:bookmarkEnd w:id="51"/>
      <w:bookmarkEnd w:id="52"/>
      <w:bookmarkEnd w:id="53"/>
      <w:bookmarkEnd w:id="54"/>
      <w:bookmarkEnd w:id="55"/>
      <w:bookmarkEnd w:id="56"/>
      <w:bookmarkEnd w:id="57"/>
      <w:bookmarkEnd w:id="58"/>
      <w:bookmarkEnd w:id="59"/>
      <w:bookmarkEnd w:id="60"/>
      <w:bookmarkEnd w:id="61"/>
      <w:r>
        <w:rPr>
          <w:rFonts w:hint="eastAsia"/>
          <w:color w:val="auto"/>
          <w:sz w:val="21"/>
          <w:szCs w:val="21"/>
        </w:rPr>
        <w:t>交易文件</w:t>
      </w:r>
      <w:bookmarkEnd w:id="62"/>
      <w:bookmarkEnd w:id="63"/>
      <w:bookmarkEnd w:id="64"/>
      <w:bookmarkEnd w:id="65"/>
      <w:bookmarkStart w:id="66" w:name="_Toc179632561"/>
      <w:bookmarkStart w:id="67" w:name="_Toc506107282"/>
      <w:bookmarkStart w:id="68" w:name="_Toc296602433"/>
      <w:bookmarkStart w:id="69" w:name="_Toc247085702"/>
      <w:bookmarkStart w:id="70" w:name="_Toc324404828"/>
      <w:bookmarkStart w:id="71" w:name="_Toc3202"/>
      <w:bookmarkStart w:id="72" w:name="_Toc35424900"/>
      <w:bookmarkStart w:id="73" w:name="_Toc152042319"/>
      <w:bookmarkStart w:id="74" w:name="_Toc35947183"/>
      <w:bookmarkStart w:id="75" w:name="_Toc15058859"/>
      <w:bookmarkStart w:id="76" w:name="_Toc152045543"/>
      <w:bookmarkStart w:id="77" w:name="_Toc23619"/>
      <w:bookmarkStart w:id="78" w:name="_Toc35425066"/>
      <w:bookmarkStart w:id="79" w:name="_Toc246996188"/>
      <w:bookmarkStart w:id="80" w:name="_Toc144974511"/>
      <w:bookmarkStart w:id="81" w:name="_Toc29501"/>
      <w:bookmarkStart w:id="82" w:name="_Toc246996931"/>
    </w:p>
    <w:p w14:paraId="0A7892D6">
      <w:pPr>
        <w:pageBreakBefore w:val="0"/>
        <w:widowControl w:val="0"/>
        <w:kinsoku/>
        <w:overflowPunct/>
        <w:topLinePunct w:val="0"/>
        <w:autoSpaceDE/>
        <w:autoSpaceDN/>
        <w:bidi w:val="0"/>
        <w:adjustRightInd/>
        <w:spacing w:line="440" w:lineRule="exact"/>
        <w:ind w:firstLine="422" w:firstLineChars="200"/>
        <w:textAlignment w:val="auto"/>
        <w:outlineLvl w:val="2"/>
        <w:rPr>
          <w:rFonts w:hint="eastAsia" w:ascii="宋体" w:hAnsi="宋体" w:cs="宋体"/>
          <w:b/>
          <w:bCs/>
          <w:color w:val="auto"/>
          <w:sz w:val="21"/>
          <w:szCs w:val="21"/>
        </w:rPr>
      </w:pPr>
      <w:r>
        <w:rPr>
          <w:rFonts w:hint="eastAsia" w:ascii="宋体" w:hAnsi="宋体" w:cs="宋体"/>
          <w:b/>
          <w:bCs/>
          <w:color w:val="auto"/>
          <w:sz w:val="21"/>
          <w:szCs w:val="21"/>
        </w:rPr>
        <w:t>2.1 交易文件的组成</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E6E8647">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val="en-US" w:eastAsia="zh-CN"/>
        </w:rPr>
        <w:t>招标公告</w:t>
      </w:r>
      <w:r>
        <w:rPr>
          <w:rFonts w:hint="eastAsia" w:ascii="宋体" w:hAnsi="宋体" w:cs="宋体"/>
          <w:color w:val="auto"/>
          <w:sz w:val="21"/>
          <w:szCs w:val="21"/>
        </w:rPr>
        <w:t>；</w:t>
      </w:r>
    </w:p>
    <w:p w14:paraId="0611CA96">
      <w:pPr>
        <w:pageBreakBefore w:val="0"/>
        <w:widowControl w:val="0"/>
        <w:kinsoku/>
        <w:overflowPunct/>
        <w:topLinePunct w:val="0"/>
        <w:autoSpaceDE/>
        <w:autoSpaceDN/>
        <w:bidi w:val="0"/>
        <w:adjustRightInd/>
        <w:spacing w:line="44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rPr>
        <w:t>（2）</w:t>
      </w:r>
      <w:r>
        <w:rPr>
          <w:rFonts w:hint="eastAsia" w:ascii="宋体" w:hAnsi="宋体" w:cs="宋体"/>
          <w:color w:val="auto"/>
          <w:sz w:val="21"/>
          <w:szCs w:val="21"/>
          <w:lang w:val="en-US" w:eastAsia="zh-CN"/>
        </w:rPr>
        <w:t>投标人须知前附表</w:t>
      </w:r>
      <w:r>
        <w:rPr>
          <w:rFonts w:hint="eastAsia" w:ascii="宋体" w:hAnsi="宋体" w:cs="宋体"/>
          <w:color w:val="auto"/>
          <w:sz w:val="21"/>
          <w:szCs w:val="21"/>
        </w:rPr>
        <w:t>；</w:t>
      </w:r>
    </w:p>
    <w:p w14:paraId="566ADFCC">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val="en-US" w:eastAsia="zh-CN"/>
        </w:rPr>
        <w:t>评标办法</w:t>
      </w:r>
      <w:r>
        <w:rPr>
          <w:rFonts w:hint="eastAsia" w:ascii="宋体" w:hAnsi="宋体" w:cs="宋体"/>
          <w:color w:val="auto"/>
          <w:sz w:val="21"/>
          <w:szCs w:val="21"/>
        </w:rPr>
        <w:t>；</w:t>
      </w:r>
    </w:p>
    <w:p w14:paraId="266E6935">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（4）</w:t>
      </w:r>
      <w:r>
        <w:rPr>
          <w:rFonts w:hint="eastAsia" w:ascii="宋体" w:hAnsi="宋体" w:cs="宋体"/>
          <w:color w:val="auto"/>
          <w:sz w:val="21"/>
          <w:szCs w:val="21"/>
          <w:lang w:val="en-US" w:eastAsia="zh-CN"/>
        </w:rPr>
        <w:t>采购需求及服务要求</w:t>
      </w:r>
      <w:r>
        <w:rPr>
          <w:rFonts w:hint="eastAsia" w:ascii="宋体" w:hAnsi="宋体" w:cs="宋体"/>
          <w:color w:val="auto"/>
          <w:sz w:val="21"/>
          <w:szCs w:val="21"/>
        </w:rPr>
        <w:t>；</w:t>
      </w:r>
    </w:p>
    <w:p w14:paraId="531ED512">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（5）</w:t>
      </w:r>
      <w:r>
        <w:rPr>
          <w:rFonts w:hint="eastAsia" w:ascii="宋体" w:hAnsi="宋体" w:cs="宋体"/>
          <w:color w:val="auto"/>
          <w:sz w:val="21"/>
          <w:szCs w:val="21"/>
          <w:lang w:val="en-US" w:eastAsia="zh-CN"/>
        </w:rPr>
        <w:t>合同条款及格式</w:t>
      </w:r>
      <w:r>
        <w:rPr>
          <w:rFonts w:hint="eastAsia" w:ascii="宋体" w:hAnsi="宋体" w:cs="宋体"/>
          <w:color w:val="auto"/>
          <w:sz w:val="21"/>
          <w:szCs w:val="21"/>
        </w:rPr>
        <w:t>；</w:t>
      </w:r>
    </w:p>
    <w:p w14:paraId="4FF27CC6">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（6）</w:t>
      </w:r>
      <w:r>
        <w:rPr>
          <w:rFonts w:hint="eastAsia" w:ascii="宋体" w:hAnsi="宋体" w:cs="宋体"/>
          <w:color w:val="auto"/>
          <w:sz w:val="21"/>
          <w:szCs w:val="21"/>
          <w:lang w:val="en-US" w:eastAsia="zh-CN"/>
        </w:rPr>
        <w:t>投标文件格式</w:t>
      </w:r>
      <w:r>
        <w:rPr>
          <w:rFonts w:hint="eastAsia" w:ascii="宋体" w:hAnsi="宋体" w:cs="宋体"/>
          <w:color w:val="auto"/>
          <w:sz w:val="21"/>
          <w:szCs w:val="21"/>
        </w:rPr>
        <w:t>；</w:t>
      </w:r>
    </w:p>
    <w:p w14:paraId="0905DE14">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7</w:t>
      </w:r>
      <w:r>
        <w:rPr>
          <w:rFonts w:hint="eastAsia" w:ascii="宋体" w:hAnsi="宋体" w:cs="宋体"/>
          <w:color w:val="auto"/>
          <w:sz w:val="21"/>
          <w:szCs w:val="21"/>
        </w:rPr>
        <w:t>）</w:t>
      </w:r>
      <w:r>
        <w:rPr>
          <w:rFonts w:hint="eastAsia" w:ascii="宋体" w:hAnsi="宋体" w:cs="宋体"/>
          <w:color w:val="auto"/>
          <w:sz w:val="21"/>
          <w:szCs w:val="21"/>
          <w:lang w:val="en-US" w:eastAsia="zh-CN"/>
        </w:rPr>
        <w:t>采购人、采购代理机构对本招标文件的确认</w:t>
      </w:r>
      <w:r>
        <w:rPr>
          <w:rFonts w:hint="eastAsia" w:ascii="宋体" w:hAnsi="宋体" w:cs="宋体"/>
          <w:color w:val="auto"/>
          <w:sz w:val="21"/>
          <w:szCs w:val="21"/>
        </w:rPr>
        <w:t>。</w:t>
      </w:r>
    </w:p>
    <w:p w14:paraId="5FA84DB1">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83" w:name="_Toc246996189"/>
      <w:bookmarkStart w:id="84" w:name="_Toc144974512"/>
      <w:bookmarkStart w:id="85" w:name="_Toc152042320"/>
      <w:bookmarkStart w:id="86" w:name="_Toc247085703"/>
      <w:bookmarkStart w:id="87" w:name="_Toc15058860"/>
      <w:bookmarkStart w:id="88" w:name="_Toc11806"/>
      <w:bookmarkStart w:id="89" w:name="_Toc324404829"/>
      <w:bookmarkStart w:id="90" w:name="_Toc35425067"/>
      <w:bookmarkStart w:id="91" w:name="_Toc152045544"/>
      <w:bookmarkStart w:id="92" w:name="_Toc506107283"/>
      <w:bookmarkStart w:id="93" w:name="_Toc296602434"/>
      <w:bookmarkStart w:id="94" w:name="_Toc35947184"/>
      <w:bookmarkStart w:id="95" w:name="_Toc35424901"/>
      <w:bookmarkStart w:id="96" w:name="_Toc179632562"/>
      <w:bookmarkStart w:id="97" w:name="_Toc7670"/>
      <w:bookmarkStart w:id="98" w:name="_Toc246996932"/>
      <w:bookmarkStart w:id="99" w:name="_Toc25054"/>
      <w:r>
        <w:rPr>
          <w:rFonts w:hint="eastAsia" w:ascii="宋体" w:hAnsi="宋体" w:cs="宋体"/>
          <w:b/>
          <w:bCs/>
          <w:color w:val="auto"/>
          <w:sz w:val="21"/>
          <w:szCs w:val="21"/>
        </w:rPr>
        <w:t>2.2 交易文件的澄清</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hint="eastAsia" w:ascii="宋体" w:hAnsi="宋体" w:cs="宋体"/>
          <w:b/>
          <w:bCs/>
          <w:color w:val="auto"/>
          <w:sz w:val="21"/>
          <w:szCs w:val="21"/>
        </w:rPr>
        <w:t xml:space="preserve"> </w:t>
      </w:r>
    </w:p>
    <w:p w14:paraId="4C938736">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2.2.1 投标人应仔细阅读和检查交易文件的全部内容。如有疑问，应在投标人须知前附表规定的时间前以网上邮件或书面形式（包括信函、电报、传真等可以有形地表现所载内容的形式，下同），要求采购人对交易文件予以澄清。</w:t>
      </w:r>
    </w:p>
    <w:p w14:paraId="08E407FA">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100" w:name="_Toc35425068"/>
      <w:bookmarkStart w:id="101" w:name="_Toc247085704"/>
      <w:bookmarkStart w:id="102" w:name="_Toc324404830"/>
      <w:bookmarkStart w:id="103" w:name="_Toc12699"/>
      <w:bookmarkStart w:id="104" w:name="_Toc144974513"/>
      <w:bookmarkStart w:id="105" w:name="_Toc30752"/>
      <w:bookmarkStart w:id="106" w:name="_Toc20350"/>
      <w:bookmarkStart w:id="107" w:name="_Toc246996933"/>
      <w:bookmarkStart w:id="108" w:name="_Toc35424902"/>
      <w:bookmarkStart w:id="109" w:name="_Toc179632563"/>
      <w:bookmarkStart w:id="110" w:name="_Toc152045545"/>
      <w:bookmarkStart w:id="111" w:name="_Toc35947185"/>
      <w:bookmarkStart w:id="112" w:name="_Toc296602435"/>
      <w:bookmarkStart w:id="113" w:name="_Toc506107284"/>
      <w:bookmarkStart w:id="114" w:name="_Toc246996190"/>
      <w:bookmarkStart w:id="115" w:name="_Toc152042321"/>
      <w:bookmarkStart w:id="116" w:name="_Toc15058861"/>
      <w:r>
        <w:rPr>
          <w:rFonts w:hint="eastAsia" w:ascii="宋体" w:hAnsi="宋体" w:cs="宋体"/>
          <w:b/>
          <w:bCs/>
          <w:color w:val="auto"/>
          <w:sz w:val="21"/>
          <w:szCs w:val="21"/>
        </w:rPr>
        <w:t>2.3 交易文件的修改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0EE8D71">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bookmarkStart w:id="117" w:name="_Toc35425069"/>
      <w:bookmarkStart w:id="118" w:name="_Toc324404831"/>
      <w:bookmarkStart w:id="119" w:name="_Toc22085"/>
      <w:bookmarkStart w:id="120" w:name="_Toc35947186"/>
      <w:bookmarkStart w:id="121" w:name="_Toc2312"/>
      <w:bookmarkStart w:id="122" w:name="_Toc15058862"/>
      <w:bookmarkStart w:id="123" w:name="_Toc35424903"/>
      <w:bookmarkStart w:id="124" w:name="_Toc992"/>
      <w:r>
        <w:rPr>
          <w:rFonts w:hint="eastAsia" w:ascii="宋体" w:hAnsi="宋体" w:cs="宋体"/>
          <w:color w:val="auto"/>
          <w:sz w:val="21"/>
          <w:szCs w:val="21"/>
        </w:rPr>
        <w:t>以澄清公告形式在</w:t>
      </w:r>
      <w:r>
        <w:rPr>
          <w:rFonts w:hint="eastAsia" w:ascii="宋体" w:hAnsi="宋体" w:cs="宋体"/>
          <w:color w:val="auto"/>
          <w:sz w:val="21"/>
          <w:szCs w:val="21"/>
          <w:lang w:eastAsia="zh-CN"/>
        </w:rPr>
        <w:t>滁州市机电工程学校</w:t>
      </w:r>
      <w:r>
        <w:rPr>
          <w:rFonts w:hint="eastAsia" w:ascii="宋体" w:hAnsi="宋体" w:cs="宋体"/>
          <w:color w:val="auto"/>
          <w:sz w:val="21"/>
          <w:szCs w:val="21"/>
        </w:rPr>
        <w:t>官网予以公告。如果澄清内容影响投标文件编制的，将相应延长投标截止时间。</w:t>
      </w:r>
    </w:p>
    <w:bookmarkEnd w:id="117"/>
    <w:bookmarkEnd w:id="118"/>
    <w:bookmarkEnd w:id="119"/>
    <w:bookmarkEnd w:id="120"/>
    <w:bookmarkEnd w:id="121"/>
    <w:bookmarkEnd w:id="122"/>
    <w:bookmarkEnd w:id="123"/>
    <w:bookmarkEnd w:id="124"/>
    <w:p w14:paraId="58DC5072">
      <w:pPr>
        <w:pStyle w:val="6"/>
        <w:pageBreakBefore w:val="0"/>
        <w:widowControl w:val="0"/>
        <w:kinsoku/>
        <w:overflowPunct/>
        <w:topLinePunct w:val="0"/>
        <w:autoSpaceDE/>
        <w:autoSpaceDN/>
        <w:bidi w:val="0"/>
        <w:adjustRightInd/>
        <w:spacing w:before="0" w:after="0" w:line="440" w:lineRule="exact"/>
        <w:textAlignment w:val="auto"/>
        <w:rPr>
          <w:color w:val="auto"/>
          <w:sz w:val="21"/>
          <w:szCs w:val="21"/>
        </w:rPr>
      </w:pPr>
      <w:bookmarkStart w:id="125" w:name="_Toc35425070"/>
      <w:bookmarkStart w:id="126" w:name="_Toc506107285"/>
      <w:bookmarkStart w:id="127" w:name="_Toc35424904"/>
      <w:bookmarkStart w:id="128" w:name="_Toc23986"/>
      <w:bookmarkStart w:id="129" w:name="_Toc24360"/>
      <w:bookmarkStart w:id="130" w:name="_Toc15058863"/>
      <w:bookmarkStart w:id="131" w:name="_Toc35947187"/>
      <w:bookmarkStart w:id="132" w:name="_Toc22327"/>
      <w:bookmarkStart w:id="133" w:name="_Toc7791"/>
      <w:r>
        <w:rPr>
          <w:rFonts w:hint="eastAsia"/>
          <w:color w:val="auto"/>
          <w:sz w:val="21"/>
          <w:szCs w:val="21"/>
        </w:rPr>
        <w:t>3. 投标文件</w:t>
      </w:r>
      <w:bookmarkEnd w:id="125"/>
      <w:bookmarkEnd w:id="126"/>
      <w:bookmarkEnd w:id="127"/>
      <w:bookmarkEnd w:id="128"/>
      <w:bookmarkEnd w:id="129"/>
      <w:bookmarkEnd w:id="130"/>
      <w:bookmarkEnd w:id="131"/>
      <w:bookmarkEnd w:id="132"/>
      <w:bookmarkEnd w:id="133"/>
    </w:p>
    <w:p w14:paraId="031A3063">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134" w:name="_Toc35947188"/>
      <w:bookmarkStart w:id="135" w:name="_Toc15058864"/>
      <w:bookmarkStart w:id="136" w:name="_Toc35425071"/>
      <w:bookmarkStart w:id="137" w:name="_Toc506107286"/>
      <w:bookmarkStart w:id="138" w:name="_Toc10744"/>
      <w:bookmarkStart w:id="139" w:name="_Toc6370"/>
      <w:bookmarkStart w:id="140" w:name="_Toc13866"/>
      <w:bookmarkStart w:id="141" w:name="_Toc35424905"/>
      <w:r>
        <w:rPr>
          <w:rFonts w:hint="eastAsia" w:ascii="宋体" w:hAnsi="宋体" w:cs="宋体"/>
          <w:b/>
          <w:bCs/>
          <w:color w:val="auto"/>
          <w:sz w:val="21"/>
          <w:szCs w:val="21"/>
        </w:rPr>
        <w:t>3.1 投标文件的组成</w:t>
      </w:r>
      <w:bookmarkEnd w:id="134"/>
      <w:bookmarkEnd w:id="135"/>
      <w:bookmarkEnd w:id="136"/>
      <w:bookmarkEnd w:id="137"/>
      <w:bookmarkEnd w:id="138"/>
      <w:bookmarkEnd w:id="139"/>
      <w:bookmarkEnd w:id="140"/>
      <w:bookmarkEnd w:id="141"/>
    </w:p>
    <w:p w14:paraId="7CCF5F7E">
      <w:pPr>
        <w:pageBreakBefore w:val="0"/>
        <w:widowControl w:val="0"/>
        <w:kinsoku/>
        <w:overflowPunct/>
        <w:topLinePunct w:val="0"/>
        <w:autoSpaceDE/>
        <w:autoSpaceDN/>
        <w:bidi w:val="0"/>
        <w:adjustRightInd/>
        <w:spacing w:line="440" w:lineRule="exact"/>
        <w:ind w:firstLine="422" w:firstLineChars="200"/>
        <w:textAlignment w:val="auto"/>
        <w:rPr>
          <w:rFonts w:ascii="宋体" w:hAnsi="宋体"/>
          <w:b/>
          <w:bCs/>
          <w:color w:val="auto"/>
          <w:sz w:val="21"/>
          <w:szCs w:val="21"/>
        </w:rPr>
      </w:pPr>
      <w:bookmarkStart w:id="142" w:name="_Toc6207"/>
      <w:bookmarkStart w:id="143" w:name="_Toc247085707"/>
      <w:bookmarkStart w:id="144" w:name="_Toc31424"/>
      <w:bookmarkStart w:id="145" w:name="_Toc324404834"/>
      <w:bookmarkStart w:id="146" w:name="_Toc35424906"/>
      <w:bookmarkStart w:id="147" w:name="_Toc152042324"/>
      <w:bookmarkStart w:id="148" w:name="_Toc246996936"/>
      <w:bookmarkStart w:id="149" w:name="_Toc246996193"/>
      <w:bookmarkStart w:id="150" w:name="_Toc35947189"/>
      <w:bookmarkStart w:id="151" w:name="_Toc179632566"/>
      <w:bookmarkStart w:id="152" w:name="_Toc506107287"/>
      <w:bookmarkStart w:id="153" w:name="_Toc152045548"/>
      <w:bookmarkStart w:id="154" w:name="_Toc35425072"/>
      <w:bookmarkStart w:id="155" w:name="_Toc144974516"/>
      <w:bookmarkStart w:id="156" w:name="_Toc15058865"/>
      <w:bookmarkStart w:id="157" w:name="_Toc296602438"/>
      <w:bookmarkStart w:id="158" w:name="_Toc14180"/>
      <w:r>
        <w:rPr>
          <w:rFonts w:hint="eastAsia" w:ascii="宋体" w:hAnsi="宋体"/>
          <w:b/>
          <w:bCs/>
          <w:color w:val="auto"/>
          <w:sz w:val="21"/>
          <w:szCs w:val="21"/>
        </w:rPr>
        <w:t>投标文件由资信部分、商务部分</w:t>
      </w:r>
      <w:r>
        <w:rPr>
          <w:rFonts w:hint="eastAsia" w:ascii="宋体" w:hAnsi="宋体"/>
          <w:b/>
          <w:bCs/>
          <w:color w:val="auto"/>
          <w:sz w:val="21"/>
          <w:szCs w:val="21"/>
          <w:lang w:val="en-US" w:eastAsia="zh-CN"/>
        </w:rPr>
        <w:t>两</w:t>
      </w:r>
      <w:r>
        <w:rPr>
          <w:rFonts w:hint="eastAsia" w:ascii="宋体" w:hAnsi="宋体"/>
          <w:b/>
          <w:bCs/>
          <w:color w:val="auto"/>
          <w:sz w:val="21"/>
          <w:szCs w:val="21"/>
        </w:rPr>
        <w:t>部分组成，按照招标文件格式要求进行编写。</w:t>
      </w:r>
    </w:p>
    <w:p w14:paraId="5822AD1E">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r>
        <w:rPr>
          <w:rFonts w:hint="eastAsia" w:ascii="宋体" w:hAnsi="宋体" w:cs="宋体"/>
          <w:b/>
          <w:bCs/>
          <w:color w:val="auto"/>
          <w:sz w:val="21"/>
          <w:szCs w:val="21"/>
        </w:rPr>
        <w:t>3.2 投标报价</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12418951">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bookmarkStart w:id="159" w:name="_Toc296602439"/>
      <w:bookmarkStart w:id="160" w:name="_Toc24368"/>
      <w:bookmarkStart w:id="161" w:name="_Toc246996194"/>
      <w:bookmarkStart w:id="162" w:name="_Toc144974517"/>
      <w:bookmarkStart w:id="163" w:name="_Toc179632567"/>
      <w:bookmarkStart w:id="164" w:name="_Toc8930"/>
      <w:bookmarkStart w:id="165" w:name="_Toc35947190"/>
      <w:bookmarkStart w:id="166" w:name="_Toc15058866"/>
      <w:bookmarkStart w:id="167" w:name="_Toc35424907"/>
      <w:bookmarkStart w:id="168" w:name="_Toc35425073"/>
      <w:bookmarkStart w:id="169" w:name="_Toc324404835"/>
      <w:bookmarkStart w:id="170" w:name="_Toc152045549"/>
      <w:bookmarkStart w:id="171" w:name="_Toc247085708"/>
      <w:bookmarkStart w:id="172" w:name="_Toc506107288"/>
      <w:bookmarkStart w:id="173" w:name="_Toc246996937"/>
      <w:bookmarkStart w:id="174" w:name="_Toc152042325"/>
      <w:bookmarkStart w:id="175" w:name="_Toc24128"/>
      <w:r>
        <w:rPr>
          <w:rFonts w:hint="eastAsia" w:ascii="宋体" w:hAnsi="宋体" w:cs="宋体"/>
          <w:color w:val="auto"/>
          <w:sz w:val="21"/>
          <w:szCs w:val="21"/>
        </w:rPr>
        <w:t>3.2.1投标报价文件中的单价和总价全部采用人民币表示。投标人的报价应含有服务、利润、税金、政策性文件规定及合同包含的所有风险、责任、义务等，即为完成招标文件要求的服务内容所包含的一切应有费用，采购人后期不再追加费用，投标投标人自行考虑投标风险。</w:t>
      </w:r>
    </w:p>
    <w:p w14:paraId="40219B96">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3.2.2投标人只允许有一个方案、一个报价。</w:t>
      </w:r>
    </w:p>
    <w:p w14:paraId="5EDD271A">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3.2.3技术要求中规定的安装、调试和培训费用应包括在投标价格中。投标文件报价为含税价，采购人不再为此次招标支付任何费用。</w:t>
      </w:r>
    </w:p>
    <w:p w14:paraId="287FF5FE">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3.2.4投标报价应由法定代表人或被授权人签署。</w:t>
      </w:r>
    </w:p>
    <w:p w14:paraId="026F3185">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3.2.5投标人的报价不得高于本次招标最高限价，否则将作为无效投标处理。</w:t>
      </w:r>
    </w:p>
    <w:p w14:paraId="7041F083">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r>
        <w:rPr>
          <w:rFonts w:hint="eastAsia" w:ascii="宋体" w:hAnsi="宋体" w:cs="宋体"/>
          <w:b/>
          <w:bCs/>
          <w:color w:val="auto"/>
          <w:sz w:val="21"/>
          <w:szCs w:val="21"/>
        </w:rPr>
        <w:t>3.3 投标有效期</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F49880E">
      <w:pPr>
        <w:pageBreakBefore w:val="0"/>
        <w:widowControl w:val="0"/>
        <w:kinsoku/>
        <w:overflowPunct/>
        <w:topLinePunct w:val="0"/>
        <w:autoSpaceDE/>
        <w:autoSpaceDN/>
        <w:bidi w:val="0"/>
        <w:adjustRightInd/>
        <w:spacing w:line="440" w:lineRule="exact"/>
        <w:ind w:firstLine="420" w:firstLineChars="200"/>
        <w:textAlignment w:val="auto"/>
        <w:rPr>
          <w:rFonts w:ascii="宋体"/>
          <w:color w:val="auto"/>
          <w:sz w:val="21"/>
          <w:szCs w:val="21"/>
        </w:rPr>
      </w:pPr>
      <w:bookmarkStart w:id="176" w:name="_Toc15058867"/>
      <w:bookmarkStart w:id="177" w:name="_Toc11832"/>
      <w:bookmarkStart w:id="178" w:name="_Toc324404836"/>
      <w:bookmarkStart w:id="179" w:name="_Toc506107289"/>
      <w:bookmarkStart w:id="180" w:name="_Toc246996195"/>
      <w:bookmarkStart w:id="181" w:name="_Toc35424908"/>
      <w:bookmarkStart w:id="182" w:name="_Toc35947191"/>
      <w:bookmarkStart w:id="183" w:name="_Toc144974518"/>
      <w:bookmarkStart w:id="184" w:name="_Toc35425074"/>
      <w:bookmarkStart w:id="185" w:name="_Toc152042326"/>
      <w:bookmarkStart w:id="186" w:name="_Toc152045550"/>
      <w:bookmarkStart w:id="187" w:name="_Toc247085709"/>
      <w:bookmarkStart w:id="188" w:name="_Toc296602440"/>
      <w:bookmarkStart w:id="189" w:name="_Toc179632568"/>
      <w:bookmarkStart w:id="190" w:name="_Toc246996938"/>
      <w:bookmarkStart w:id="191" w:name="_Toc7863"/>
      <w:bookmarkStart w:id="192" w:name="_Toc10052"/>
      <w:r>
        <w:rPr>
          <w:rFonts w:hint="eastAsia" w:ascii="宋体"/>
          <w:color w:val="auto"/>
          <w:sz w:val="21"/>
          <w:szCs w:val="21"/>
        </w:rPr>
        <w:t>13.1 除投标人须知前附表另有规定外，投标有效期为30天。</w:t>
      </w:r>
    </w:p>
    <w:p w14:paraId="079D13FF">
      <w:pPr>
        <w:pageBreakBefore w:val="0"/>
        <w:widowControl w:val="0"/>
        <w:kinsoku/>
        <w:overflowPunct/>
        <w:topLinePunct w:val="0"/>
        <w:autoSpaceDE/>
        <w:autoSpaceDN/>
        <w:bidi w:val="0"/>
        <w:adjustRightInd/>
        <w:spacing w:line="440" w:lineRule="exact"/>
        <w:ind w:firstLine="420" w:firstLineChars="200"/>
        <w:textAlignment w:val="auto"/>
        <w:rPr>
          <w:rFonts w:ascii="宋体"/>
          <w:color w:val="auto"/>
          <w:sz w:val="21"/>
          <w:szCs w:val="21"/>
        </w:rPr>
      </w:pPr>
      <w:r>
        <w:rPr>
          <w:rFonts w:hint="eastAsia" w:ascii="宋体"/>
          <w:color w:val="auto"/>
          <w:sz w:val="21"/>
          <w:szCs w:val="21"/>
        </w:rPr>
        <w:t>13.2在投标有效期内，投标人撤销或修改其投标文件的，应承担招标文件和法律规定的责任。</w:t>
      </w:r>
    </w:p>
    <w:p w14:paraId="4C71C383">
      <w:pPr>
        <w:pageBreakBefore w:val="0"/>
        <w:widowControl w:val="0"/>
        <w:kinsoku/>
        <w:overflowPunct/>
        <w:topLinePunct w:val="0"/>
        <w:autoSpaceDE/>
        <w:autoSpaceDN/>
        <w:bidi w:val="0"/>
        <w:adjustRightInd/>
        <w:spacing w:line="440" w:lineRule="exact"/>
        <w:ind w:firstLine="420" w:firstLineChars="200"/>
        <w:textAlignment w:val="auto"/>
        <w:rPr>
          <w:rFonts w:ascii="宋体"/>
          <w:color w:val="auto"/>
          <w:sz w:val="21"/>
          <w:szCs w:val="21"/>
        </w:rPr>
      </w:pPr>
      <w:r>
        <w:rPr>
          <w:rFonts w:hint="eastAsia" w:ascii="宋体"/>
          <w:color w:val="auto"/>
          <w:sz w:val="21"/>
          <w:szCs w:val="21"/>
        </w:rPr>
        <w:t>13.3出现特殊情况需要延长投标有效期的，采购人以书面形式通知所有投标人延长投标有效期。</w:t>
      </w:r>
    </w:p>
    <w:p w14:paraId="40DE26A6">
      <w:pPr>
        <w:pageBreakBefore w:val="0"/>
        <w:widowControl w:val="0"/>
        <w:kinsoku/>
        <w:overflowPunct/>
        <w:topLinePunct w:val="0"/>
        <w:autoSpaceDE/>
        <w:autoSpaceDN/>
        <w:bidi w:val="0"/>
        <w:adjustRightInd/>
        <w:spacing w:line="440" w:lineRule="exact"/>
        <w:ind w:firstLine="422" w:firstLineChars="200"/>
        <w:textAlignment w:val="auto"/>
        <w:outlineLvl w:val="2"/>
        <w:rPr>
          <w:rFonts w:hint="eastAsia" w:ascii="宋体" w:hAnsi="宋体" w:eastAsia="宋体" w:cs="宋体"/>
          <w:b/>
          <w:bCs/>
          <w:color w:val="auto"/>
          <w:sz w:val="21"/>
          <w:szCs w:val="21"/>
          <w:lang w:eastAsia="zh-CN"/>
        </w:rPr>
      </w:pPr>
      <w:r>
        <w:rPr>
          <w:rFonts w:hint="eastAsia" w:ascii="宋体" w:hAnsi="宋体" w:cs="宋体"/>
          <w:b/>
          <w:bCs/>
          <w:color w:val="auto"/>
          <w:sz w:val="21"/>
          <w:szCs w:val="21"/>
        </w:rPr>
        <w:t>3.4 投标保证金</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不要求</w:t>
      </w:r>
      <w:r>
        <w:rPr>
          <w:rFonts w:hint="eastAsia" w:ascii="宋体" w:hAnsi="宋体" w:cs="宋体"/>
          <w:b/>
          <w:bCs/>
          <w:color w:val="auto"/>
          <w:sz w:val="21"/>
          <w:szCs w:val="21"/>
          <w:lang w:eastAsia="zh-CN"/>
        </w:rPr>
        <w:t>）</w:t>
      </w:r>
    </w:p>
    <w:bookmarkEnd w:id="191"/>
    <w:bookmarkEnd w:id="192"/>
    <w:p w14:paraId="2D238A5C">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193" w:name="_Toc35424909"/>
      <w:bookmarkStart w:id="194" w:name="_Toc18845"/>
      <w:bookmarkStart w:id="195" w:name="_Toc296602442"/>
      <w:bookmarkStart w:id="196" w:name="_Toc15058868"/>
      <w:bookmarkStart w:id="197" w:name="_Toc18536"/>
      <w:bookmarkStart w:id="198" w:name="_Toc506107290"/>
      <w:bookmarkStart w:id="199" w:name="_Toc2570"/>
      <w:bookmarkStart w:id="200" w:name="_Toc324404837"/>
      <w:bookmarkStart w:id="201" w:name="_Toc35425075"/>
      <w:bookmarkStart w:id="202" w:name="_Toc35947192"/>
      <w:bookmarkStart w:id="203" w:name="_Toc152045553"/>
      <w:bookmarkStart w:id="204" w:name="_Toc152042329"/>
      <w:bookmarkStart w:id="205" w:name="_Toc246996940"/>
      <w:bookmarkStart w:id="206" w:name="_Toc144974521"/>
      <w:bookmarkStart w:id="207" w:name="_Toc179632571"/>
      <w:bookmarkStart w:id="208" w:name="_Toc247085711"/>
      <w:bookmarkStart w:id="209" w:name="_Toc246996197"/>
      <w:r>
        <w:rPr>
          <w:rFonts w:hint="eastAsia" w:ascii="宋体" w:hAnsi="宋体" w:cs="宋体"/>
          <w:b/>
          <w:bCs/>
          <w:color w:val="auto"/>
          <w:sz w:val="21"/>
          <w:szCs w:val="21"/>
        </w:rPr>
        <w:t>3.5投标文件的编制</w:t>
      </w:r>
      <w:bookmarkEnd w:id="193"/>
      <w:bookmarkEnd w:id="194"/>
      <w:bookmarkEnd w:id="195"/>
      <w:bookmarkEnd w:id="196"/>
      <w:bookmarkEnd w:id="197"/>
      <w:bookmarkEnd w:id="198"/>
      <w:bookmarkEnd w:id="199"/>
      <w:bookmarkEnd w:id="200"/>
      <w:bookmarkEnd w:id="201"/>
      <w:bookmarkEnd w:id="202"/>
    </w:p>
    <w:bookmarkEnd w:id="203"/>
    <w:bookmarkEnd w:id="204"/>
    <w:bookmarkEnd w:id="205"/>
    <w:bookmarkEnd w:id="206"/>
    <w:bookmarkEnd w:id="207"/>
    <w:bookmarkEnd w:id="208"/>
    <w:bookmarkEnd w:id="209"/>
    <w:p w14:paraId="1554E12A">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bookmarkStart w:id="210" w:name="_Toc247085713"/>
      <w:bookmarkStart w:id="211" w:name="_Toc324404838"/>
      <w:bookmarkStart w:id="212" w:name="_Toc152042331"/>
      <w:bookmarkStart w:id="213" w:name="_Toc246996199"/>
      <w:bookmarkStart w:id="214" w:name="_Toc246996942"/>
      <w:bookmarkStart w:id="215" w:name="_Toc152045555"/>
      <w:bookmarkStart w:id="216" w:name="_Toc144974523"/>
      <w:bookmarkStart w:id="217" w:name="_Toc179632573"/>
      <w:r>
        <w:rPr>
          <w:rFonts w:hint="eastAsia" w:ascii="宋体" w:hAnsi="宋体" w:cs="宋体"/>
          <w:color w:val="auto"/>
          <w:sz w:val="21"/>
          <w:szCs w:val="21"/>
        </w:rPr>
        <w:t>3.5.1投标文件应按“投标文件格式”进行编写，如有必要，可以增加附页，作为投标文件的组成部分。</w:t>
      </w:r>
    </w:p>
    <w:p w14:paraId="405A934E">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3.5.2 投标文件应当对交易文件有关服务期、投标有效期、质量要求、技术标准和要求、招标范围等实质性内容作出响应。</w:t>
      </w:r>
    </w:p>
    <w:p w14:paraId="0AACB60A">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3.5.3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14:paraId="50523B26">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3.5.4 投标文件正本、 副本份数见投标人须知前附表。正本和副本的封面上应清楚地标记“正本”或“副本”的字样。当副本和正本不一致时，以正本为准。</w:t>
      </w:r>
    </w:p>
    <w:p w14:paraId="68220325">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3.5.5 投标文件的正本与副本应分别装订成册，具体装订要求见投标人须知前附表规定。</w:t>
      </w:r>
    </w:p>
    <w:p w14:paraId="3E4D0715">
      <w:pPr>
        <w:pStyle w:val="6"/>
        <w:pageBreakBefore w:val="0"/>
        <w:widowControl w:val="0"/>
        <w:kinsoku/>
        <w:overflowPunct/>
        <w:topLinePunct w:val="0"/>
        <w:autoSpaceDE/>
        <w:autoSpaceDN/>
        <w:bidi w:val="0"/>
        <w:adjustRightInd/>
        <w:spacing w:before="0" w:after="0" w:line="440" w:lineRule="exact"/>
        <w:textAlignment w:val="auto"/>
        <w:rPr>
          <w:color w:val="auto"/>
          <w:sz w:val="21"/>
          <w:szCs w:val="21"/>
        </w:rPr>
      </w:pPr>
      <w:bookmarkStart w:id="218" w:name="_Toc506107291"/>
      <w:bookmarkStart w:id="219" w:name="_Toc15058869"/>
      <w:bookmarkStart w:id="220" w:name="_Toc35424910"/>
      <w:bookmarkStart w:id="221" w:name="_Toc8633"/>
      <w:bookmarkStart w:id="222" w:name="_Toc35425076"/>
      <w:bookmarkStart w:id="223" w:name="_Toc21503"/>
      <w:bookmarkStart w:id="224" w:name="_Toc18579"/>
      <w:bookmarkStart w:id="225" w:name="_Toc8706"/>
      <w:bookmarkStart w:id="226" w:name="_Toc35947193"/>
      <w:r>
        <w:rPr>
          <w:rFonts w:hint="eastAsia"/>
          <w:color w:val="auto"/>
          <w:sz w:val="21"/>
          <w:szCs w:val="21"/>
        </w:rPr>
        <w:t>4.投标</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BCBDCBE">
      <w:pPr>
        <w:pageBreakBefore w:val="0"/>
        <w:widowControl w:val="0"/>
        <w:kinsoku/>
        <w:overflowPunct/>
        <w:topLinePunct w:val="0"/>
        <w:autoSpaceDE/>
        <w:autoSpaceDN/>
        <w:bidi w:val="0"/>
        <w:adjustRightInd/>
        <w:spacing w:line="440" w:lineRule="exact"/>
        <w:ind w:firstLine="422" w:firstLineChars="200"/>
        <w:textAlignment w:val="auto"/>
        <w:outlineLvl w:val="2"/>
        <w:rPr>
          <w:rFonts w:hint="eastAsia" w:ascii="宋体" w:hAnsi="宋体" w:eastAsia="宋体" w:cs="宋体"/>
          <w:b/>
          <w:bCs/>
          <w:color w:val="auto"/>
          <w:sz w:val="21"/>
          <w:szCs w:val="21"/>
        </w:rPr>
      </w:pPr>
      <w:bookmarkStart w:id="227" w:name="_Toc247085714"/>
      <w:bookmarkStart w:id="228" w:name="_Toc179632574"/>
      <w:bookmarkStart w:id="229" w:name="_Toc246996200"/>
      <w:bookmarkStart w:id="230" w:name="_Toc144974524"/>
      <w:bookmarkStart w:id="231" w:name="_Toc296602444"/>
      <w:bookmarkStart w:id="232" w:name="_Toc4607"/>
      <w:bookmarkStart w:id="233" w:name="_Toc30189"/>
      <w:bookmarkStart w:id="234" w:name="_Toc324404839"/>
      <w:bookmarkStart w:id="235" w:name="_Toc1347"/>
      <w:bookmarkStart w:id="236" w:name="_Toc246996943"/>
      <w:bookmarkStart w:id="237" w:name="_Toc152042332"/>
      <w:bookmarkStart w:id="238" w:name="_Toc152045556"/>
      <w:bookmarkStart w:id="239" w:name="_Toc246996946"/>
      <w:bookmarkStart w:id="240" w:name="_Toc179632577"/>
      <w:bookmarkStart w:id="241" w:name="_Toc152045559"/>
      <w:bookmarkStart w:id="242" w:name="_Toc21611136"/>
      <w:bookmarkStart w:id="243" w:name="_Toc247085717"/>
      <w:bookmarkStart w:id="244" w:name="_Toc324404842"/>
      <w:bookmarkStart w:id="245" w:name="_Toc144974527"/>
      <w:bookmarkStart w:id="246" w:name="_Toc152042335"/>
      <w:bookmarkStart w:id="247" w:name="_Toc246996203"/>
      <w:bookmarkStart w:id="248" w:name="_Toc506107295"/>
      <w:bookmarkStart w:id="249" w:name="_Toc144974530"/>
      <w:bookmarkStart w:id="250" w:name="_Toc324404846"/>
      <w:bookmarkStart w:id="251" w:name="_Toc179632580"/>
      <w:bookmarkStart w:id="252" w:name="_Toc246996206"/>
      <w:bookmarkStart w:id="253" w:name="_Toc152045562"/>
      <w:bookmarkStart w:id="254" w:name="_Toc246996949"/>
      <w:bookmarkStart w:id="255" w:name="_Toc35425085"/>
      <w:bookmarkStart w:id="256" w:name="_Toc35947202"/>
      <w:bookmarkStart w:id="257" w:name="_Toc506107299"/>
      <w:bookmarkStart w:id="258" w:name="_Toc15058884"/>
      <w:bookmarkStart w:id="259" w:name="_Toc35424919"/>
      <w:bookmarkStart w:id="260" w:name="_Toc152042338"/>
      <w:bookmarkStart w:id="261" w:name="_Toc247085720"/>
      <w:r>
        <w:rPr>
          <w:rFonts w:hint="eastAsia" w:ascii="宋体" w:hAnsi="宋体" w:eastAsia="宋体" w:cs="宋体"/>
          <w:b/>
          <w:bCs/>
          <w:color w:val="auto"/>
          <w:sz w:val="21"/>
          <w:szCs w:val="21"/>
        </w:rPr>
        <w:t>4.1 投标文件的密封和标记</w:t>
      </w:r>
      <w:bookmarkEnd w:id="227"/>
      <w:bookmarkEnd w:id="228"/>
      <w:bookmarkEnd w:id="229"/>
      <w:bookmarkEnd w:id="230"/>
      <w:bookmarkEnd w:id="231"/>
      <w:bookmarkEnd w:id="232"/>
      <w:bookmarkEnd w:id="233"/>
      <w:bookmarkEnd w:id="234"/>
      <w:bookmarkEnd w:id="235"/>
      <w:bookmarkEnd w:id="236"/>
      <w:bookmarkEnd w:id="237"/>
      <w:bookmarkEnd w:id="238"/>
    </w:p>
    <w:p w14:paraId="0C423A63">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bookmarkStart w:id="262" w:name="_Toc152045557"/>
      <w:bookmarkStart w:id="263" w:name="_Toc152042333"/>
      <w:bookmarkStart w:id="264" w:name="_Toc179632575"/>
      <w:bookmarkStart w:id="265" w:name="_Toc246996201"/>
      <w:bookmarkStart w:id="266" w:name="_Toc246996944"/>
      <w:bookmarkStart w:id="267" w:name="_Toc247085715"/>
      <w:bookmarkStart w:id="268" w:name="_Toc144974525"/>
      <w:r>
        <w:rPr>
          <w:rFonts w:hint="eastAsia" w:ascii="宋体" w:hAnsi="宋体" w:cs="宋体"/>
          <w:color w:val="auto"/>
          <w:sz w:val="21"/>
          <w:szCs w:val="21"/>
        </w:rPr>
        <w:t>4.1.1 投标文件应进行密封包装，并在封套上加盖投标人单位章。</w:t>
      </w:r>
    </w:p>
    <w:p w14:paraId="56DAE8B7">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4.1.2 投标文件封套上应写明的内容及具体密封要求见投标人须知前附表。</w:t>
      </w:r>
    </w:p>
    <w:p w14:paraId="0263AB8A">
      <w:pPr>
        <w:pageBreakBefore w:val="0"/>
        <w:widowControl w:val="0"/>
        <w:kinsoku/>
        <w:overflowPunct/>
        <w:topLinePunct w:val="0"/>
        <w:autoSpaceDE/>
        <w:autoSpaceDN/>
        <w:bidi w:val="0"/>
        <w:adjustRightInd/>
        <w:spacing w:line="440" w:lineRule="exact"/>
        <w:ind w:firstLine="422" w:firstLineChars="200"/>
        <w:textAlignment w:val="auto"/>
        <w:outlineLvl w:val="2"/>
        <w:rPr>
          <w:rFonts w:hint="eastAsia" w:ascii="宋体" w:hAnsi="宋体" w:eastAsia="宋体" w:cs="宋体"/>
          <w:b/>
          <w:bCs/>
          <w:color w:val="auto"/>
          <w:sz w:val="21"/>
          <w:szCs w:val="21"/>
        </w:rPr>
      </w:pPr>
      <w:bookmarkStart w:id="269" w:name="_Toc14812"/>
      <w:bookmarkStart w:id="270" w:name="_Toc324404840"/>
      <w:bookmarkStart w:id="271" w:name="_Toc4531"/>
      <w:bookmarkStart w:id="272" w:name="_Toc296602445"/>
      <w:bookmarkStart w:id="273" w:name="_Toc28392"/>
      <w:r>
        <w:rPr>
          <w:rFonts w:hint="eastAsia" w:ascii="宋体" w:hAnsi="宋体" w:eastAsia="宋体" w:cs="宋体"/>
          <w:b/>
          <w:bCs/>
          <w:color w:val="auto"/>
          <w:sz w:val="21"/>
          <w:szCs w:val="21"/>
        </w:rPr>
        <w:t>4.2 投标文件的递交</w:t>
      </w:r>
      <w:bookmarkEnd w:id="262"/>
      <w:bookmarkEnd w:id="263"/>
      <w:bookmarkEnd w:id="264"/>
      <w:bookmarkEnd w:id="265"/>
      <w:bookmarkEnd w:id="266"/>
      <w:bookmarkEnd w:id="267"/>
      <w:bookmarkEnd w:id="268"/>
      <w:bookmarkEnd w:id="269"/>
      <w:bookmarkEnd w:id="270"/>
      <w:bookmarkEnd w:id="271"/>
      <w:bookmarkEnd w:id="272"/>
      <w:bookmarkEnd w:id="273"/>
    </w:p>
    <w:p w14:paraId="10C43EB7">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4.2.1投标人应在投标人须知前附表规定的投标截止时间前递交投标文件。</w:t>
      </w:r>
    </w:p>
    <w:p w14:paraId="769134EA">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4.2.2 投标人递交投标文件的地点：见投标人须知前附表。</w:t>
      </w:r>
    </w:p>
    <w:p w14:paraId="0219130C">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4.2.3 除投标人须知前附表另有规定外，投标人所递交的投标文件不予退还。</w:t>
      </w:r>
    </w:p>
    <w:p w14:paraId="30A3F56D">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4.2.4 逾期送达的或者未送达指定地点的投标文件，采购人不予受理。</w:t>
      </w:r>
    </w:p>
    <w:p w14:paraId="38B19563">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274" w:name="_Toc25278"/>
      <w:bookmarkStart w:id="275" w:name="_Toc246996202"/>
      <w:bookmarkStart w:id="276" w:name="_Toc20500"/>
      <w:bookmarkStart w:id="277" w:name="_Toc152042334"/>
      <w:bookmarkStart w:id="278" w:name="_Toc247085716"/>
      <w:bookmarkStart w:id="279" w:name="_Toc324404841"/>
      <w:bookmarkStart w:id="280" w:name="_Toc296602446"/>
      <w:bookmarkStart w:id="281" w:name="_Toc144974526"/>
      <w:bookmarkStart w:id="282" w:name="_Toc152045558"/>
      <w:bookmarkStart w:id="283" w:name="_Toc16808"/>
      <w:bookmarkStart w:id="284" w:name="_Toc179632576"/>
      <w:bookmarkStart w:id="285" w:name="_Toc246996945"/>
      <w:r>
        <w:rPr>
          <w:rFonts w:hint="eastAsia" w:ascii="宋体" w:hAnsi="宋体" w:cs="宋体"/>
          <w:b/>
          <w:bCs/>
          <w:color w:val="auto"/>
          <w:sz w:val="21"/>
          <w:szCs w:val="21"/>
        </w:rPr>
        <w:t>4.3 投标文件的修改与撤回</w:t>
      </w:r>
      <w:bookmarkEnd w:id="274"/>
      <w:bookmarkEnd w:id="275"/>
      <w:bookmarkEnd w:id="276"/>
      <w:bookmarkEnd w:id="277"/>
      <w:bookmarkEnd w:id="278"/>
      <w:bookmarkEnd w:id="279"/>
      <w:bookmarkEnd w:id="280"/>
      <w:bookmarkEnd w:id="281"/>
      <w:bookmarkEnd w:id="282"/>
      <w:bookmarkEnd w:id="283"/>
      <w:bookmarkEnd w:id="284"/>
      <w:bookmarkEnd w:id="285"/>
    </w:p>
    <w:p w14:paraId="017F9D09">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4.3.1在投标人须知前附表规定的投标截止时间前，投标人可以修改或撤回已递交的投标文件，但应以书面形式通知采购人。</w:t>
      </w:r>
    </w:p>
    <w:p w14:paraId="1C57BEE6">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4.3.2 投标人修改或撤回已递交投标文件的书面通知应按照本章第3.5.3项的要求签字或盖章。采购人收到书面通知后，投标人签到登记。</w:t>
      </w:r>
    </w:p>
    <w:p w14:paraId="126E6DBF">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4.3.4 修改的内容为投标文件的组成部分。修改的投标文件应按照本章第3条、第4条规定进行编制、密封、标记和递交，并标明“修改”字样。</w:t>
      </w:r>
    </w:p>
    <w:p w14:paraId="7C02BDA4">
      <w:pPr>
        <w:pStyle w:val="6"/>
        <w:pageBreakBefore w:val="0"/>
        <w:widowControl w:val="0"/>
        <w:kinsoku/>
        <w:overflowPunct/>
        <w:topLinePunct w:val="0"/>
        <w:autoSpaceDE/>
        <w:autoSpaceDN/>
        <w:bidi w:val="0"/>
        <w:adjustRightInd/>
        <w:spacing w:before="0" w:after="0" w:line="440" w:lineRule="exact"/>
        <w:textAlignment w:val="auto"/>
        <w:rPr>
          <w:color w:val="auto"/>
          <w:sz w:val="21"/>
          <w:szCs w:val="21"/>
        </w:rPr>
      </w:pPr>
      <w:bookmarkStart w:id="286" w:name="_Toc21875"/>
      <w:bookmarkStart w:id="287" w:name="_Toc440"/>
      <w:bookmarkStart w:id="288" w:name="_Toc32525"/>
      <w:bookmarkStart w:id="289" w:name="_Toc29955"/>
      <w:r>
        <w:rPr>
          <w:rFonts w:hint="eastAsia"/>
          <w:color w:val="auto"/>
          <w:sz w:val="21"/>
          <w:szCs w:val="21"/>
        </w:rPr>
        <w:t>5. 开标</w:t>
      </w:r>
      <w:bookmarkEnd w:id="239"/>
      <w:bookmarkEnd w:id="240"/>
      <w:bookmarkEnd w:id="241"/>
      <w:bookmarkEnd w:id="242"/>
      <w:bookmarkEnd w:id="243"/>
      <w:bookmarkEnd w:id="244"/>
      <w:bookmarkEnd w:id="245"/>
      <w:bookmarkEnd w:id="246"/>
      <w:bookmarkEnd w:id="247"/>
      <w:bookmarkEnd w:id="248"/>
      <w:bookmarkEnd w:id="286"/>
      <w:bookmarkEnd w:id="287"/>
      <w:bookmarkEnd w:id="288"/>
      <w:bookmarkEnd w:id="289"/>
    </w:p>
    <w:p w14:paraId="2B38C360">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bookmarkStart w:id="290" w:name="_Toc13541"/>
      <w:bookmarkStart w:id="291" w:name="_Toc32566"/>
      <w:bookmarkStart w:id="292" w:name="_Toc25571"/>
      <w:bookmarkStart w:id="293" w:name="_Toc12593"/>
      <w:r>
        <w:rPr>
          <w:rFonts w:hint="eastAsia" w:ascii="宋体" w:hAnsi="宋体" w:eastAsia="宋体" w:cs="宋体"/>
          <w:color w:val="auto"/>
          <w:sz w:val="21"/>
          <w:szCs w:val="21"/>
          <w:lang w:val="en-US" w:eastAsia="zh-CN"/>
        </w:rPr>
        <w:t>5.1</w:t>
      </w:r>
      <w:r>
        <w:rPr>
          <w:rFonts w:hint="eastAsia" w:ascii="宋体" w:hAnsi="宋体" w:eastAsia="宋体" w:cs="宋体"/>
          <w:color w:val="auto"/>
          <w:sz w:val="21"/>
          <w:szCs w:val="21"/>
        </w:rPr>
        <w:t>招标人按本须知要求提交投标文件的截止时间和地点公开开标，并邀请相关监管部门参加。</w:t>
      </w:r>
    </w:p>
    <w:p w14:paraId="2DA5694A">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开标程序</w:t>
      </w:r>
    </w:p>
    <w:p w14:paraId="160BDF02">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开标会议由采购代理机构主持。</w:t>
      </w:r>
    </w:p>
    <w:p w14:paraId="7EC95556">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）公布投标截止时间前，递交投标文件的投标人名称</w:t>
      </w:r>
      <w:r>
        <w:rPr>
          <w:rFonts w:hint="eastAsia" w:ascii="宋体" w:hAnsi="宋体" w:eastAsia="宋体" w:cs="宋体"/>
          <w:color w:val="auto"/>
          <w:sz w:val="21"/>
          <w:szCs w:val="21"/>
          <w:lang w:val="en-US" w:eastAsia="zh-CN"/>
        </w:rPr>
        <w:t>及数量</w:t>
      </w:r>
      <w:r>
        <w:rPr>
          <w:rFonts w:hint="eastAsia" w:ascii="宋体" w:hAnsi="宋体" w:eastAsia="宋体" w:cs="宋体"/>
          <w:color w:val="auto"/>
          <w:sz w:val="21"/>
          <w:szCs w:val="21"/>
        </w:rPr>
        <w:t xml:space="preserve">； </w:t>
      </w:r>
    </w:p>
    <w:p w14:paraId="0AE8EC46">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）投标人在投标截止时间后，拆分标书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报评委处评审</w:t>
      </w:r>
      <w:r>
        <w:rPr>
          <w:rFonts w:hint="eastAsia" w:ascii="宋体" w:hAnsi="宋体" w:eastAsia="宋体" w:cs="宋体"/>
          <w:color w:val="auto"/>
          <w:sz w:val="21"/>
          <w:szCs w:val="21"/>
        </w:rPr>
        <w:t>；</w:t>
      </w:r>
    </w:p>
    <w:p w14:paraId="63CDB026">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）公布投标人投标报价、</w:t>
      </w:r>
      <w:r>
        <w:rPr>
          <w:rFonts w:hint="eastAsia" w:ascii="宋体" w:hAnsi="宋体" w:eastAsia="宋体" w:cs="宋体"/>
          <w:color w:val="auto"/>
          <w:sz w:val="21"/>
          <w:szCs w:val="21"/>
          <w:lang w:val="en-US" w:eastAsia="zh-CN"/>
        </w:rPr>
        <w:t>供货期等</w:t>
      </w:r>
      <w:r>
        <w:rPr>
          <w:rFonts w:hint="eastAsia" w:ascii="宋体" w:hAnsi="宋体" w:eastAsia="宋体" w:cs="宋体"/>
          <w:color w:val="auto"/>
          <w:sz w:val="21"/>
          <w:szCs w:val="21"/>
        </w:rPr>
        <w:t>内容，并记录在案；</w:t>
      </w:r>
    </w:p>
    <w:p w14:paraId="3F51B94B">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）开标结束。</w:t>
      </w:r>
    </w:p>
    <w:p w14:paraId="6D73BF07">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多标包项目按照标包顺序按以上程序依次开标。</w:t>
      </w:r>
    </w:p>
    <w:p w14:paraId="41DA859C">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5.3</w:t>
      </w:r>
      <w:r>
        <w:rPr>
          <w:rFonts w:hint="eastAsia" w:ascii="宋体" w:hAnsi="宋体" w:eastAsia="宋体" w:cs="宋体"/>
          <w:color w:val="auto"/>
          <w:sz w:val="21"/>
          <w:szCs w:val="21"/>
        </w:rPr>
        <w:t>. 开评标异常情况处理</w:t>
      </w:r>
    </w:p>
    <w:p w14:paraId="5086FE47">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5.3</w:t>
      </w:r>
      <w:r>
        <w:rPr>
          <w:rFonts w:hint="eastAsia" w:ascii="宋体" w:hAnsi="宋体" w:eastAsia="宋体" w:cs="宋体"/>
          <w:color w:val="auto"/>
          <w:sz w:val="21"/>
          <w:szCs w:val="21"/>
        </w:rPr>
        <w:t xml:space="preserve">.1重新招标 </w:t>
      </w:r>
    </w:p>
    <w:p w14:paraId="12BBEF37">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有下列情形之一的，招标人将重新招标：</w:t>
      </w:r>
    </w:p>
    <w:p w14:paraId="3218C25E">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(1)投标截止时间止，投标人少于三个的； </w:t>
      </w:r>
    </w:p>
    <w:p w14:paraId="36DB8250">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(2)经评审小组评审后否决所有投标的；</w:t>
      </w:r>
    </w:p>
    <w:p w14:paraId="5F97B250">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(3)出现影响采购公正的违法、违规行为的；</w:t>
      </w:r>
    </w:p>
    <w:p w14:paraId="49D9060F">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(4)投标人的报价均脱离实际且无充分证据的；</w:t>
      </w:r>
    </w:p>
    <w:p w14:paraId="04D3CA71">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(5)因重大变故，采购任务取消的。</w:t>
      </w:r>
    </w:p>
    <w:p w14:paraId="225A4443">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5.3.2</w:t>
      </w:r>
      <w:r>
        <w:rPr>
          <w:rFonts w:hint="eastAsia" w:ascii="宋体" w:hAnsi="宋体" w:eastAsia="宋体" w:cs="宋体"/>
          <w:color w:val="auto"/>
          <w:sz w:val="21"/>
          <w:szCs w:val="21"/>
        </w:rPr>
        <w:t>变更采购方式</w:t>
      </w:r>
    </w:p>
    <w:p w14:paraId="2191F6AD">
      <w:pPr>
        <w:pageBreakBefore w:val="0"/>
        <w:widowControl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bookmarkStart w:id="294" w:name="_Toc449028872"/>
      <w:r>
        <w:rPr>
          <w:rFonts w:hint="eastAsia" w:ascii="宋体" w:hAnsi="宋体" w:eastAsia="宋体" w:cs="宋体"/>
          <w:color w:val="auto"/>
          <w:sz w:val="21"/>
          <w:szCs w:val="21"/>
        </w:rPr>
        <w:t>按照滁州市公管局和财政局相关规定执行。</w:t>
      </w:r>
      <w:bookmarkEnd w:id="294"/>
    </w:p>
    <w:p w14:paraId="133A6A5C">
      <w:pPr>
        <w:pStyle w:val="6"/>
        <w:pageBreakBefore w:val="0"/>
        <w:widowControl w:val="0"/>
        <w:kinsoku/>
        <w:overflowPunct/>
        <w:topLinePunct w:val="0"/>
        <w:autoSpaceDE/>
        <w:autoSpaceDN/>
        <w:bidi w:val="0"/>
        <w:adjustRightInd/>
        <w:spacing w:before="0" w:after="0" w:line="440" w:lineRule="exact"/>
        <w:textAlignment w:val="auto"/>
        <w:rPr>
          <w:color w:val="auto"/>
          <w:sz w:val="21"/>
          <w:szCs w:val="21"/>
        </w:rPr>
      </w:pPr>
      <w:r>
        <w:rPr>
          <w:rFonts w:hint="eastAsia"/>
          <w:color w:val="auto"/>
          <w:sz w:val="21"/>
          <w:szCs w:val="21"/>
        </w:rPr>
        <w:t>6. 评标</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90"/>
      <w:bookmarkEnd w:id="291"/>
      <w:bookmarkEnd w:id="292"/>
      <w:bookmarkEnd w:id="293"/>
    </w:p>
    <w:p w14:paraId="5BEFEEB8">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295" w:name="_Toc35947203"/>
      <w:bookmarkStart w:id="296" w:name="_Toc246996950"/>
      <w:bookmarkStart w:id="297" w:name="_Toc152045563"/>
      <w:bookmarkStart w:id="298" w:name="_Toc179632581"/>
      <w:bookmarkStart w:id="299" w:name="_Toc152042339"/>
      <w:bookmarkStart w:id="300" w:name="_Toc35424920"/>
      <w:bookmarkStart w:id="301" w:name="_Toc296602452"/>
      <w:bookmarkStart w:id="302" w:name="_Toc35425086"/>
      <w:bookmarkStart w:id="303" w:name="_Toc27158"/>
      <w:bookmarkStart w:id="304" w:name="_Toc324404847"/>
      <w:bookmarkStart w:id="305" w:name="_Toc23087"/>
      <w:bookmarkStart w:id="306" w:name="_Toc144974531"/>
      <w:bookmarkStart w:id="307" w:name="_Toc15058885"/>
      <w:bookmarkStart w:id="308" w:name="_Toc247085721"/>
      <w:bookmarkStart w:id="309" w:name="_Toc506107300"/>
      <w:bookmarkStart w:id="310" w:name="_Toc14047"/>
      <w:bookmarkStart w:id="311" w:name="_Toc246996207"/>
      <w:r>
        <w:rPr>
          <w:rFonts w:hint="eastAsia" w:ascii="宋体" w:hAnsi="宋体" w:cs="宋体"/>
          <w:b/>
          <w:bCs/>
          <w:color w:val="auto"/>
          <w:sz w:val="21"/>
          <w:szCs w:val="21"/>
        </w:rPr>
        <w:t>6.1 评标委员会</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4EF4ABD">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6.1.1 评标由采购人依法组建的评标委员会负责。评标委员会由采购人或其委托的招标代理机构熟悉相关业务的代表，以及有关技术、经济等方面的专家组成。评标委员会成员人数以及技术、经济等方面专家的确定方式见投标人须知前附表。</w:t>
      </w:r>
    </w:p>
    <w:p w14:paraId="102876FC">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6.1.2 评标委员会成员有下列情形之一的，应当回避：</w:t>
      </w:r>
    </w:p>
    <w:p w14:paraId="48003155">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（1）投标人或投标人主要负责人的近亲属；</w:t>
      </w:r>
    </w:p>
    <w:p w14:paraId="37C05854">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（2）项目主管部门或者行政监督部门的人员；</w:t>
      </w:r>
    </w:p>
    <w:p w14:paraId="5186E438">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（3）与投标人有经济利益关系；</w:t>
      </w:r>
    </w:p>
    <w:p w14:paraId="2FD74F8B">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（4）曾因在招标、评标以及其他与招标投标有关活动中从事违法行为而受过行政处罚或刑事处罚的；</w:t>
      </w:r>
    </w:p>
    <w:p w14:paraId="587FA0A1">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（5）与投标人有其他利害关系。</w:t>
      </w:r>
    </w:p>
    <w:p w14:paraId="3AD900E3">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312" w:name="_Toc35425087"/>
      <w:bookmarkStart w:id="313" w:name="_Toc28431"/>
      <w:bookmarkStart w:id="314" w:name="_Toc35947204"/>
      <w:bookmarkStart w:id="315" w:name="_Toc296602453"/>
      <w:bookmarkStart w:id="316" w:name="_Toc152042340"/>
      <w:bookmarkStart w:id="317" w:name="_Toc30301"/>
      <w:bookmarkStart w:id="318" w:name="_Toc21925"/>
      <w:bookmarkStart w:id="319" w:name="_Toc152045564"/>
      <w:bookmarkStart w:id="320" w:name="_Toc247085722"/>
      <w:bookmarkStart w:id="321" w:name="_Toc324404848"/>
      <w:bookmarkStart w:id="322" w:name="_Toc15058886"/>
      <w:bookmarkStart w:id="323" w:name="_Toc144974532"/>
      <w:bookmarkStart w:id="324" w:name="_Toc179632582"/>
      <w:bookmarkStart w:id="325" w:name="_Toc246996951"/>
      <w:bookmarkStart w:id="326" w:name="_Toc506107301"/>
      <w:bookmarkStart w:id="327" w:name="_Toc246996208"/>
      <w:bookmarkStart w:id="328" w:name="_Toc35424921"/>
      <w:r>
        <w:rPr>
          <w:rFonts w:hint="eastAsia" w:ascii="宋体" w:hAnsi="宋体" w:cs="宋体"/>
          <w:b/>
          <w:bCs/>
          <w:color w:val="auto"/>
          <w:sz w:val="21"/>
          <w:szCs w:val="21"/>
        </w:rPr>
        <w:t>6.2 评标原则</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29651E57">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评标活动遵循公平、公正、科学和择优的原则。</w:t>
      </w:r>
    </w:p>
    <w:p w14:paraId="37351974">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329" w:name="_Toc15058887"/>
      <w:bookmarkStart w:id="330" w:name="_Toc506107302"/>
      <w:bookmarkStart w:id="331" w:name="_Toc152042341"/>
      <w:bookmarkStart w:id="332" w:name="_Toc35424922"/>
      <w:bookmarkStart w:id="333" w:name="_Toc9158"/>
      <w:bookmarkStart w:id="334" w:name="_Toc9695"/>
      <w:bookmarkStart w:id="335" w:name="_Toc296602454"/>
      <w:bookmarkStart w:id="336" w:name="_Toc144974533"/>
      <w:bookmarkStart w:id="337" w:name="_Toc324404849"/>
      <w:bookmarkStart w:id="338" w:name="_Toc246996209"/>
      <w:bookmarkStart w:id="339" w:name="_Toc152045565"/>
      <w:bookmarkStart w:id="340" w:name="_Toc35947205"/>
      <w:bookmarkStart w:id="341" w:name="_Toc246996952"/>
      <w:bookmarkStart w:id="342" w:name="_Toc179632583"/>
      <w:bookmarkStart w:id="343" w:name="_Toc247085723"/>
      <w:bookmarkStart w:id="344" w:name="_Toc35425088"/>
      <w:bookmarkStart w:id="345" w:name="_Toc20754"/>
      <w:r>
        <w:rPr>
          <w:rFonts w:hint="eastAsia" w:ascii="宋体" w:hAnsi="宋体" w:cs="宋体"/>
          <w:b/>
          <w:bCs/>
          <w:color w:val="auto"/>
          <w:sz w:val="21"/>
          <w:szCs w:val="21"/>
        </w:rPr>
        <w:t>6.3 评标</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03F312D">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bookmarkStart w:id="346" w:name="_Toc152045566"/>
      <w:bookmarkStart w:id="347" w:name="_Toc179632584"/>
      <w:bookmarkStart w:id="348" w:name="_Toc246996210"/>
      <w:bookmarkStart w:id="349" w:name="_Toc247085724"/>
      <w:bookmarkStart w:id="350" w:name="_Toc246996953"/>
      <w:bookmarkStart w:id="351" w:name="_Toc152042342"/>
      <w:bookmarkStart w:id="352" w:name="_Toc144974534"/>
      <w:bookmarkStart w:id="353" w:name="_Toc324404850"/>
      <w:r>
        <w:rPr>
          <w:rFonts w:hint="eastAsia" w:ascii="宋体" w:hAnsi="宋体" w:cs="宋体"/>
          <w:color w:val="auto"/>
          <w:sz w:val="21"/>
          <w:szCs w:val="21"/>
        </w:rPr>
        <w:t>评标委员会按照第三章“评标办法”规定的方法、评审因素、标准和程序对投标文件进行评审。第三章“评标办法”没有规定的方法、评审因素和标准，不作为评标依据。</w:t>
      </w:r>
      <w:bookmarkStart w:id="354" w:name="_Toc15727"/>
      <w:bookmarkStart w:id="355" w:name="_Toc15058888"/>
      <w:bookmarkStart w:id="356" w:name="_Toc35947206"/>
      <w:bookmarkStart w:id="357" w:name="_Toc35424923"/>
      <w:bookmarkStart w:id="358" w:name="_Toc506107303"/>
      <w:bookmarkStart w:id="359" w:name="_Toc10567"/>
      <w:bookmarkStart w:id="360" w:name="_Toc15037"/>
      <w:bookmarkStart w:id="361" w:name="_Toc35425089"/>
      <w:bookmarkStart w:id="362" w:name="_Toc21161"/>
    </w:p>
    <w:p w14:paraId="6CA3296D">
      <w:pPr>
        <w:pStyle w:val="6"/>
        <w:pageBreakBefore w:val="0"/>
        <w:widowControl w:val="0"/>
        <w:kinsoku/>
        <w:overflowPunct/>
        <w:topLinePunct w:val="0"/>
        <w:autoSpaceDE/>
        <w:autoSpaceDN/>
        <w:bidi w:val="0"/>
        <w:adjustRightInd/>
        <w:spacing w:before="0" w:after="0" w:line="440" w:lineRule="exact"/>
        <w:textAlignment w:val="auto"/>
        <w:rPr>
          <w:color w:val="auto"/>
          <w:sz w:val="21"/>
          <w:szCs w:val="21"/>
        </w:rPr>
      </w:pPr>
      <w:r>
        <w:rPr>
          <w:rFonts w:hint="eastAsia"/>
          <w:color w:val="auto"/>
          <w:sz w:val="21"/>
          <w:szCs w:val="21"/>
        </w:rPr>
        <w:t>7. 合同授予</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7D97EBC6">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363" w:name="_Toc35947207"/>
      <w:bookmarkStart w:id="364" w:name="_Toc1037"/>
      <w:bookmarkStart w:id="365" w:name="_Toc84"/>
      <w:bookmarkStart w:id="366" w:name="_Toc252"/>
      <w:bookmarkStart w:id="367" w:name="_Toc15058889"/>
      <w:bookmarkStart w:id="368" w:name="_Toc35425090"/>
      <w:bookmarkStart w:id="369" w:name="_Toc152042343"/>
      <w:bookmarkStart w:id="370" w:name="_Toc179632585"/>
      <w:bookmarkStart w:id="371" w:name="_Toc152045567"/>
      <w:bookmarkStart w:id="372" w:name="_Toc296602456"/>
      <w:bookmarkStart w:id="373" w:name="_Toc506107304"/>
      <w:bookmarkStart w:id="374" w:name="_Toc144974535"/>
      <w:bookmarkStart w:id="375" w:name="_Toc35424924"/>
      <w:bookmarkStart w:id="376" w:name="_Toc324404851"/>
      <w:bookmarkStart w:id="377" w:name="_Toc246996954"/>
      <w:bookmarkStart w:id="378" w:name="_Toc247085725"/>
      <w:bookmarkStart w:id="379" w:name="_Toc246996211"/>
      <w:r>
        <w:rPr>
          <w:rFonts w:hint="eastAsia" w:ascii="宋体" w:hAnsi="宋体" w:cs="宋体"/>
          <w:b/>
          <w:bCs/>
          <w:color w:val="auto"/>
          <w:sz w:val="21"/>
          <w:szCs w:val="21"/>
        </w:rPr>
        <w:t>7.1 定标方式</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7E36F08C">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bookmarkStart w:id="380" w:name="_Toc324404852"/>
      <w:bookmarkStart w:id="381" w:name="_Toc296602457"/>
      <w:r>
        <w:rPr>
          <w:rFonts w:hint="eastAsia" w:ascii="宋体" w:hAnsi="宋体" w:cs="宋体"/>
          <w:color w:val="auto"/>
          <w:sz w:val="21"/>
          <w:szCs w:val="21"/>
        </w:rPr>
        <w:t>除投标人须知前附表规定评标委员会直接确定中标人外，采购人依据评标委员会推荐的中标候选人确定中标人，评标委员会推荐中标候选人的人数见投标人须知前附表。</w:t>
      </w:r>
    </w:p>
    <w:bookmarkEnd w:id="380"/>
    <w:bookmarkEnd w:id="381"/>
    <w:p w14:paraId="66A12E34">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382" w:name="_Toc19428"/>
      <w:bookmarkStart w:id="383" w:name="_Toc144974536"/>
      <w:bookmarkStart w:id="384" w:name="_Toc35425093"/>
      <w:bookmarkStart w:id="385" w:name="_Toc23930"/>
      <w:bookmarkStart w:id="386" w:name="_Toc246996212"/>
      <w:bookmarkStart w:id="387" w:name="_Toc246996955"/>
      <w:bookmarkStart w:id="388" w:name="_Toc152045568"/>
      <w:bookmarkStart w:id="389" w:name="_Toc506107306"/>
      <w:bookmarkStart w:id="390" w:name="_Toc296602458"/>
      <w:bookmarkStart w:id="391" w:name="_Toc324404853"/>
      <w:bookmarkStart w:id="392" w:name="_Toc152042344"/>
      <w:bookmarkStart w:id="393" w:name="_Toc18325"/>
      <w:bookmarkStart w:id="394" w:name="_Toc35947210"/>
      <w:bookmarkStart w:id="395" w:name="_Toc179632586"/>
      <w:bookmarkStart w:id="396" w:name="_Toc15058891"/>
      <w:bookmarkStart w:id="397" w:name="_Toc35424927"/>
      <w:bookmarkStart w:id="398" w:name="_Toc247085726"/>
      <w:r>
        <w:rPr>
          <w:rFonts w:hint="eastAsia" w:ascii="宋体" w:hAnsi="宋体" w:cs="宋体"/>
          <w:b/>
          <w:bCs/>
          <w:color w:val="auto"/>
          <w:sz w:val="21"/>
          <w:szCs w:val="21"/>
        </w:rPr>
        <w:t>7.2 中标通知</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FADCA23">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在本章第3.3款规定的投标有效期内，采购人以书面形式向中标人发出中标通知书，同时将中标结果通知未中标的投标人。</w:t>
      </w:r>
    </w:p>
    <w:p w14:paraId="3279A303">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399" w:name="_Toc324404855"/>
      <w:bookmarkStart w:id="400" w:name="_Toc15423"/>
      <w:bookmarkStart w:id="401" w:name="_Toc247085728"/>
      <w:bookmarkStart w:id="402" w:name="_Toc35424930"/>
      <w:bookmarkStart w:id="403" w:name="_Toc246996957"/>
      <w:bookmarkStart w:id="404" w:name="_Toc506107308"/>
      <w:bookmarkStart w:id="405" w:name="_Toc144974538"/>
      <w:bookmarkStart w:id="406" w:name="_Toc35947213"/>
      <w:bookmarkStart w:id="407" w:name="_Toc15058893"/>
      <w:bookmarkStart w:id="408" w:name="_Toc179632588"/>
      <w:bookmarkStart w:id="409" w:name="_Toc152045570"/>
      <w:bookmarkStart w:id="410" w:name="_Toc35425096"/>
      <w:bookmarkStart w:id="411" w:name="_Toc634"/>
      <w:bookmarkStart w:id="412" w:name="_Toc296602460"/>
      <w:bookmarkStart w:id="413" w:name="_Toc14106"/>
      <w:bookmarkStart w:id="414" w:name="_Toc246996214"/>
      <w:bookmarkStart w:id="415" w:name="_Toc152042346"/>
      <w:r>
        <w:rPr>
          <w:rFonts w:hint="eastAsia" w:ascii="宋体" w:hAnsi="宋体" w:cs="宋体"/>
          <w:b/>
          <w:bCs/>
          <w:color w:val="auto"/>
          <w:sz w:val="21"/>
          <w:szCs w:val="21"/>
        </w:rPr>
        <w:t>7.3 签订合同</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21EEA69B">
      <w:pPr>
        <w:pageBreakBefore w:val="0"/>
        <w:widowControl w:val="0"/>
        <w:kinsoku/>
        <w:wordWrap w:val="0"/>
        <w:overflowPunct/>
        <w:topLinePunct w:val="0"/>
        <w:autoSpaceDE/>
        <w:autoSpaceDN/>
        <w:bidi w:val="0"/>
        <w:adjustRightInd/>
        <w:spacing w:line="440" w:lineRule="exact"/>
        <w:ind w:firstLine="420" w:firstLineChars="200"/>
        <w:textAlignment w:val="auto"/>
        <w:rPr>
          <w:rFonts w:ascii="宋体" w:hAnsi="宋体" w:cs="宋体"/>
          <w:bCs/>
          <w:color w:val="auto"/>
          <w:sz w:val="21"/>
          <w:szCs w:val="21"/>
        </w:rPr>
      </w:pPr>
      <w:bookmarkStart w:id="416" w:name="_Toc324404856"/>
      <w:bookmarkStart w:id="417" w:name="_Toc506107309"/>
      <w:bookmarkStart w:id="418" w:name="_Toc15058894"/>
      <w:r>
        <w:rPr>
          <w:rFonts w:hint="eastAsia" w:ascii="宋体" w:hAnsi="宋体" w:cs="宋体"/>
          <w:bCs/>
          <w:color w:val="auto"/>
          <w:sz w:val="21"/>
          <w:szCs w:val="21"/>
        </w:rPr>
        <w:t>7.3.1</w:t>
      </w:r>
      <w:r>
        <w:rPr>
          <w:rFonts w:hint="eastAsia"/>
          <w:color w:val="auto"/>
          <w:sz w:val="21"/>
          <w:szCs w:val="21"/>
        </w:rPr>
        <w:t>中标人应在中标通知书发出之日起</w:t>
      </w:r>
      <w:r>
        <w:rPr>
          <w:rFonts w:hint="eastAsia" w:ascii="宋体" w:hAnsi="宋体" w:cs="宋体"/>
          <w:color w:val="auto"/>
          <w:sz w:val="21"/>
          <w:szCs w:val="21"/>
        </w:rPr>
        <w:t>7个</w:t>
      </w:r>
      <w:r>
        <w:rPr>
          <w:rFonts w:hint="eastAsia"/>
          <w:color w:val="auto"/>
          <w:sz w:val="21"/>
          <w:szCs w:val="21"/>
        </w:rPr>
        <w:t>工作日内，按照交易文件规定和采购人订立书面合同。采购人和中标人不得再行订立背离合同实质性内容的其他协议</w:t>
      </w:r>
      <w:r>
        <w:rPr>
          <w:rFonts w:hint="eastAsia" w:ascii="宋体" w:hAnsi="宋体" w:cs="宋体"/>
          <w:bCs/>
          <w:color w:val="auto"/>
          <w:sz w:val="21"/>
          <w:szCs w:val="21"/>
        </w:rPr>
        <w:t>。中标人无正当理由拒签合同的，采购人取消其中标资格；给采购人造成的损失，采购人有权追偿。</w:t>
      </w:r>
    </w:p>
    <w:p w14:paraId="33959804">
      <w:pPr>
        <w:pageBreakBefore w:val="0"/>
        <w:widowControl w:val="0"/>
        <w:kinsoku/>
        <w:wordWrap w:val="0"/>
        <w:overflowPunct/>
        <w:topLinePunct w:val="0"/>
        <w:autoSpaceDE/>
        <w:autoSpaceDN/>
        <w:bidi w:val="0"/>
        <w:adjustRightInd/>
        <w:spacing w:line="44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7.3.2 发出中标通知书后，采购人无正当理由拒签合同的，且给中标人造成损失的，还应当赔偿损失。</w:t>
      </w:r>
    </w:p>
    <w:p w14:paraId="65D1894A">
      <w:pPr>
        <w:pStyle w:val="6"/>
        <w:pageBreakBefore w:val="0"/>
        <w:widowControl w:val="0"/>
        <w:kinsoku/>
        <w:overflowPunct/>
        <w:topLinePunct w:val="0"/>
        <w:autoSpaceDE/>
        <w:autoSpaceDN/>
        <w:bidi w:val="0"/>
        <w:adjustRightInd/>
        <w:spacing w:before="0" w:after="0" w:line="440" w:lineRule="exact"/>
        <w:textAlignment w:val="auto"/>
        <w:rPr>
          <w:color w:val="auto"/>
          <w:sz w:val="21"/>
          <w:szCs w:val="21"/>
        </w:rPr>
      </w:pPr>
      <w:bookmarkStart w:id="419" w:name="_Toc35424931"/>
      <w:bookmarkStart w:id="420" w:name="_Toc23600"/>
      <w:bookmarkStart w:id="421" w:name="_Toc4635"/>
      <w:bookmarkStart w:id="422" w:name="_Toc31120"/>
      <w:bookmarkStart w:id="423" w:name="_Toc35947214"/>
      <w:bookmarkStart w:id="424" w:name="_Toc35425097"/>
      <w:bookmarkStart w:id="425" w:name="_Toc9177"/>
      <w:r>
        <w:rPr>
          <w:rFonts w:hint="eastAsia"/>
          <w:color w:val="auto"/>
          <w:sz w:val="21"/>
          <w:szCs w:val="21"/>
        </w:rPr>
        <w:t>8. 纪律和监督</w:t>
      </w:r>
      <w:bookmarkEnd w:id="416"/>
      <w:bookmarkEnd w:id="417"/>
      <w:bookmarkEnd w:id="418"/>
      <w:bookmarkEnd w:id="419"/>
      <w:bookmarkEnd w:id="420"/>
      <w:bookmarkEnd w:id="421"/>
      <w:bookmarkEnd w:id="422"/>
      <w:bookmarkEnd w:id="423"/>
      <w:bookmarkEnd w:id="424"/>
      <w:bookmarkEnd w:id="425"/>
    </w:p>
    <w:p w14:paraId="590F3B04">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426" w:name="_Toc1964"/>
      <w:bookmarkStart w:id="427" w:name="_Toc152045575"/>
      <w:bookmarkStart w:id="428" w:name="_Toc246996219"/>
      <w:bookmarkStart w:id="429" w:name="_Toc296590983"/>
      <w:bookmarkStart w:id="430" w:name="_Toc296602462"/>
      <w:bookmarkStart w:id="431" w:name="_Toc246996962"/>
      <w:bookmarkStart w:id="432" w:name="_Toc324404857"/>
      <w:bookmarkStart w:id="433" w:name="_Toc13610"/>
      <w:bookmarkStart w:id="434" w:name="_Toc35425098"/>
      <w:bookmarkStart w:id="435" w:name="_Toc35947215"/>
      <w:bookmarkStart w:id="436" w:name="_Toc144974543"/>
      <w:bookmarkStart w:id="437" w:name="_Toc247085733"/>
      <w:bookmarkStart w:id="438" w:name="_Toc11235"/>
      <w:bookmarkStart w:id="439" w:name="_Toc35424932"/>
      <w:bookmarkStart w:id="440" w:name="_Toc15058895"/>
      <w:bookmarkStart w:id="441" w:name="_Toc179632593"/>
      <w:bookmarkStart w:id="442" w:name="_Toc506107310"/>
      <w:bookmarkStart w:id="443" w:name="_Toc152042351"/>
      <w:r>
        <w:rPr>
          <w:rFonts w:hint="eastAsia" w:ascii="宋体" w:hAnsi="宋体" w:cs="宋体"/>
          <w:b/>
          <w:bCs/>
          <w:color w:val="auto"/>
          <w:sz w:val="21"/>
          <w:szCs w:val="21"/>
        </w:rPr>
        <w:t>8.1 对采购人的纪律要求</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6B6FFCDF">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采购人不得泄漏招标投标活动中应当保密的情况和资料，不得与投标人串通损害国家利益、社会公共利益或者他人合法权益。</w:t>
      </w:r>
    </w:p>
    <w:p w14:paraId="7F120987">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444" w:name="_Toc15058896"/>
      <w:bookmarkStart w:id="445" w:name="_Toc17475"/>
      <w:bookmarkStart w:id="446" w:name="_Toc144974544"/>
      <w:bookmarkStart w:id="447" w:name="_Toc152042352"/>
      <w:bookmarkStart w:id="448" w:name="_Toc296602463"/>
      <w:bookmarkStart w:id="449" w:name="_Toc35425099"/>
      <w:bookmarkStart w:id="450" w:name="_Toc35424933"/>
      <w:bookmarkStart w:id="451" w:name="_Toc246996963"/>
      <w:bookmarkStart w:id="452" w:name="_Toc506107311"/>
      <w:bookmarkStart w:id="453" w:name="_Toc246996220"/>
      <w:bookmarkStart w:id="454" w:name="_Toc179632594"/>
      <w:bookmarkStart w:id="455" w:name="_Toc324404858"/>
      <w:bookmarkStart w:id="456" w:name="_Toc152045576"/>
      <w:bookmarkStart w:id="457" w:name="_Toc247085734"/>
      <w:bookmarkStart w:id="458" w:name="_Toc19504"/>
      <w:bookmarkStart w:id="459" w:name="_Toc17314"/>
      <w:bookmarkStart w:id="460" w:name="_Toc35947216"/>
      <w:r>
        <w:rPr>
          <w:rFonts w:hint="eastAsia" w:ascii="宋体" w:hAnsi="宋体" w:cs="宋体"/>
          <w:b/>
          <w:bCs/>
          <w:color w:val="auto"/>
          <w:sz w:val="21"/>
          <w:szCs w:val="21"/>
        </w:rPr>
        <w:t>8.2 对投标人的纪律要求</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77BE72C6">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3B6548EC">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461" w:name="_Toc152042353"/>
      <w:bookmarkStart w:id="462" w:name="_Toc246996964"/>
      <w:bookmarkStart w:id="463" w:name="_Toc296602464"/>
      <w:bookmarkStart w:id="464" w:name="_Toc5965"/>
      <w:bookmarkStart w:id="465" w:name="_Toc246996221"/>
      <w:bookmarkStart w:id="466" w:name="_Toc144974545"/>
      <w:bookmarkStart w:id="467" w:name="_Toc15259"/>
      <w:bookmarkStart w:id="468" w:name="_Toc179632595"/>
      <w:bookmarkStart w:id="469" w:name="_Toc506107312"/>
      <w:bookmarkStart w:id="470" w:name="_Toc23747"/>
      <w:bookmarkStart w:id="471" w:name="_Toc152045577"/>
      <w:bookmarkStart w:id="472" w:name="_Toc324404859"/>
      <w:bookmarkStart w:id="473" w:name="_Toc35947217"/>
      <w:bookmarkStart w:id="474" w:name="_Toc35424934"/>
      <w:bookmarkStart w:id="475" w:name="_Toc15058897"/>
      <w:bookmarkStart w:id="476" w:name="_Toc247085735"/>
      <w:bookmarkStart w:id="477" w:name="_Toc35425100"/>
      <w:r>
        <w:rPr>
          <w:rFonts w:hint="eastAsia" w:ascii="宋体" w:hAnsi="宋体" w:cs="宋体"/>
          <w:b/>
          <w:bCs/>
          <w:color w:val="auto"/>
          <w:sz w:val="21"/>
          <w:szCs w:val="21"/>
        </w:rPr>
        <w:t>8.3 对评标委员会成员的纪律要求</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2B3B132A">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B5F9855">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478" w:name="_Toc246996965"/>
      <w:bookmarkStart w:id="479" w:name="_Toc246996222"/>
      <w:bookmarkStart w:id="480" w:name="_Toc506107313"/>
      <w:bookmarkStart w:id="481" w:name="_Toc247085736"/>
      <w:bookmarkStart w:id="482" w:name="_Toc15058898"/>
      <w:bookmarkStart w:id="483" w:name="_Toc24693"/>
      <w:bookmarkStart w:id="484" w:name="_Toc35947218"/>
      <w:bookmarkStart w:id="485" w:name="_Toc35424935"/>
      <w:bookmarkStart w:id="486" w:name="_Toc296602465"/>
      <w:bookmarkStart w:id="487" w:name="_Toc152045578"/>
      <w:bookmarkStart w:id="488" w:name="_Toc32603"/>
      <w:bookmarkStart w:id="489" w:name="_Toc152042354"/>
      <w:bookmarkStart w:id="490" w:name="_Toc31849"/>
      <w:bookmarkStart w:id="491" w:name="_Toc35425101"/>
      <w:bookmarkStart w:id="492" w:name="_Toc324404860"/>
      <w:bookmarkStart w:id="493" w:name="_Toc179632596"/>
      <w:bookmarkStart w:id="494" w:name="_Toc144974546"/>
      <w:r>
        <w:rPr>
          <w:rFonts w:hint="eastAsia" w:ascii="宋体" w:hAnsi="宋体" w:cs="宋体"/>
          <w:b/>
          <w:bCs/>
          <w:color w:val="auto"/>
          <w:sz w:val="21"/>
          <w:szCs w:val="21"/>
        </w:rPr>
        <w:t>8.4 对与评标活动有关的工作人员的纪律要求</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5E23D321">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bookmarkStart w:id="495" w:name="_Toc152042355"/>
      <w:r>
        <w:rPr>
          <w:rFonts w:hint="eastAsia" w:ascii="宋体" w:hAnsi="宋体" w:cs="宋体"/>
          <w:color w:val="auto"/>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95"/>
    </w:p>
    <w:p w14:paraId="5525372E">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496" w:name="_Toc506107314"/>
      <w:bookmarkStart w:id="497" w:name="_Toc35425102"/>
      <w:bookmarkStart w:id="498" w:name="_Toc22416"/>
      <w:bookmarkStart w:id="499" w:name="_Toc15058899"/>
      <w:bookmarkStart w:id="500" w:name="_Toc247085737"/>
      <w:bookmarkStart w:id="501" w:name="_Toc12207"/>
      <w:bookmarkStart w:id="502" w:name="_Toc296602466"/>
      <w:bookmarkStart w:id="503" w:name="_Toc35947219"/>
      <w:bookmarkStart w:id="504" w:name="_Toc324404861"/>
      <w:bookmarkStart w:id="505" w:name="_Toc246996223"/>
      <w:bookmarkStart w:id="506" w:name="_Toc35424936"/>
      <w:bookmarkStart w:id="507" w:name="_Toc179632597"/>
      <w:bookmarkStart w:id="508" w:name="_Toc246996966"/>
      <w:bookmarkStart w:id="509" w:name="_Toc2154"/>
      <w:bookmarkStart w:id="510" w:name="_Toc152042356"/>
      <w:bookmarkStart w:id="511" w:name="_Toc152045579"/>
      <w:r>
        <w:rPr>
          <w:rFonts w:hint="eastAsia" w:ascii="宋体" w:hAnsi="宋体" w:cs="宋体"/>
          <w:b/>
          <w:bCs/>
          <w:color w:val="auto"/>
          <w:sz w:val="21"/>
          <w:szCs w:val="21"/>
        </w:rPr>
        <w:t>8.5 投诉</w:t>
      </w:r>
      <w:bookmarkEnd w:id="494"/>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01B430A">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8.5.1投标人和其他利害关系人认为本次招标活动违反法律、法规和规章规定的，有权向有关行政监督部门投诉。投诉应当有明确的请求和必要的证明材料。</w:t>
      </w:r>
    </w:p>
    <w:p w14:paraId="00C81F16">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8.5.2投标人和其他利害关系人对评标结果等事项投诉的，应当在开标期间或公示期间，先向采购人提出异议。</w:t>
      </w:r>
      <w:r>
        <w:rPr>
          <w:rFonts w:hint="eastAsia" w:ascii="宋体" w:hAnsi="宋体" w:cs="宋体"/>
          <w:b/>
          <w:bCs/>
          <w:color w:val="auto"/>
          <w:sz w:val="21"/>
          <w:szCs w:val="21"/>
        </w:rPr>
        <w:t>注：一份质疑（异议）函只能针对一个项目提出质疑（异议），且针对同一招标采购程序环节的质疑（异议）应当一次性提出。</w:t>
      </w:r>
    </w:p>
    <w:p w14:paraId="07757C81">
      <w:pPr>
        <w:pageBreakBefore w:val="0"/>
        <w:widowControl w:val="0"/>
        <w:kinsoku/>
        <w:overflowPunct/>
        <w:topLinePunct w:val="0"/>
        <w:autoSpaceDE/>
        <w:autoSpaceDN/>
        <w:bidi w:val="0"/>
        <w:adjustRightInd/>
        <w:spacing w:line="440" w:lineRule="exact"/>
        <w:ind w:firstLine="422" w:firstLineChars="200"/>
        <w:textAlignment w:val="auto"/>
        <w:outlineLvl w:val="2"/>
        <w:rPr>
          <w:rFonts w:ascii="宋体" w:hAnsi="宋体" w:cs="宋体"/>
          <w:b/>
          <w:bCs/>
          <w:color w:val="auto"/>
          <w:sz w:val="21"/>
          <w:szCs w:val="21"/>
        </w:rPr>
      </w:pPr>
      <w:bookmarkStart w:id="512" w:name="_Toc324404862"/>
      <w:bookmarkStart w:id="513" w:name="_Toc35425103"/>
      <w:bookmarkStart w:id="514" w:name="_Toc296"/>
      <w:bookmarkStart w:id="515" w:name="_Toc24040"/>
      <w:bookmarkStart w:id="516" w:name="_Toc246996967"/>
      <w:bookmarkStart w:id="517" w:name="_Toc35947220"/>
      <w:bookmarkStart w:id="518" w:name="_Toc179632598"/>
      <w:bookmarkStart w:id="519" w:name="_Toc23899"/>
      <w:bookmarkStart w:id="520" w:name="_Toc15058900"/>
      <w:bookmarkStart w:id="521" w:name="_Toc152042357"/>
      <w:bookmarkStart w:id="522" w:name="_Toc246996224"/>
      <w:bookmarkStart w:id="523" w:name="_Toc18012"/>
      <w:bookmarkStart w:id="524" w:name="_Toc152045580"/>
      <w:bookmarkStart w:id="525" w:name="_Toc35424937"/>
      <w:bookmarkStart w:id="526" w:name="_Toc247085738"/>
      <w:bookmarkStart w:id="527" w:name="_Toc144974547"/>
      <w:bookmarkStart w:id="528" w:name="_Toc506107315"/>
      <w:r>
        <w:rPr>
          <w:rFonts w:hint="eastAsia" w:ascii="宋体" w:hAnsi="宋体" w:cs="宋体"/>
          <w:b/>
          <w:bCs/>
          <w:color w:val="auto"/>
          <w:sz w:val="21"/>
          <w:szCs w:val="21"/>
        </w:rPr>
        <w:t>9.需要补充的其他内容</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7F2D8301">
      <w:pPr>
        <w:pageBreakBefore w:val="0"/>
        <w:widowControl w:val="0"/>
        <w:kinsoku/>
        <w:overflowPunct/>
        <w:topLinePunct w:val="0"/>
        <w:autoSpaceDE/>
        <w:autoSpaceDN/>
        <w:bidi w:val="0"/>
        <w:adjustRightInd/>
        <w:spacing w:line="440" w:lineRule="exact"/>
        <w:ind w:firstLine="420" w:firstLineChars="200"/>
        <w:textAlignment w:val="auto"/>
        <w:rPr>
          <w:rFonts w:ascii="宋体" w:hAnsi="宋体" w:cs="宋体"/>
          <w:color w:val="auto"/>
          <w:sz w:val="21"/>
          <w:szCs w:val="21"/>
        </w:rPr>
      </w:pPr>
      <w:bookmarkStart w:id="529" w:name="_Toc15058901"/>
      <w:r>
        <w:rPr>
          <w:rFonts w:hint="eastAsia" w:ascii="宋体" w:hAnsi="宋体" w:cs="宋体"/>
          <w:color w:val="auto"/>
          <w:sz w:val="21"/>
          <w:szCs w:val="21"/>
        </w:rPr>
        <w:t>需要补充的其他内容：见投标人须知前附表。</w:t>
      </w:r>
      <w:bookmarkEnd w:id="529"/>
    </w:p>
    <w:p w14:paraId="2534461B">
      <w:pPr>
        <w:pStyle w:val="2"/>
        <w:rPr>
          <w:rFonts w:hint="eastAsia"/>
          <w:color w:val="auto"/>
          <w:sz w:val="28"/>
          <w:szCs w:val="28"/>
        </w:rPr>
      </w:pPr>
      <w:bookmarkStart w:id="530" w:name="_Toc6133"/>
      <w:bookmarkStart w:id="531" w:name="_Toc9676"/>
      <w:bookmarkStart w:id="532" w:name="_Toc27356"/>
      <w:bookmarkStart w:id="533" w:name="_Toc1436"/>
    </w:p>
    <w:p w14:paraId="575E1579">
      <w:pPr>
        <w:pStyle w:val="5"/>
        <w:jc w:val="center"/>
        <w:rPr>
          <w:color w:val="auto"/>
          <w:sz w:val="28"/>
          <w:szCs w:val="28"/>
        </w:rPr>
      </w:pPr>
      <w:r>
        <w:rPr>
          <w:rFonts w:hint="eastAsia"/>
          <w:color w:val="auto"/>
          <w:sz w:val="28"/>
          <w:szCs w:val="28"/>
        </w:rPr>
        <w:t>第</w:t>
      </w:r>
      <w:r>
        <w:rPr>
          <w:rFonts w:hint="eastAsia"/>
          <w:color w:val="auto"/>
          <w:sz w:val="28"/>
          <w:szCs w:val="28"/>
          <w:lang w:val="en-US" w:eastAsia="zh-CN"/>
        </w:rPr>
        <w:t>三</w:t>
      </w:r>
      <w:r>
        <w:rPr>
          <w:rFonts w:hint="eastAsia"/>
          <w:color w:val="auto"/>
          <w:sz w:val="28"/>
          <w:szCs w:val="28"/>
        </w:rPr>
        <w:t>章  评标办法</w:t>
      </w:r>
      <w:bookmarkEnd w:id="530"/>
      <w:bookmarkEnd w:id="531"/>
      <w:bookmarkEnd w:id="532"/>
      <w:bookmarkEnd w:id="533"/>
    </w:p>
    <w:bookmarkEnd w:id="47"/>
    <w:p w14:paraId="4DB9B612">
      <w:pPr>
        <w:spacing w:line="440" w:lineRule="exact"/>
        <w:jc w:val="center"/>
        <w:outlineLvl w:val="1"/>
        <w:rPr>
          <w:rFonts w:ascii="宋体"/>
          <w:b/>
          <w:color w:val="auto"/>
          <w:sz w:val="28"/>
          <w:szCs w:val="28"/>
        </w:rPr>
      </w:pPr>
      <w:bookmarkStart w:id="534" w:name="_Toc449028877"/>
      <w:bookmarkStart w:id="535" w:name="_Toc58430317"/>
      <w:bookmarkStart w:id="536" w:name="_Toc362983801"/>
      <w:r>
        <w:rPr>
          <w:rFonts w:hint="eastAsia" w:ascii="宋体"/>
          <w:b/>
          <w:color w:val="auto"/>
          <w:sz w:val="28"/>
          <w:szCs w:val="28"/>
        </w:rPr>
        <w:t>一、总则</w:t>
      </w:r>
      <w:bookmarkEnd w:id="534"/>
      <w:bookmarkEnd w:id="535"/>
      <w:bookmarkEnd w:id="536"/>
    </w:p>
    <w:p w14:paraId="1DB7B876">
      <w:pPr>
        <w:spacing w:line="440" w:lineRule="exact"/>
        <w:ind w:firstLine="316" w:firstLineChars="150"/>
        <w:jc w:val="left"/>
        <w:rPr>
          <w:rFonts w:ascii="宋体" w:hAnsi="宋体" w:cs="宋体"/>
          <w:b/>
          <w:color w:val="auto"/>
          <w:szCs w:val="21"/>
        </w:rPr>
      </w:pPr>
      <w:r>
        <w:rPr>
          <w:rFonts w:hint="eastAsia" w:ascii="宋体" w:hAnsi="宋体" w:cs="宋体"/>
          <w:b/>
          <w:color w:val="auto"/>
          <w:szCs w:val="21"/>
        </w:rPr>
        <w:t xml:space="preserve"> 1. 本次评标采用综合评分法</w:t>
      </w:r>
    </w:p>
    <w:p w14:paraId="2C6FCDE3">
      <w:pPr>
        <w:spacing w:line="400" w:lineRule="exact"/>
        <w:ind w:firstLine="420" w:firstLineChars="200"/>
        <w:jc w:val="left"/>
        <w:rPr>
          <w:rFonts w:ascii="宋体" w:hAnsi="宋体" w:cs="宋体"/>
          <w:color w:val="auto"/>
          <w:sz w:val="24"/>
        </w:rPr>
      </w:pPr>
      <w:r>
        <w:rPr>
          <w:rFonts w:hint="eastAsia" w:ascii="宋体" w:hAnsi="宋体" w:cs="宋体"/>
          <w:color w:val="auto"/>
          <w:szCs w:val="21"/>
        </w:rPr>
        <w:t>1.1综合评分法是指投标文件满足招标文件全部实质性要求且按照评审因素的量化指标评审总得分从高到低的投标人为中标候选人的评标方法。</w:t>
      </w:r>
    </w:p>
    <w:p w14:paraId="0E705947">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 1.2综合评分法一般适用于较为复杂、评价指标难以量化且价格为非主要因素的非标准定制商品和非通用服务项目的项目评审。</w:t>
      </w:r>
    </w:p>
    <w:p w14:paraId="59D4A2E3">
      <w:pPr>
        <w:spacing w:line="440" w:lineRule="exact"/>
        <w:ind w:firstLine="422" w:firstLineChars="200"/>
        <w:rPr>
          <w:rFonts w:ascii="宋体" w:hAnsi="宋体" w:cs="宋体"/>
          <w:b/>
          <w:color w:val="auto"/>
          <w:szCs w:val="21"/>
        </w:rPr>
      </w:pPr>
      <w:r>
        <w:rPr>
          <w:rFonts w:hint="eastAsia" w:ascii="宋体" w:hAnsi="宋体" w:cs="宋体"/>
          <w:b/>
          <w:color w:val="auto"/>
          <w:szCs w:val="21"/>
        </w:rPr>
        <w:t>2．评标程序</w:t>
      </w:r>
    </w:p>
    <w:p w14:paraId="2E08FCE1">
      <w:pPr>
        <w:spacing w:line="440" w:lineRule="exact"/>
        <w:ind w:firstLine="420" w:firstLineChars="200"/>
        <w:rPr>
          <w:rFonts w:ascii="宋体" w:hAnsi="宋体" w:cs="宋体"/>
          <w:color w:val="auto"/>
          <w:szCs w:val="21"/>
        </w:rPr>
      </w:pPr>
      <w:r>
        <w:rPr>
          <w:rFonts w:hint="eastAsia" w:ascii="宋体" w:hAnsi="宋体" w:cs="宋体"/>
          <w:color w:val="auto"/>
          <w:szCs w:val="21"/>
        </w:rPr>
        <w:t>2.1投标文件的初审</w:t>
      </w:r>
    </w:p>
    <w:p w14:paraId="4256605E">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2.1.1资格性检查。依据法律法规和招标文件的规定，对投标文件中的资格证明进行审查，以确定投标人是否具备投标资格。 </w:t>
      </w:r>
    </w:p>
    <w:p w14:paraId="2AB1E8B7">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2.1.2符合性检查。依据招标文件的规定，从投标文件的有效性、完整性和对招标文件的响应程度进行审查，以确定投标人是否对招标文件的实质性要求作出响应。</w:t>
      </w:r>
    </w:p>
    <w:p w14:paraId="054AA9AB">
      <w:pPr>
        <w:spacing w:line="440" w:lineRule="exact"/>
        <w:ind w:firstLine="420" w:firstLineChars="200"/>
        <w:rPr>
          <w:rFonts w:ascii="宋体" w:hAnsi="宋体" w:cs="宋体"/>
          <w:color w:val="auto"/>
          <w:szCs w:val="21"/>
        </w:rPr>
      </w:pPr>
      <w:r>
        <w:rPr>
          <w:rFonts w:hint="eastAsia" w:ascii="宋体" w:hAnsi="宋体" w:cs="宋体"/>
          <w:color w:val="auto"/>
          <w:szCs w:val="21"/>
        </w:rPr>
        <w:t>2.2投标文件的澄清</w:t>
      </w:r>
    </w:p>
    <w:p w14:paraId="614172B0">
      <w:pPr>
        <w:spacing w:line="440" w:lineRule="exact"/>
        <w:ind w:firstLine="420" w:firstLineChars="200"/>
        <w:rPr>
          <w:rFonts w:ascii="宋体" w:hAnsi="宋体" w:cs="宋体"/>
          <w:color w:val="auto"/>
          <w:szCs w:val="21"/>
        </w:rPr>
      </w:pPr>
      <w:r>
        <w:rPr>
          <w:rFonts w:hint="eastAsia" w:ascii="宋体" w:hAnsi="宋体" w:cs="宋体"/>
          <w:color w:val="auto"/>
          <w:szCs w:val="21"/>
        </w:rPr>
        <w:t>2.2.1在评标过程中，评标委员会认为需要，在见证人员在场的情况下，可要求投标单位对投标文件中的有关问题进行澄清或提供补充说明及有关资料，投标单位应做出书面答复。书面答复中不得变更价格、供货期、自报质量等实质性内容。</w:t>
      </w:r>
    </w:p>
    <w:p w14:paraId="017222B9">
      <w:pPr>
        <w:spacing w:line="440" w:lineRule="exact"/>
        <w:ind w:firstLine="420" w:firstLineChars="200"/>
        <w:rPr>
          <w:rFonts w:ascii="宋体" w:hAnsi="宋体" w:cs="宋体"/>
          <w:color w:val="auto"/>
          <w:szCs w:val="21"/>
        </w:rPr>
      </w:pPr>
      <w:r>
        <w:rPr>
          <w:rFonts w:hint="eastAsia" w:ascii="宋体" w:hAnsi="宋体" w:cs="宋体"/>
          <w:color w:val="auto"/>
          <w:szCs w:val="21"/>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6015AD2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2.2.3  采购人不接受投标单位主动提出的澄清。</w:t>
      </w:r>
    </w:p>
    <w:p w14:paraId="0DCE9292">
      <w:pPr>
        <w:spacing w:line="440" w:lineRule="exact"/>
        <w:ind w:firstLine="420" w:firstLineChars="200"/>
        <w:rPr>
          <w:rFonts w:ascii="宋体" w:hAnsi="宋体" w:cs="宋体"/>
          <w:color w:val="auto"/>
          <w:szCs w:val="21"/>
        </w:rPr>
      </w:pPr>
      <w:r>
        <w:rPr>
          <w:rFonts w:hint="eastAsia" w:ascii="宋体" w:hAnsi="宋体" w:cs="宋体"/>
          <w:color w:val="auto"/>
          <w:szCs w:val="21"/>
        </w:rPr>
        <w:t>2.3比较与评价</w:t>
      </w:r>
    </w:p>
    <w:p w14:paraId="3A69CDC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2．3.1按招标文件中规定的评标方法和标准，对资格性检查和符合性检查合格的投标文件进行资信、商务评估，综合比较与评价。 </w:t>
      </w:r>
    </w:p>
    <w:p w14:paraId="6035FD98">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2.4推荐中标候选人名单</w:t>
      </w:r>
    </w:p>
    <w:p w14:paraId="60A4BD06">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2.4.1中标候选人数量应当根据采购需要确定，但必须按顺序排列中标候选人。</w:t>
      </w:r>
    </w:p>
    <w:p w14:paraId="7546E17A">
      <w:pPr>
        <w:spacing w:line="440" w:lineRule="exact"/>
        <w:ind w:firstLine="420" w:firstLineChars="200"/>
        <w:jc w:val="left"/>
        <w:rPr>
          <w:rFonts w:ascii="宋体"/>
          <w:b/>
          <w:color w:val="auto"/>
          <w:sz w:val="28"/>
          <w:szCs w:val="28"/>
        </w:rPr>
      </w:pPr>
      <w:r>
        <w:rPr>
          <w:rFonts w:hint="eastAsia" w:ascii="宋体" w:hAnsi="宋体" w:cs="宋体"/>
          <w:color w:val="auto"/>
          <w:szCs w:val="21"/>
        </w:rPr>
        <w:t>2.5在投标文件的审查、澄清、评价和比较以及授予合同过程中，投标单位对招标单位和评标委员会成员施加影响的任何行为，都将导致取消其中标资格。</w:t>
      </w:r>
      <w:bookmarkStart w:id="537" w:name="_Toc29031"/>
      <w:bookmarkStart w:id="538" w:name="_Toc31035"/>
      <w:bookmarkStart w:id="539" w:name="_Toc17428"/>
    </w:p>
    <w:p w14:paraId="2B929E9A">
      <w:pPr>
        <w:jc w:val="center"/>
        <w:outlineLvl w:val="1"/>
        <w:rPr>
          <w:rFonts w:hint="eastAsia" w:ascii="宋体"/>
          <w:b/>
          <w:color w:val="auto"/>
          <w:sz w:val="28"/>
          <w:szCs w:val="28"/>
        </w:rPr>
      </w:pPr>
    </w:p>
    <w:p w14:paraId="78DFC0D8">
      <w:pPr>
        <w:jc w:val="center"/>
        <w:outlineLvl w:val="1"/>
        <w:rPr>
          <w:rFonts w:hint="eastAsia" w:ascii="宋体"/>
          <w:b/>
          <w:color w:val="auto"/>
          <w:sz w:val="28"/>
          <w:szCs w:val="28"/>
        </w:rPr>
      </w:pPr>
    </w:p>
    <w:p w14:paraId="261526FD">
      <w:pPr>
        <w:jc w:val="center"/>
        <w:outlineLvl w:val="1"/>
        <w:rPr>
          <w:rFonts w:ascii="宋体"/>
          <w:b/>
          <w:color w:val="auto"/>
          <w:sz w:val="28"/>
          <w:szCs w:val="28"/>
        </w:rPr>
      </w:pPr>
      <w:r>
        <w:rPr>
          <w:rFonts w:hint="eastAsia" w:ascii="宋体"/>
          <w:b/>
          <w:color w:val="auto"/>
          <w:sz w:val="28"/>
          <w:szCs w:val="28"/>
        </w:rPr>
        <w:t>二  投标文件初审</w:t>
      </w:r>
      <w:bookmarkEnd w:id="537"/>
      <w:bookmarkEnd w:id="538"/>
      <w:bookmarkEnd w:id="539"/>
    </w:p>
    <w:p w14:paraId="1CF901A2">
      <w:pPr>
        <w:spacing w:line="400" w:lineRule="exact"/>
        <w:ind w:firstLine="310" w:firstLineChars="147"/>
        <w:rPr>
          <w:rFonts w:ascii="宋体"/>
          <w:b/>
          <w:color w:val="auto"/>
          <w:szCs w:val="21"/>
        </w:rPr>
      </w:pPr>
      <w:r>
        <w:rPr>
          <w:rFonts w:hint="eastAsia" w:ascii="宋体"/>
          <w:b/>
          <w:color w:val="auto"/>
          <w:szCs w:val="21"/>
        </w:rPr>
        <w:t>3.资格性审查:</w:t>
      </w:r>
    </w:p>
    <w:p w14:paraId="14CD204E">
      <w:pPr>
        <w:spacing w:line="400" w:lineRule="exact"/>
        <w:ind w:firstLine="308" w:firstLineChars="147"/>
        <w:rPr>
          <w:color w:val="auto"/>
          <w:szCs w:val="21"/>
        </w:rPr>
      </w:pPr>
      <w:r>
        <w:rPr>
          <w:rFonts w:hint="eastAsia" w:ascii="宋体"/>
          <w:color w:val="auto"/>
          <w:szCs w:val="21"/>
        </w:rPr>
        <w:t>3.1</w:t>
      </w:r>
      <w:r>
        <w:rPr>
          <w:rFonts w:hint="eastAsia"/>
          <w:color w:val="auto"/>
          <w:szCs w:val="21"/>
        </w:rPr>
        <w:t>评审细则</w:t>
      </w:r>
    </w:p>
    <w:tbl>
      <w:tblPr>
        <w:tblStyle w:val="50"/>
        <w:tblW w:w="9349"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27"/>
        <w:gridCol w:w="3008"/>
        <w:gridCol w:w="3929"/>
      </w:tblGrid>
      <w:tr w14:paraId="4903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5" w:type="dxa"/>
            <w:vAlign w:val="center"/>
          </w:tcPr>
          <w:p w14:paraId="445CDCA9">
            <w:pPr>
              <w:spacing w:line="320" w:lineRule="exact"/>
              <w:jc w:val="center"/>
              <w:rPr>
                <w:rFonts w:ascii="宋体" w:hAnsi="宋体" w:cs="宋体"/>
                <w:color w:val="auto"/>
                <w:szCs w:val="21"/>
              </w:rPr>
            </w:pPr>
            <w:r>
              <w:rPr>
                <w:rFonts w:hint="eastAsia" w:ascii="宋体" w:hAnsi="宋体" w:cs="宋体"/>
                <w:color w:val="auto"/>
                <w:szCs w:val="21"/>
              </w:rPr>
              <w:t>序号</w:t>
            </w:r>
          </w:p>
        </w:tc>
        <w:tc>
          <w:tcPr>
            <w:tcW w:w="4535" w:type="dxa"/>
            <w:gridSpan w:val="2"/>
            <w:vAlign w:val="center"/>
          </w:tcPr>
          <w:p w14:paraId="66C06F92">
            <w:pPr>
              <w:spacing w:line="320" w:lineRule="exact"/>
              <w:jc w:val="center"/>
              <w:rPr>
                <w:rFonts w:ascii="宋体" w:hAnsi="宋体" w:cs="宋体"/>
                <w:color w:val="auto"/>
                <w:szCs w:val="21"/>
              </w:rPr>
            </w:pPr>
            <w:r>
              <w:rPr>
                <w:rFonts w:hint="eastAsia" w:ascii="宋体" w:hAnsi="宋体" w:cs="宋体"/>
                <w:color w:val="auto"/>
                <w:szCs w:val="21"/>
              </w:rPr>
              <w:t>评审因素</w:t>
            </w:r>
          </w:p>
        </w:tc>
        <w:tc>
          <w:tcPr>
            <w:tcW w:w="3929" w:type="dxa"/>
            <w:vAlign w:val="center"/>
          </w:tcPr>
          <w:p w14:paraId="5E8D7102">
            <w:pPr>
              <w:spacing w:line="320" w:lineRule="exact"/>
              <w:jc w:val="left"/>
              <w:rPr>
                <w:rFonts w:ascii="宋体" w:hAnsi="宋体" w:cs="宋体"/>
                <w:color w:val="auto"/>
                <w:szCs w:val="21"/>
              </w:rPr>
            </w:pPr>
            <w:r>
              <w:rPr>
                <w:rFonts w:hint="eastAsia" w:ascii="宋体" w:hAnsi="宋体" w:cs="宋体"/>
                <w:color w:val="auto"/>
                <w:szCs w:val="21"/>
              </w:rPr>
              <w:t>评审标准</w:t>
            </w:r>
          </w:p>
        </w:tc>
      </w:tr>
      <w:tr w14:paraId="42F2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85" w:type="dxa"/>
            <w:vMerge w:val="restart"/>
            <w:vAlign w:val="center"/>
          </w:tcPr>
          <w:p w14:paraId="03C4B7BF">
            <w:pPr>
              <w:spacing w:line="320" w:lineRule="exact"/>
              <w:jc w:val="center"/>
              <w:rPr>
                <w:rFonts w:ascii="宋体" w:hAnsi="宋体" w:cs="宋体"/>
                <w:color w:val="auto"/>
                <w:szCs w:val="21"/>
              </w:rPr>
            </w:pPr>
            <w:r>
              <w:rPr>
                <w:rFonts w:hint="eastAsia" w:ascii="宋体" w:hAnsi="宋体" w:cs="宋体"/>
                <w:color w:val="auto"/>
                <w:szCs w:val="21"/>
              </w:rPr>
              <w:t>1</w:t>
            </w:r>
          </w:p>
        </w:tc>
        <w:tc>
          <w:tcPr>
            <w:tcW w:w="1527" w:type="dxa"/>
            <w:vMerge w:val="restart"/>
            <w:vAlign w:val="center"/>
          </w:tcPr>
          <w:p w14:paraId="5445B7DA">
            <w:pPr>
              <w:spacing w:line="320" w:lineRule="exact"/>
              <w:jc w:val="center"/>
              <w:rPr>
                <w:rFonts w:ascii="宋体" w:hAnsi="宋体" w:cs="宋体"/>
                <w:color w:val="auto"/>
                <w:szCs w:val="21"/>
              </w:rPr>
            </w:pPr>
            <w:r>
              <w:rPr>
                <w:rFonts w:hint="eastAsia" w:ascii="宋体" w:hAnsi="宋体" w:cs="宋体"/>
                <w:color w:val="auto"/>
                <w:szCs w:val="21"/>
              </w:rPr>
              <w:t>重要要求</w:t>
            </w:r>
          </w:p>
        </w:tc>
        <w:tc>
          <w:tcPr>
            <w:tcW w:w="3008" w:type="dxa"/>
            <w:vAlign w:val="center"/>
          </w:tcPr>
          <w:p w14:paraId="4358244D">
            <w:pPr>
              <w:spacing w:line="320" w:lineRule="exact"/>
              <w:rPr>
                <w:rFonts w:hint="default" w:ascii="宋体" w:hAnsi="宋体" w:eastAsia="宋体" w:cs="宋体"/>
                <w:color w:val="auto"/>
                <w:szCs w:val="21"/>
                <w:lang w:val="en-US" w:eastAsia="zh-CN"/>
              </w:rPr>
            </w:pPr>
            <w:r>
              <w:rPr>
                <w:rFonts w:hint="eastAsia" w:ascii="宋体" w:hAnsi="宋体" w:cs="宋体"/>
                <w:color w:val="auto"/>
                <w:szCs w:val="21"/>
              </w:rPr>
              <w:t>（1）法定代表人身份证明和本人有效身份证(或法定代表人授权委托书和委托代理人有效身份证)</w:t>
            </w:r>
            <w:r>
              <w:rPr>
                <w:rFonts w:hint="eastAsia" w:ascii="宋体" w:hAnsi="宋体" w:cs="宋体"/>
                <w:color w:val="auto"/>
                <w:szCs w:val="21"/>
                <w:lang w:eastAsia="zh-CN"/>
              </w:rPr>
              <w:t>，</w:t>
            </w:r>
            <w:r>
              <w:rPr>
                <w:rFonts w:hint="eastAsia" w:ascii="宋体" w:hAnsi="宋体" w:cs="宋体"/>
                <w:color w:val="auto"/>
                <w:szCs w:val="21"/>
                <w:lang w:val="en-US" w:eastAsia="zh-CN"/>
              </w:rPr>
              <w:t>如为</w:t>
            </w:r>
            <w:r>
              <w:rPr>
                <w:rFonts w:hint="eastAsia" w:ascii="宋体" w:hAnsi="宋体" w:cs="宋体"/>
                <w:b/>
                <w:bCs/>
                <w:color w:val="auto"/>
                <w:szCs w:val="21"/>
                <w:lang w:val="en-US" w:eastAsia="zh-CN"/>
              </w:rPr>
              <w:t>国有企业的</w:t>
            </w:r>
            <w:r>
              <w:rPr>
                <w:rFonts w:hint="eastAsia" w:ascii="宋体" w:hAnsi="宋体" w:cs="宋体"/>
                <w:b/>
                <w:bCs/>
                <w:color w:val="auto"/>
                <w:szCs w:val="21"/>
                <w:lang w:val="zh-CN" w:eastAsia="zh-CN"/>
              </w:rPr>
              <w:t>分公司</w:t>
            </w:r>
            <w:r>
              <w:rPr>
                <w:rFonts w:hint="eastAsia" w:ascii="宋体" w:hAnsi="宋体" w:cs="宋体"/>
                <w:b/>
                <w:bCs/>
                <w:color w:val="auto"/>
                <w:szCs w:val="21"/>
                <w:lang w:val="en-US" w:eastAsia="zh-CN"/>
              </w:rPr>
              <w:t>或</w:t>
            </w:r>
            <w:r>
              <w:rPr>
                <w:rFonts w:hint="eastAsia" w:ascii="宋体" w:hAnsi="宋体" w:cs="宋体"/>
                <w:b/>
                <w:bCs/>
                <w:color w:val="auto"/>
                <w:szCs w:val="21"/>
                <w:lang w:val="zh-CN" w:eastAsia="zh-CN"/>
              </w:rPr>
              <w:t>支公司等（金融、保险、通讯等特定行业的全国性企业所设立的区域性分支机构参加</w:t>
            </w:r>
            <w:r>
              <w:rPr>
                <w:rFonts w:hint="eastAsia" w:ascii="宋体" w:hAnsi="宋体" w:cs="宋体"/>
                <w:b/>
                <w:bCs/>
                <w:color w:val="auto"/>
                <w:szCs w:val="21"/>
                <w:lang w:val="en-US" w:eastAsia="zh-CN"/>
              </w:rPr>
              <w:t>响应</w:t>
            </w:r>
            <w:r>
              <w:rPr>
                <w:rFonts w:hint="eastAsia" w:ascii="宋体" w:hAnsi="宋体" w:cs="宋体"/>
                <w:b/>
                <w:bCs/>
                <w:color w:val="auto"/>
                <w:szCs w:val="21"/>
                <w:lang w:val="zh-CN" w:eastAsia="zh-CN"/>
              </w:rPr>
              <w:t>的）</w:t>
            </w:r>
            <w:r>
              <w:rPr>
                <w:rFonts w:hint="eastAsia" w:ascii="宋体" w:hAnsi="宋体" w:cs="宋体"/>
                <w:b/>
                <w:bCs/>
                <w:color w:val="auto"/>
                <w:szCs w:val="21"/>
                <w:lang w:val="en-US" w:eastAsia="zh-CN"/>
              </w:rPr>
              <w:t>需</w:t>
            </w:r>
            <w:r>
              <w:rPr>
                <w:rFonts w:hint="eastAsia" w:ascii="宋体" w:hAnsi="宋体" w:cs="宋体"/>
                <w:b/>
                <w:bCs/>
                <w:color w:val="auto"/>
                <w:szCs w:val="21"/>
                <w:lang w:val="zh-CN" w:eastAsia="zh-CN"/>
              </w:rPr>
              <w:t>在获得总公司出具的授权书后，</w:t>
            </w:r>
            <w:r>
              <w:rPr>
                <w:rFonts w:hint="eastAsia" w:ascii="宋体" w:hAnsi="宋体" w:cs="宋体"/>
                <w:b/>
                <w:bCs/>
                <w:color w:val="auto"/>
                <w:szCs w:val="21"/>
                <w:lang w:val="en-US" w:eastAsia="zh-CN"/>
              </w:rPr>
              <w:t>可提供分支机构负责人的身份证明授权委托书</w:t>
            </w:r>
          </w:p>
        </w:tc>
        <w:tc>
          <w:tcPr>
            <w:tcW w:w="3929" w:type="dxa"/>
            <w:vAlign w:val="center"/>
          </w:tcPr>
          <w:p w14:paraId="037E8F2F">
            <w:pPr>
              <w:spacing w:line="320" w:lineRule="exact"/>
              <w:jc w:val="left"/>
              <w:rPr>
                <w:rFonts w:ascii="宋体" w:hAnsi="宋体" w:cs="宋体"/>
                <w:b/>
                <w:color w:val="auto"/>
                <w:szCs w:val="21"/>
              </w:rPr>
            </w:pPr>
            <w:r>
              <w:rPr>
                <w:rFonts w:hint="eastAsia" w:ascii="宋体" w:hAnsi="宋体" w:cs="宋体"/>
                <w:b/>
                <w:color w:val="auto"/>
                <w:szCs w:val="21"/>
              </w:rPr>
              <w:t>法定代表人或其委托代理人携带身份证原件至开标现场（手持或密封均视为携带）。</w:t>
            </w:r>
          </w:p>
        </w:tc>
      </w:tr>
      <w:tr w14:paraId="2B9E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85" w:type="dxa"/>
            <w:vMerge w:val="continue"/>
            <w:vAlign w:val="center"/>
          </w:tcPr>
          <w:p w14:paraId="22EE94B7">
            <w:pPr>
              <w:spacing w:line="320" w:lineRule="exact"/>
              <w:jc w:val="center"/>
              <w:rPr>
                <w:rFonts w:ascii="宋体" w:hAnsi="宋体" w:cs="宋体"/>
                <w:color w:val="auto"/>
                <w:szCs w:val="21"/>
              </w:rPr>
            </w:pPr>
          </w:p>
        </w:tc>
        <w:tc>
          <w:tcPr>
            <w:tcW w:w="1527" w:type="dxa"/>
            <w:vMerge w:val="continue"/>
            <w:vAlign w:val="center"/>
          </w:tcPr>
          <w:p w14:paraId="592E4DF6">
            <w:pPr>
              <w:spacing w:line="320" w:lineRule="exact"/>
              <w:jc w:val="center"/>
              <w:rPr>
                <w:rFonts w:ascii="宋体" w:hAnsi="宋体" w:cs="宋体"/>
                <w:color w:val="auto"/>
                <w:szCs w:val="21"/>
              </w:rPr>
            </w:pPr>
          </w:p>
        </w:tc>
        <w:tc>
          <w:tcPr>
            <w:tcW w:w="3008" w:type="dxa"/>
            <w:vAlign w:val="center"/>
          </w:tcPr>
          <w:p w14:paraId="20345D6A">
            <w:pPr>
              <w:spacing w:line="320" w:lineRule="exact"/>
              <w:rPr>
                <w:rFonts w:ascii="宋体" w:hAnsi="宋体" w:cs="宋体"/>
                <w:color w:val="auto"/>
                <w:szCs w:val="21"/>
              </w:rPr>
            </w:pPr>
            <w:r>
              <w:rPr>
                <w:rFonts w:hint="eastAsia" w:ascii="宋体" w:hAnsi="宋体" w:cs="宋体"/>
                <w:color w:val="auto"/>
                <w:szCs w:val="21"/>
              </w:rPr>
              <w:t>（2）保证金缴纳情况</w:t>
            </w:r>
          </w:p>
        </w:tc>
        <w:tc>
          <w:tcPr>
            <w:tcW w:w="3929" w:type="dxa"/>
            <w:vAlign w:val="center"/>
          </w:tcPr>
          <w:p w14:paraId="3B899E10">
            <w:pPr>
              <w:spacing w:line="32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不要求</w:t>
            </w:r>
          </w:p>
        </w:tc>
      </w:tr>
      <w:tr w14:paraId="3329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885" w:type="dxa"/>
            <w:vMerge w:val="restart"/>
            <w:vAlign w:val="center"/>
          </w:tcPr>
          <w:p w14:paraId="59104685">
            <w:pPr>
              <w:spacing w:line="320" w:lineRule="exact"/>
              <w:jc w:val="center"/>
              <w:rPr>
                <w:rFonts w:ascii="宋体" w:hAnsi="宋体" w:cs="宋体"/>
                <w:color w:val="auto"/>
                <w:szCs w:val="21"/>
              </w:rPr>
            </w:pPr>
            <w:r>
              <w:rPr>
                <w:rFonts w:hint="eastAsia" w:ascii="宋体" w:hAnsi="宋体" w:cs="宋体"/>
                <w:color w:val="auto"/>
                <w:szCs w:val="21"/>
              </w:rPr>
              <w:t>2</w:t>
            </w:r>
          </w:p>
        </w:tc>
        <w:tc>
          <w:tcPr>
            <w:tcW w:w="1527" w:type="dxa"/>
            <w:vMerge w:val="restart"/>
            <w:vAlign w:val="center"/>
          </w:tcPr>
          <w:p w14:paraId="65C0421E">
            <w:pPr>
              <w:spacing w:line="320" w:lineRule="exact"/>
              <w:rPr>
                <w:rFonts w:ascii="宋体" w:hAnsi="宋体" w:cs="宋体"/>
                <w:color w:val="auto"/>
                <w:szCs w:val="21"/>
              </w:rPr>
            </w:pPr>
            <w:r>
              <w:rPr>
                <w:rFonts w:hint="eastAsia" w:ascii="宋体" w:hAnsi="宋体" w:cs="宋体"/>
                <w:color w:val="auto"/>
                <w:szCs w:val="21"/>
              </w:rPr>
              <w:t>投标人应符合的基本资格条件</w:t>
            </w:r>
          </w:p>
        </w:tc>
        <w:tc>
          <w:tcPr>
            <w:tcW w:w="3008" w:type="dxa"/>
            <w:vAlign w:val="center"/>
          </w:tcPr>
          <w:p w14:paraId="4185E838">
            <w:pPr>
              <w:spacing w:line="320" w:lineRule="exact"/>
              <w:rPr>
                <w:rFonts w:ascii="宋体" w:hAnsi="宋体" w:cs="宋体"/>
                <w:color w:val="auto"/>
                <w:szCs w:val="21"/>
              </w:rPr>
            </w:pPr>
            <w:r>
              <w:rPr>
                <w:rFonts w:hint="eastAsia" w:ascii="宋体" w:hAnsi="宋体" w:cs="宋体"/>
                <w:color w:val="auto"/>
                <w:szCs w:val="21"/>
              </w:rPr>
              <w:t>（3）具有独立承担民事责任的能力</w:t>
            </w:r>
          </w:p>
        </w:tc>
        <w:tc>
          <w:tcPr>
            <w:tcW w:w="3929" w:type="dxa"/>
            <w:vAlign w:val="center"/>
          </w:tcPr>
          <w:p w14:paraId="78EB2CA2">
            <w:pPr>
              <w:spacing w:line="320" w:lineRule="exact"/>
              <w:jc w:val="left"/>
              <w:rPr>
                <w:rFonts w:ascii="宋体" w:hAnsi="宋体" w:cs="宋体"/>
                <w:color w:val="auto"/>
                <w:szCs w:val="21"/>
              </w:rPr>
            </w:pPr>
            <w:r>
              <w:rPr>
                <w:rFonts w:hint="eastAsia" w:ascii="宋体" w:hAnsi="宋体" w:cs="宋体"/>
                <w:b/>
                <w:color w:val="auto"/>
                <w:szCs w:val="21"/>
              </w:rPr>
              <w:t>评审核验下列证书、证明材料：</w:t>
            </w:r>
          </w:p>
          <w:p w14:paraId="70873CD9">
            <w:pPr>
              <w:spacing w:line="320" w:lineRule="exact"/>
              <w:jc w:val="left"/>
              <w:rPr>
                <w:rFonts w:hint="eastAsia" w:ascii="宋体" w:hAnsi="宋体" w:eastAsia="宋体" w:cs="宋体"/>
                <w:color w:val="auto"/>
                <w:szCs w:val="21"/>
                <w:lang w:eastAsia="zh-CN"/>
              </w:rPr>
            </w:pPr>
            <w:r>
              <w:rPr>
                <w:rFonts w:hint="eastAsia" w:ascii="宋体" w:hAnsi="宋体" w:cs="宋体"/>
                <w:color w:val="auto"/>
                <w:szCs w:val="21"/>
              </w:rPr>
              <w:t>投标人有效的营业执照、税务登记证、组织机构码证（或“三证合一证书”）</w:t>
            </w:r>
            <w:r>
              <w:rPr>
                <w:rFonts w:hint="eastAsia" w:ascii="宋体" w:hAnsi="宋体" w:cs="宋体"/>
                <w:color w:val="auto"/>
                <w:szCs w:val="21"/>
                <w:lang w:eastAsia="zh-CN"/>
              </w:rPr>
              <w:t>，</w:t>
            </w:r>
            <w:r>
              <w:rPr>
                <w:rFonts w:hint="eastAsia" w:ascii="宋体" w:hAnsi="宋体" w:cs="宋体"/>
                <w:b/>
                <w:bCs/>
                <w:color w:val="auto"/>
                <w:szCs w:val="21"/>
                <w:lang w:val="en-US" w:eastAsia="zh-CN"/>
              </w:rPr>
              <w:t>如为国有企业的</w:t>
            </w:r>
            <w:r>
              <w:rPr>
                <w:rFonts w:hint="eastAsia" w:ascii="宋体" w:hAnsi="宋体" w:cs="宋体"/>
                <w:b/>
                <w:bCs/>
                <w:color w:val="auto"/>
                <w:szCs w:val="21"/>
                <w:lang w:val="zh-CN" w:eastAsia="zh-CN"/>
              </w:rPr>
              <w:t>分公司</w:t>
            </w:r>
            <w:r>
              <w:rPr>
                <w:rFonts w:hint="eastAsia" w:ascii="宋体" w:hAnsi="宋体" w:cs="宋体"/>
                <w:b/>
                <w:bCs/>
                <w:color w:val="auto"/>
                <w:szCs w:val="21"/>
                <w:lang w:val="en-US" w:eastAsia="zh-CN"/>
              </w:rPr>
              <w:t>或</w:t>
            </w:r>
            <w:r>
              <w:rPr>
                <w:rFonts w:hint="eastAsia" w:ascii="宋体" w:hAnsi="宋体" w:cs="宋体"/>
                <w:b/>
                <w:bCs/>
                <w:color w:val="auto"/>
                <w:szCs w:val="21"/>
                <w:lang w:val="zh-CN" w:eastAsia="zh-CN"/>
              </w:rPr>
              <w:t>支公司等（金融、保险、通讯等特定行业的全国性企业所设立的区域性分支机构参加</w:t>
            </w:r>
            <w:r>
              <w:rPr>
                <w:rFonts w:hint="eastAsia" w:ascii="宋体" w:hAnsi="宋体" w:cs="宋体"/>
                <w:b/>
                <w:bCs/>
                <w:color w:val="auto"/>
                <w:szCs w:val="21"/>
                <w:lang w:val="en-US" w:eastAsia="zh-CN"/>
              </w:rPr>
              <w:t>响应</w:t>
            </w:r>
            <w:r>
              <w:rPr>
                <w:rFonts w:hint="eastAsia" w:ascii="宋体" w:hAnsi="宋体" w:cs="宋体"/>
                <w:b/>
                <w:bCs/>
                <w:color w:val="auto"/>
                <w:szCs w:val="21"/>
                <w:lang w:val="zh-CN" w:eastAsia="zh-CN"/>
              </w:rPr>
              <w:t>的）</w:t>
            </w:r>
            <w:r>
              <w:rPr>
                <w:rFonts w:hint="eastAsia" w:ascii="宋体" w:hAnsi="宋体" w:cs="宋体"/>
                <w:b/>
                <w:bCs/>
                <w:color w:val="auto"/>
                <w:szCs w:val="21"/>
                <w:lang w:val="en-US" w:eastAsia="zh-CN"/>
              </w:rPr>
              <w:t>需</w:t>
            </w:r>
            <w:r>
              <w:rPr>
                <w:rFonts w:hint="eastAsia" w:ascii="宋体" w:hAnsi="宋体" w:cs="宋体"/>
                <w:b/>
                <w:bCs/>
                <w:color w:val="auto"/>
                <w:szCs w:val="21"/>
                <w:lang w:val="zh-CN" w:eastAsia="zh-CN"/>
              </w:rPr>
              <w:t>在获得总公司出具的授权书后，</w:t>
            </w:r>
            <w:r>
              <w:rPr>
                <w:rFonts w:hint="eastAsia" w:ascii="宋体" w:hAnsi="宋体" w:cs="宋体"/>
                <w:b/>
                <w:bCs/>
                <w:color w:val="auto"/>
                <w:szCs w:val="21"/>
                <w:lang w:val="en-US" w:eastAsia="zh-CN"/>
              </w:rPr>
              <w:t>可</w:t>
            </w:r>
            <w:r>
              <w:rPr>
                <w:rFonts w:hint="eastAsia" w:ascii="宋体" w:hAnsi="宋体" w:cs="宋体"/>
                <w:b/>
                <w:bCs/>
                <w:color w:val="auto"/>
                <w:szCs w:val="21"/>
                <w:lang w:val="zh-CN" w:eastAsia="zh-CN"/>
              </w:rPr>
              <w:t>独立参加政府采购活动</w:t>
            </w:r>
          </w:p>
        </w:tc>
      </w:tr>
      <w:tr w14:paraId="12C4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85" w:type="dxa"/>
            <w:vMerge w:val="continue"/>
            <w:vAlign w:val="center"/>
          </w:tcPr>
          <w:p w14:paraId="778EC2F9">
            <w:pPr>
              <w:spacing w:line="320" w:lineRule="exact"/>
              <w:jc w:val="center"/>
              <w:rPr>
                <w:rFonts w:ascii="宋体" w:hAnsi="宋体" w:cs="宋体"/>
                <w:color w:val="auto"/>
                <w:szCs w:val="21"/>
              </w:rPr>
            </w:pPr>
          </w:p>
        </w:tc>
        <w:tc>
          <w:tcPr>
            <w:tcW w:w="1527" w:type="dxa"/>
            <w:vMerge w:val="continue"/>
            <w:vAlign w:val="center"/>
          </w:tcPr>
          <w:p w14:paraId="65DA8358">
            <w:pPr>
              <w:spacing w:line="320" w:lineRule="exact"/>
              <w:rPr>
                <w:rFonts w:ascii="宋体" w:hAnsi="宋体" w:cs="宋体"/>
                <w:color w:val="auto"/>
                <w:szCs w:val="21"/>
              </w:rPr>
            </w:pPr>
          </w:p>
        </w:tc>
        <w:tc>
          <w:tcPr>
            <w:tcW w:w="3008" w:type="dxa"/>
          </w:tcPr>
          <w:p w14:paraId="5E7B7DFC">
            <w:pPr>
              <w:spacing w:line="320" w:lineRule="exact"/>
              <w:rPr>
                <w:rFonts w:ascii="宋体" w:hAnsi="宋体" w:cs="宋体"/>
                <w:color w:val="auto"/>
                <w:szCs w:val="21"/>
              </w:rPr>
            </w:pPr>
            <w:r>
              <w:rPr>
                <w:rFonts w:hint="eastAsia" w:ascii="宋体" w:hAnsi="宋体" w:cs="宋体"/>
                <w:color w:val="auto"/>
                <w:szCs w:val="21"/>
              </w:rPr>
              <w:t>（4）诚信投标承诺书</w:t>
            </w:r>
          </w:p>
        </w:tc>
        <w:tc>
          <w:tcPr>
            <w:tcW w:w="3929" w:type="dxa"/>
          </w:tcPr>
          <w:p w14:paraId="4A76F739">
            <w:pPr>
              <w:spacing w:line="360" w:lineRule="exact"/>
              <w:jc w:val="left"/>
              <w:rPr>
                <w:rFonts w:ascii="宋体" w:hAnsi="宋体" w:cs="宋体"/>
                <w:b/>
                <w:color w:val="auto"/>
                <w:szCs w:val="21"/>
              </w:rPr>
            </w:pPr>
            <w:r>
              <w:rPr>
                <w:rFonts w:hint="eastAsia" w:ascii="宋体" w:hAnsi="宋体" w:cs="宋体"/>
                <w:color w:val="auto"/>
                <w:szCs w:val="21"/>
              </w:rPr>
              <w:t>格式见附件</w:t>
            </w:r>
          </w:p>
        </w:tc>
      </w:tr>
    </w:tbl>
    <w:p w14:paraId="0DF4A308">
      <w:pPr>
        <w:spacing w:before="312" w:beforeLines="100" w:line="440" w:lineRule="exact"/>
        <w:ind w:firstLine="310" w:firstLineChars="147"/>
        <w:rPr>
          <w:rFonts w:ascii="宋体"/>
          <w:b/>
          <w:color w:val="auto"/>
          <w:szCs w:val="21"/>
        </w:rPr>
      </w:pPr>
      <w:r>
        <w:rPr>
          <w:rFonts w:hint="eastAsia" w:ascii="宋体"/>
          <w:b/>
          <w:color w:val="auto"/>
          <w:szCs w:val="21"/>
        </w:rPr>
        <w:t>4.符合性审查</w:t>
      </w:r>
    </w:p>
    <w:p w14:paraId="10082DEE">
      <w:pPr>
        <w:spacing w:line="440" w:lineRule="exact"/>
        <w:ind w:firstLine="315" w:firstLineChars="150"/>
        <w:rPr>
          <w:rFonts w:ascii="宋体"/>
          <w:color w:val="auto"/>
          <w:szCs w:val="21"/>
        </w:rPr>
      </w:pPr>
      <w:r>
        <w:rPr>
          <w:rFonts w:hint="eastAsia" w:ascii="宋体"/>
          <w:color w:val="auto"/>
          <w:szCs w:val="21"/>
        </w:rPr>
        <w:t>4．1评审细则</w:t>
      </w:r>
    </w:p>
    <w:tbl>
      <w:tblPr>
        <w:tblStyle w:val="50"/>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602"/>
      </w:tblGrid>
      <w:tr w14:paraId="4D17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1" w:type="dxa"/>
            <w:vAlign w:val="center"/>
          </w:tcPr>
          <w:p w14:paraId="0CCD6CBF">
            <w:pPr>
              <w:spacing w:line="320" w:lineRule="atLeast"/>
              <w:jc w:val="center"/>
              <w:rPr>
                <w:rFonts w:ascii="黑体" w:eastAsia="黑体" w:cs="黑体"/>
                <w:b/>
                <w:bCs/>
                <w:color w:val="auto"/>
                <w:szCs w:val="21"/>
              </w:rPr>
            </w:pPr>
            <w:r>
              <w:rPr>
                <w:rFonts w:hint="eastAsia" w:ascii="黑体" w:eastAsia="黑体" w:cs="黑体"/>
                <w:b/>
                <w:bCs/>
                <w:color w:val="auto"/>
                <w:szCs w:val="21"/>
              </w:rPr>
              <w:t>序号</w:t>
            </w:r>
          </w:p>
        </w:tc>
        <w:tc>
          <w:tcPr>
            <w:tcW w:w="4135" w:type="dxa"/>
            <w:gridSpan w:val="2"/>
            <w:vAlign w:val="center"/>
          </w:tcPr>
          <w:p w14:paraId="32788EC4">
            <w:pPr>
              <w:spacing w:line="320" w:lineRule="atLeast"/>
              <w:jc w:val="center"/>
              <w:rPr>
                <w:rFonts w:ascii="黑体" w:eastAsia="黑体" w:cs="黑体"/>
                <w:b/>
                <w:bCs/>
                <w:color w:val="auto"/>
                <w:szCs w:val="21"/>
              </w:rPr>
            </w:pPr>
            <w:r>
              <w:rPr>
                <w:rFonts w:hint="eastAsia" w:ascii="黑体" w:eastAsia="黑体" w:cs="黑体"/>
                <w:b/>
                <w:bCs/>
                <w:color w:val="auto"/>
                <w:szCs w:val="21"/>
              </w:rPr>
              <w:t>审查因素</w:t>
            </w:r>
          </w:p>
        </w:tc>
        <w:tc>
          <w:tcPr>
            <w:tcW w:w="4602" w:type="dxa"/>
            <w:vAlign w:val="center"/>
          </w:tcPr>
          <w:p w14:paraId="1789D721">
            <w:pPr>
              <w:spacing w:line="320" w:lineRule="atLeast"/>
              <w:jc w:val="center"/>
              <w:rPr>
                <w:rFonts w:ascii="黑体" w:eastAsia="黑体" w:cs="黑体"/>
                <w:b/>
                <w:bCs/>
                <w:color w:val="auto"/>
                <w:szCs w:val="21"/>
              </w:rPr>
            </w:pPr>
            <w:r>
              <w:rPr>
                <w:rFonts w:hint="eastAsia" w:ascii="黑体" w:eastAsia="黑体" w:cs="黑体"/>
                <w:b/>
                <w:bCs/>
                <w:color w:val="auto"/>
                <w:szCs w:val="21"/>
              </w:rPr>
              <w:t>审查内容</w:t>
            </w:r>
          </w:p>
        </w:tc>
      </w:tr>
      <w:tr w14:paraId="3D2A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31" w:type="dxa"/>
            <w:vMerge w:val="restart"/>
            <w:vAlign w:val="center"/>
          </w:tcPr>
          <w:p w14:paraId="3417FCBA">
            <w:pPr>
              <w:spacing w:line="320" w:lineRule="atLeast"/>
              <w:jc w:val="center"/>
              <w:rPr>
                <w:rFonts w:ascii="宋体"/>
                <w:color w:val="auto"/>
                <w:szCs w:val="21"/>
              </w:rPr>
            </w:pPr>
            <w:r>
              <w:rPr>
                <w:rFonts w:hint="eastAsia" w:ascii="宋体"/>
                <w:color w:val="auto"/>
                <w:szCs w:val="21"/>
              </w:rPr>
              <w:t>1</w:t>
            </w:r>
          </w:p>
        </w:tc>
        <w:tc>
          <w:tcPr>
            <w:tcW w:w="1204" w:type="dxa"/>
            <w:vMerge w:val="restart"/>
            <w:vAlign w:val="center"/>
          </w:tcPr>
          <w:p w14:paraId="2DFFB997">
            <w:pPr>
              <w:spacing w:line="320" w:lineRule="atLeast"/>
              <w:rPr>
                <w:rFonts w:ascii="宋体" w:cs="仿宋_GB2312"/>
                <w:color w:val="auto"/>
                <w:szCs w:val="21"/>
                <w:lang w:val="zh-CN"/>
              </w:rPr>
            </w:pPr>
            <w:r>
              <w:rPr>
                <w:rFonts w:hint="eastAsia" w:ascii="宋体" w:cs="仿宋_GB2312"/>
                <w:color w:val="auto"/>
                <w:szCs w:val="21"/>
                <w:lang w:val="zh-CN"/>
              </w:rPr>
              <w:t>标书的有效 性</w:t>
            </w:r>
          </w:p>
        </w:tc>
        <w:tc>
          <w:tcPr>
            <w:tcW w:w="2931" w:type="dxa"/>
            <w:vAlign w:val="center"/>
          </w:tcPr>
          <w:p w14:paraId="26343190">
            <w:pPr>
              <w:spacing w:line="320" w:lineRule="atLeast"/>
              <w:rPr>
                <w:rFonts w:ascii="宋体" w:cs="仿宋_GB2312"/>
                <w:color w:val="auto"/>
                <w:szCs w:val="21"/>
                <w:lang w:val="zh-CN"/>
              </w:rPr>
            </w:pPr>
            <w:r>
              <w:rPr>
                <w:rFonts w:hint="eastAsia" w:ascii="宋体" w:cs="仿宋_GB2312"/>
                <w:color w:val="auto"/>
                <w:szCs w:val="21"/>
                <w:lang w:val="zh-CN"/>
              </w:rPr>
              <w:t>（1）投标文件签署</w:t>
            </w:r>
          </w:p>
        </w:tc>
        <w:tc>
          <w:tcPr>
            <w:tcW w:w="4602" w:type="dxa"/>
            <w:vAlign w:val="center"/>
          </w:tcPr>
          <w:p w14:paraId="360AFAEC">
            <w:pPr>
              <w:spacing w:line="320" w:lineRule="atLeast"/>
              <w:rPr>
                <w:rFonts w:ascii="宋体" w:cs="仿宋_GB2312"/>
                <w:color w:val="auto"/>
                <w:szCs w:val="21"/>
                <w:lang w:val="zh-CN"/>
              </w:rPr>
            </w:pPr>
            <w:r>
              <w:rPr>
                <w:rFonts w:hint="eastAsia" w:ascii="宋体" w:cs="仿宋_GB2312"/>
                <w:color w:val="auto"/>
                <w:szCs w:val="21"/>
                <w:lang w:val="zh-CN"/>
              </w:rPr>
              <w:t>签字、盖章符合要求。</w:t>
            </w:r>
          </w:p>
        </w:tc>
      </w:tr>
      <w:tr w14:paraId="7548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31" w:type="dxa"/>
            <w:vMerge w:val="continue"/>
            <w:vAlign w:val="center"/>
          </w:tcPr>
          <w:p w14:paraId="74009562">
            <w:pPr>
              <w:spacing w:line="320" w:lineRule="atLeast"/>
              <w:rPr>
                <w:color w:val="auto"/>
              </w:rPr>
            </w:pPr>
          </w:p>
        </w:tc>
        <w:tc>
          <w:tcPr>
            <w:tcW w:w="1204" w:type="dxa"/>
            <w:vMerge w:val="continue"/>
            <w:vAlign w:val="center"/>
          </w:tcPr>
          <w:p w14:paraId="27296650">
            <w:pPr>
              <w:spacing w:line="320" w:lineRule="atLeast"/>
              <w:rPr>
                <w:color w:val="auto"/>
              </w:rPr>
            </w:pPr>
          </w:p>
        </w:tc>
        <w:tc>
          <w:tcPr>
            <w:tcW w:w="2931" w:type="dxa"/>
            <w:vAlign w:val="center"/>
          </w:tcPr>
          <w:p w14:paraId="3B43D2EA">
            <w:pPr>
              <w:spacing w:line="320" w:lineRule="atLeast"/>
              <w:rPr>
                <w:rFonts w:ascii="宋体" w:cs="仿宋_GB2312"/>
                <w:color w:val="auto"/>
                <w:szCs w:val="21"/>
                <w:lang w:val="zh-CN"/>
              </w:rPr>
            </w:pPr>
            <w:r>
              <w:rPr>
                <w:rFonts w:hint="eastAsia" w:ascii="宋体"/>
                <w:color w:val="auto"/>
                <w:szCs w:val="21"/>
              </w:rPr>
              <w:t>（2）报价唯一</w:t>
            </w:r>
          </w:p>
        </w:tc>
        <w:tc>
          <w:tcPr>
            <w:tcW w:w="4602" w:type="dxa"/>
            <w:vAlign w:val="center"/>
          </w:tcPr>
          <w:p w14:paraId="58322515">
            <w:pPr>
              <w:spacing w:line="320" w:lineRule="atLeast"/>
              <w:rPr>
                <w:rFonts w:ascii="宋体" w:cs="宋体"/>
                <w:color w:val="auto"/>
                <w:szCs w:val="21"/>
              </w:rPr>
            </w:pPr>
            <w:r>
              <w:rPr>
                <w:rFonts w:hint="eastAsia" w:ascii="宋体" w:cs="仿宋_GB2312"/>
                <w:color w:val="auto"/>
                <w:szCs w:val="21"/>
                <w:lang w:val="zh-CN"/>
              </w:rPr>
              <w:t>只能在限价范围内报价，</w:t>
            </w:r>
            <w:r>
              <w:rPr>
                <w:rFonts w:hint="eastAsia" w:ascii="宋体"/>
                <w:color w:val="auto"/>
                <w:szCs w:val="21"/>
              </w:rPr>
              <w:t>只能有一个有效报价，不得提交选择性报价。</w:t>
            </w:r>
          </w:p>
        </w:tc>
      </w:tr>
      <w:tr w14:paraId="61E2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731" w:type="dxa"/>
            <w:vMerge w:val="continue"/>
            <w:vAlign w:val="center"/>
          </w:tcPr>
          <w:p w14:paraId="532697AA">
            <w:pPr>
              <w:spacing w:line="320" w:lineRule="atLeast"/>
              <w:rPr>
                <w:color w:val="auto"/>
              </w:rPr>
            </w:pPr>
          </w:p>
        </w:tc>
        <w:tc>
          <w:tcPr>
            <w:tcW w:w="1204" w:type="dxa"/>
            <w:vMerge w:val="continue"/>
            <w:vAlign w:val="center"/>
          </w:tcPr>
          <w:p w14:paraId="18BCC4CD">
            <w:pPr>
              <w:spacing w:line="320" w:lineRule="atLeast"/>
              <w:rPr>
                <w:color w:val="auto"/>
              </w:rPr>
            </w:pPr>
          </w:p>
        </w:tc>
        <w:tc>
          <w:tcPr>
            <w:tcW w:w="2931" w:type="dxa"/>
            <w:vAlign w:val="center"/>
          </w:tcPr>
          <w:p w14:paraId="380429A9">
            <w:pPr>
              <w:spacing w:line="320" w:lineRule="atLeast"/>
              <w:rPr>
                <w:rFonts w:ascii="宋体"/>
                <w:color w:val="auto"/>
                <w:szCs w:val="21"/>
              </w:rPr>
            </w:pPr>
            <w:r>
              <w:rPr>
                <w:rFonts w:hint="eastAsia" w:ascii="宋体"/>
                <w:color w:val="auto"/>
                <w:szCs w:val="21"/>
              </w:rPr>
              <w:t xml:space="preserve"> (3) 投标文件的有效期</w:t>
            </w:r>
          </w:p>
        </w:tc>
        <w:tc>
          <w:tcPr>
            <w:tcW w:w="4602" w:type="dxa"/>
            <w:vAlign w:val="center"/>
          </w:tcPr>
          <w:p w14:paraId="5C9FB878">
            <w:pPr>
              <w:spacing w:line="320" w:lineRule="atLeast"/>
              <w:rPr>
                <w:rFonts w:ascii="宋体" w:cs="仿宋_GB2312"/>
                <w:color w:val="auto"/>
                <w:szCs w:val="21"/>
                <w:lang w:val="zh-CN"/>
              </w:rPr>
            </w:pPr>
            <w:r>
              <w:rPr>
                <w:rFonts w:hint="eastAsia" w:ascii="宋体" w:cs="仿宋_GB2312"/>
                <w:color w:val="auto"/>
                <w:szCs w:val="21"/>
                <w:lang w:val="zh-CN"/>
              </w:rPr>
              <w:t>完全响应。</w:t>
            </w:r>
          </w:p>
        </w:tc>
      </w:tr>
      <w:tr w14:paraId="4234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Merge w:val="restart"/>
            <w:vAlign w:val="center"/>
          </w:tcPr>
          <w:p w14:paraId="238F2A15">
            <w:pPr>
              <w:spacing w:line="320" w:lineRule="atLeast"/>
              <w:jc w:val="center"/>
              <w:rPr>
                <w:rFonts w:ascii="宋体"/>
                <w:color w:val="auto"/>
                <w:szCs w:val="21"/>
              </w:rPr>
            </w:pPr>
            <w:r>
              <w:rPr>
                <w:rFonts w:hint="eastAsia" w:ascii="宋体"/>
                <w:color w:val="auto"/>
                <w:szCs w:val="21"/>
              </w:rPr>
              <w:t>2</w:t>
            </w:r>
          </w:p>
        </w:tc>
        <w:tc>
          <w:tcPr>
            <w:tcW w:w="1204" w:type="dxa"/>
            <w:vMerge w:val="restart"/>
            <w:vAlign w:val="center"/>
          </w:tcPr>
          <w:p w14:paraId="3C183CE6">
            <w:pPr>
              <w:spacing w:line="320" w:lineRule="atLeast"/>
              <w:rPr>
                <w:rFonts w:ascii="宋体" w:cs="仿宋_GB2312"/>
                <w:color w:val="auto"/>
                <w:szCs w:val="21"/>
                <w:lang w:val="zh-CN"/>
              </w:rPr>
            </w:pPr>
            <w:r>
              <w:rPr>
                <w:rFonts w:hint="eastAsia" w:ascii="宋体" w:cs="仿宋_GB2312"/>
                <w:color w:val="auto"/>
                <w:szCs w:val="21"/>
                <w:lang w:val="zh-CN"/>
              </w:rPr>
              <w:t>标书的完整 性</w:t>
            </w:r>
          </w:p>
        </w:tc>
        <w:tc>
          <w:tcPr>
            <w:tcW w:w="2931" w:type="dxa"/>
            <w:vAlign w:val="center"/>
          </w:tcPr>
          <w:p w14:paraId="7B6266F1">
            <w:pPr>
              <w:spacing w:line="320" w:lineRule="atLeast"/>
              <w:rPr>
                <w:rFonts w:ascii="宋体" w:cs="宋体"/>
                <w:color w:val="auto"/>
                <w:szCs w:val="21"/>
              </w:rPr>
            </w:pPr>
            <w:r>
              <w:rPr>
                <w:rFonts w:hint="eastAsia" w:ascii="宋体" w:cs="仿宋_GB2312"/>
                <w:color w:val="auto"/>
                <w:szCs w:val="21"/>
                <w:lang w:val="zh-CN"/>
              </w:rPr>
              <w:t>（</w:t>
            </w:r>
            <w:r>
              <w:rPr>
                <w:rFonts w:hint="eastAsia" w:ascii="宋体" w:cs="仿宋_GB2312"/>
                <w:color w:val="auto"/>
                <w:szCs w:val="21"/>
              </w:rPr>
              <w:t>4</w:t>
            </w:r>
            <w:r>
              <w:rPr>
                <w:rFonts w:hint="eastAsia" w:ascii="宋体" w:cs="仿宋_GB2312"/>
                <w:color w:val="auto"/>
                <w:szCs w:val="21"/>
                <w:lang w:val="zh-CN"/>
              </w:rPr>
              <w:t>）投标文件份数</w:t>
            </w:r>
          </w:p>
        </w:tc>
        <w:tc>
          <w:tcPr>
            <w:tcW w:w="4602" w:type="dxa"/>
            <w:vAlign w:val="center"/>
          </w:tcPr>
          <w:p w14:paraId="5A13086E">
            <w:pPr>
              <w:spacing w:line="320" w:lineRule="atLeast"/>
              <w:rPr>
                <w:rFonts w:ascii="宋体" w:cs="宋体"/>
                <w:color w:val="auto"/>
                <w:szCs w:val="21"/>
              </w:rPr>
            </w:pPr>
            <w:r>
              <w:rPr>
                <w:rFonts w:hint="eastAsia" w:ascii="宋体" w:hAnsi="宋体" w:cs="宋体"/>
                <w:color w:val="auto"/>
                <w:szCs w:val="21"/>
              </w:rPr>
              <w:t>正本1份，副本2份。</w:t>
            </w:r>
          </w:p>
        </w:tc>
      </w:tr>
      <w:tr w14:paraId="0413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vAlign w:val="center"/>
          </w:tcPr>
          <w:p w14:paraId="4262C9C4">
            <w:pPr>
              <w:spacing w:line="320" w:lineRule="atLeast"/>
              <w:rPr>
                <w:color w:val="auto"/>
              </w:rPr>
            </w:pPr>
          </w:p>
        </w:tc>
        <w:tc>
          <w:tcPr>
            <w:tcW w:w="1204" w:type="dxa"/>
            <w:vMerge w:val="continue"/>
            <w:vAlign w:val="center"/>
          </w:tcPr>
          <w:p w14:paraId="7A3CC98B">
            <w:pPr>
              <w:spacing w:line="320" w:lineRule="atLeast"/>
              <w:rPr>
                <w:color w:val="auto"/>
              </w:rPr>
            </w:pPr>
          </w:p>
        </w:tc>
        <w:tc>
          <w:tcPr>
            <w:tcW w:w="2931" w:type="dxa"/>
            <w:vAlign w:val="center"/>
          </w:tcPr>
          <w:p w14:paraId="39B66D3A">
            <w:pPr>
              <w:spacing w:line="320" w:lineRule="atLeast"/>
              <w:rPr>
                <w:rFonts w:ascii="宋体" w:cs="仿宋_GB2312"/>
                <w:color w:val="auto"/>
                <w:szCs w:val="21"/>
                <w:lang w:val="zh-CN"/>
              </w:rPr>
            </w:pPr>
            <w:r>
              <w:rPr>
                <w:rFonts w:hint="eastAsia" w:ascii="宋体" w:cs="仿宋_GB2312"/>
                <w:color w:val="auto"/>
                <w:szCs w:val="21"/>
                <w:lang w:val="zh-CN"/>
              </w:rPr>
              <w:t>（</w:t>
            </w:r>
            <w:r>
              <w:rPr>
                <w:rFonts w:hint="eastAsia" w:ascii="宋体" w:cs="仿宋_GB2312"/>
                <w:color w:val="auto"/>
                <w:szCs w:val="21"/>
              </w:rPr>
              <w:t>5</w:t>
            </w:r>
            <w:r>
              <w:rPr>
                <w:rFonts w:hint="eastAsia" w:ascii="宋体" w:cs="仿宋_GB2312"/>
                <w:color w:val="auto"/>
                <w:szCs w:val="21"/>
                <w:lang w:val="zh-CN"/>
              </w:rPr>
              <w:t>）投标文件形式内容</w:t>
            </w:r>
          </w:p>
        </w:tc>
        <w:tc>
          <w:tcPr>
            <w:tcW w:w="4602" w:type="dxa"/>
            <w:vAlign w:val="center"/>
          </w:tcPr>
          <w:p w14:paraId="63376975">
            <w:pPr>
              <w:spacing w:line="320" w:lineRule="atLeast"/>
              <w:rPr>
                <w:rFonts w:ascii="宋体" w:cs="仿宋_GB2312"/>
                <w:color w:val="auto"/>
                <w:szCs w:val="21"/>
                <w:lang w:val="zh-CN"/>
              </w:rPr>
            </w:pPr>
            <w:r>
              <w:rPr>
                <w:rFonts w:hint="eastAsia" w:ascii="宋体" w:cs="仿宋_GB2312"/>
                <w:color w:val="auto"/>
                <w:szCs w:val="21"/>
                <w:lang w:val="zh-CN"/>
              </w:rPr>
              <w:t>投标文件内容清晰、齐全无遗漏。</w:t>
            </w:r>
          </w:p>
        </w:tc>
      </w:tr>
      <w:tr w14:paraId="1392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31" w:type="dxa"/>
            <w:vMerge w:val="continue"/>
            <w:vAlign w:val="center"/>
          </w:tcPr>
          <w:p w14:paraId="6160EB5D">
            <w:pPr>
              <w:spacing w:line="320" w:lineRule="atLeast"/>
              <w:rPr>
                <w:color w:val="auto"/>
              </w:rPr>
            </w:pPr>
          </w:p>
        </w:tc>
        <w:tc>
          <w:tcPr>
            <w:tcW w:w="1204" w:type="dxa"/>
            <w:vMerge w:val="continue"/>
            <w:vAlign w:val="center"/>
          </w:tcPr>
          <w:p w14:paraId="10E868FA">
            <w:pPr>
              <w:spacing w:line="320" w:lineRule="atLeast"/>
              <w:rPr>
                <w:color w:val="auto"/>
              </w:rPr>
            </w:pPr>
          </w:p>
        </w:tc>
        <w:tc>
          <w:tcPr>
            <w:tcW w:w="2931" w:type="dxa"/>
            <w:vAlign w:val="center"/>
          </w:tcPr>
          <w:p w14:paraId="2F1194E3">
            <w:pPr>
              <w:spacing w:line="320" w:lineRule="atLeast"/>
              <w:rPr>
                <w:rFonts w:ascii="宋体" w:cs="仿宋_GB2312"/>
                <w:color w:val="auto"/>
                <w:szCs w:val="21"/>
                <w:lang w:val="zh-CN"/>
              </w:rPr>
            </w:pPr>
            <w:r>
              <w:rPr>
                <w:rFonts w:hint="eastAsia" w:ascii="宋体" w:cs="仿宋_GB2312"/>
                <w:color w:val="auto"/>
                <w:szCs w:val="21"/>
                <w:lang w:val="zh-CN"/>
              </w:rPr>
              <w:t>（</w:t>
            </w:r>
            <w:r>
              <w:rPr>
                <w:rFonts w:hint="eastAsia" w:ascii="宋体" w:cs="仿宋_GB2312"/>
                <w:color w:val="auto"/>
                <w:szCs w:val="21"/>
                <w:lang w:val="en-US" w:eastAsia="zh-CN"/>
              </w:rPr>
              <w:t>6</w:t>
            </w:r>
            <w:r>
              <w:rPr>
                <w:rFonts w:hint="eastAsia" w:ascii="宋体" w:cs="仿宋_GB2312"/>
                <w:color w:val="auto"/>
                <w:szCs w:val="21"/>
                <w:lang w:val="zh-CN"/>
              </w:rPr>
              <w:t>）商务条款响应程度（包括供货期、售后服务、技术培训等）</w:t>
            </w:r>
          </w:p>
        </w:tc>
        <w:tc>
          <w:tcPr>
            <w:tcW w:w="4602" w:type="dxa"/>
            <w:vAlign w:val="center"/>
          </w:tcPr>
          <w:p w14:paraId="7B8D8DC4">
            <w:pPr>
              <w:spacing w:line="320" w:lineRule="atLeast"/>
              <w:rPr>
                <w:rFonts w:ascii="宋体" w:cs="仿宋_GB2312"/>
                <w:color w:val="auto"/>
                <w:szCs w:val="21"/>
                <w:lang w:val="zh-CN"/>
              </w:rPr>
            </w:pPr>
            <w:r>
              <w:rPr>
                <w:rFonts w:hint="eastAsia" w:ascii="宋体" w:cs="仿宋_GB2312"/>
                <w:color w:val="auto"/>
                <w:szCs w:val="21"/>
                <w:lang w:val="zh-CN"/>
              </w:rPr>
              <w:t>响应或优于</w:t>
            </w:r>
            <w:r>
              <w:rPr>
                <w:rFonts w:hint="eastAsia" w:ascii="宋体" w:hAnsi="宋体" w:cs="宋体"/>
                <w:color w:val="auto"/>
                <w:szCs w:val="21"/>
                <w:lang w:val="zh-CN"/>
              </w:rPr>
              <w:t>交易文件要求。</w:t>
            </w:r>
          </w:p>
        </w:tc>
      </w:tr>
    </w:tbl>
    <w:p w14:paraId="41AB8A5E">
      <w:pPr>
        <w:spacing w:line="400" w:lineRule="exact"/>
        <w:ind w:firstLine="506" w:firstLineChars="241"/>
        <w:rPr>
          <w:rFonts w:ascii="宋体"/>
          <w:color w:val="auto"/>
          <w:szCs w:val="21"/>
        </w:rPr>
      </w:pPr>
      <w:r>
        <w:rPr>
          <w:rFonts w:hint="eastAsia" w:ascii="宋体"/>
          <w:color w:val="auto"/>
          <w:szCs w:val="21"/>
        </w:rPr>
        <w:t>4.2评委会判定投标文件的响应性只根据投标文件本身的内容，而不寻求外部的证据，但投标有不真实不正确的内容时除外。</w:t>
      </w:r>
    </w:p>
    <w:p w14:paraId="5D4107D9">
      <w:pPr>
        <w:spacing w:line="400" w:lineRule="exact"/>
        <w:ind w:firstLine="506" w:firstLineChars="241"/>
        <w:rPr>
          <w:rFonts w:ascii="宋体"/>
          <w:color w:val="auto"/>
          <w:szCs w:val="21"/>
        </w:rPr>
      </w:pPr>
      <w:r>
        <w:rPr>
          <w:rFonts w:hint="eastAsia" w:ascii="宋体"/>
          <w:color w:val="auto"/>
          <w:szCs w:val="21"/>
        </w:rPr>
        <w:t>4.3如果投标文件实质上没有响应交易文件的要求，评委会将予以拒绝，投标人不得通过修正或撤销不符合要求的偏离或保留，而使其投标成为实质上响应的投标。</w:t>
      </w:r>
    </w:p>
    <w:p w14:paraId="53C716CB">
      <w:pPr>
        <w:spacing w:line="400" w:lineRule="exact"/>
        <w:ind w:firstLine="420" w:firstLineChars="200"/>
        <w:rPr>
          <w:rFonts w:ascii="宋体"/>
          <w:color w:val="auto"/>
          <w:szCs w:val="21"/>
        </w:rPr>
      </w:pPr>
      <w:r>
        <w:rPr>
          <w:rFonts w:hint="eastAsia" w:ascii="宋体"/>
          <w:color w:val="auto"/>
          <w:szCs w:val="21"/>
        </w:rPr>
        <w:t xml:space="preserve"> 4.4投标人</w:t>
      </w:r>
      <w:r>
        <w:rPr>
          <w:rFonts w:hint="eastAsia" w:ascii="宋体"/>
          <w:color w:val="auto"/>
          <w:szCs w:val="21"/>
          <w:lang w:val="en-US" w:eastAsia="zh-CN"/>
        </w:rPr>
        <w:t>可以</w:t>
      </w:r>
      <w:r>
        <w:rPr>
          <w:rFonts w:hint="eastAsia" w:ascii="宋体"/>
          <w:color w:val="auto"/>
          <w:szCs w:val="21"/>
        </w:rPr>
        <w:t>对评标委员会的评审结论提出异议，评标委员会根据交易文件及有关规定对投标人的异议进行复议</w:t>
      </w:r>
    </w:p>
    <w:p w14:paraId="56898E3D">
      <w:pPr>
        <w:spacing w:line="400" w:lineRule="exact"/>
        <w:ind w:firstLine="525" w:firstLineChars="250"/>
        <w:rPr>
          <w:rFonts w:ascii="宋体" w:hAnsi="宋体"/>
          <w:b/>
          <w:color w:val="auto"/>
          <w:szCs w:val="21"/>
        </w:rPr>
      </w:pPr>
      <w:r>
        <w:rPr>
          <w:rFonts w:hint="eastAsia" w:ascii="宋体"/>
          <w:color w:val="auto"/>
          <w:szCs w:val="21"/>
        </w:rPr>
        <w:t>4.5只有通过初审的投标人才能进入下一步评标程序。</w:t>
      </w:r>
    </w:p>
    <w:p w14:paraId="5AABAC0A">
      <w:pPr>
        <w:spacing w:before="312" w:beforeLines="100" w:line="400" w:lineRule="exact"/>
        <w:jc w:val="center"/>
        <w:outlineLvl w:val="1"/>
        <w:rPr>
          <w:rFonts w:ascii="宋体"/>
          <w:b/>
          <w:color w:val="auto"/>
          <w:sz w:val="24"/>
        </w:rPr>
      </w:pPr>
      <w:bookmarkStart w:id="540" w:name="_Toc6216"/>
      <w:bookmarkStart w:id="541" w:name="_Toc362983803"/>
      <w:bookmarkStart w:id="542" w:name="_Toc12765"/>
      <w:bookmarkStart w:id="543" w:name="_Toc469495734"/>
      <w:bookmarkStart w:id="544" w:name="_Toc307"/>
      <w:r>
        <w:rPr>
          <w:rFonts w:hint="eastAsia" w:ascii="宋体"/>
          <w:b/>
          <w:color w:val="auto"/>
          <w:sz w:val="24"/>
        </w:rPr>
        <w:t>三  投标文件的澄清和补正</w:t>
      </w:r>
      <w:bookmarkEnd w:id="540"/>
      <w:bookmarkEnd w:id="541"/>
      <w:bookmarkEnd w:id="542"/>
      <w:bookmarkEnd w:id="543"/>
      <w:bookmarkEnd w:id="544"/>
    </w:p>
    <w:p w14:paraId="65B971F4">
      <w:pPr>
        <w:spacing w:line="380" w:lineRule="exact"/>
        <w:ind w:firstLine="527" w:firstLineChars="250"/>
        <w:rPr>
          <w:rFonts w:ascii="宋体"/>
          <w:color w:val="auto"/>
          <w:szCs w:val="21"/>
        </w:rPr>
      </w:pPr>
      <w:r>
        <w:rPr>
          <w:rFonts w:hint="eastAsia" w:ascii="宋体" w:hAnsi="宋体" w:cs="宋体"/>
          <w:b/>
          <w:bCs/>
          <w:color w:val="auto"/>
          <w:szCs w:val="21"/>
        </w:rPr>
        <w:t>5.1</w:t>
      </w:r>
      <w:r>
        <w:rPr>
          <w:rFonts w:hint="eastAsia" w:ascii="宋体"/>
          <w:color w:val="auto"/>
          <w:szCs w:val="21"/>
        </w:rPr>
        <w:t>评委会修正错误的原则：</w:t>
      </w:r>
    </w:p>
    <w:p w14:paraId="4C501427">
      <w:pPr>
        <w:spacing w:line="380" w:lineRule="exact"/>
        <w:ind w:firstLine="525" w:firstLineChars="250"/>
        <w:rPr>
          <w:rFonts w:ascii="宋体"/>
          <w:color w:val="auto"/>
          <w:szCs w:val="21"/>
        </w:rPr>
      </w:pPr>
      <w:r>
        <w:rPr>
          <w:rFonts w:hint="eastAsia" w:ascii="宋体"/>
          <w:color w:val="auto"/>
          <w:szCs w:val="21"/>
        </w:rPr>
        <w:t>5.1.1如果数字表示的金额和用文字表示的金额不一致时，以文字表示的金额为准；当货物服务报价表、投标函的总报价与开标一览表不一致时，以开标一览表为准。</w:t>
      </w:r>
    </w:p>
    <w:p w14:paraId="3D16BF4F">
      <w:pPr>
        <w:spacing w:line="380" w:lineRule="exact"/>
        <w:ind w:firstLine="525" w:firstLineChars="250"/>
        <w:rPr>
          <w:rFonts w:ascii="宋体"/>
          <w:color w:val="auto"/>
          <w:szCs w:val="21"/>
        </w:rPr>
      </w:pPr>
      <w:r>
        <w:rPr>
          <w:rFonts w:hint="eastAsia" w:ascii="宋体"/>
          <w:color w:val="auto"/>
          <w:szCs w:val="21"/>
        </w:rPr>
        <w:t>5.1.2如果单价与数量的乘积和总价不一致，以单价为准，修正总价及开标一览表；当单价小数点有明显的错位时，评委会将以总价为准，并修正其单价。</w:t>
      </w:r>
    </w:p>
    <w:p w14:paraId="356C78B8">
      <w:pPr>
        <w:spacing w:line="380" w:lineRule="exact"/>
        <w:ind w:firstLine="403" w:firstLineChars="192"/>
        <w:rPr>
          <w:rFonts w:ascii="宋体"/>
          <w:b/>
          <w:color w:val="auto"/>
          <w:sz w:val="24"/>
        </w:rPr>
      </w:pPr>
      <w:r>
        <w:rPr>
          <w:rFonts w:hint="eastAsia" w:ascii="宋体"/>
          <w:color w:val="auto"/>
          <w:szCs w:val="21"/>
        </w:rPr>
        <w:t xml:space="preserve"> 5.2评委会将按上述修正错误的方法调整投标文件中的投标报价，调整后的价格应对投标人具有约束力。无论投标人是接受或是拒绝调整后的价格，都应当由</w:t>
      </w:r>
      <w:r>
        <w:rPr>
          <w:rFonts w:hint="eastAsia" w:ascii="宋体" w:hAnsi="宋体" w:cs="宋体"/>
          <w:b/>
          <w:bCs/>
          <w:color w:val="auto"/>
          <w:szCs w:val="21"/>
        </w:rPr>
        <w:t>投标人进行有效确认</w:t>
      </w:r>
      <w:r>
        <w:rPr>
          <w:rFonts w:hint="eastAsia" w:ascii="宋体"/>
          <w:color w:val="auto"/>
          <w:szCs w:val="21"/>
        </w:rPr>
        <w:t>。投标人拒绝对投标文件出现的错漏按上述原则进行修正、澄清、说明，评标委员会应当否决其投标。</w:t>
      </w:r>
      <w:bookmarkStart w:id="545" w:name="_Toc469495735"/>
    </w:p>
    <w:p w14:paraId="20D03545">
      <w:pPr>
        <w:spacing w:line="380" w:lineRule="exact"/>
        <w:jc w:val="center"/>
        <w:outlineLvl w:val="1"/>
        <w:rPr>
          <w:rFonts w:ascii="宋体"/>
          <w:b/>
          <w:color w:val="auto"/>
          <w:sz w:val="24"/>
        </w:rPr>
      </w:pPr>
      <w:bookmarkStart w:id="546" w:name="_Toc18854"/>
      <w:bookmarkStart w:id="547" w:name="_Toc25675"/>
      <w:bookmarkStart w:id="548" w:name="_Toc18354"/>
      <w:r>
        <w:rPr>
          <w:rFonts w:hint="eastAsia" w:ascii="宋体"/>
          <w:b/>
          <w:color w:val="auto"/>
          <w:sz w:val="24"/>
        </w:rPr>
        <w:t>四 比较与评价</w:t>
      </w:r>
      <w:bookmarkEnd w:id="545"/>
      <w:bookmarkEnd w:id="546"/>
      <w:bookmarkEnd w:id="547"/>
      <w:bookmarkEnd w:id="548"/>
    </w:p>
    <w:p w14:paraId="2DA229F5">
      <w:pPr>
        <w:spacing w:line="400" w:lineRule="exact"/>
        <w:ind w:firstLine="417" w:firstLineChars="198"/>
        <w:rPr>
          <w:rFonts w:ascii="宋体"/>
          <w:b/>
          <w:color w:val="auto"/>
          <w:szCs w:val="21"/>
        </w:rPr>
      </w:pPr>
      <w:r>
        <w:rPr>
          <w:rFonts w:hint="eastAsia" w:ascii="宋体" w:hAnsi="宋体"/>
          <w:b/>
          <w:color w:val="auto"/>
          <w:szCs w:val="21"/>
        </w:rPr>
        <w:t xml:space="preserve"> 6. </w:t>
      </w:r>
      <w:r>
        <w:rPr>
          <w:rFonts w:hint="eastAsia" w:ascii="宋体"/>
          <w:b/>
          <w:color w:val="auto"/>
          <w:szCs w:val="21"/>
        </w:rPr>
        <w:t>详细评审即按招标文件中规定的评标方法和标准，评标委员会将对通过初审的投标文件，进行资信</w:t>
      </w:r>
      <w:r>
        <w:rPr>
          <w:rFonts w:hint="eastAsia" w:ascii="宋体"/>
          <w:b/>
          <w:color w:val="auto"/>
          <w:szCs w:val="21"/>
          <w:lang w:val="en-US" w:eastAsia="zh-CN"/>
        </w:rPr>
        <w:t>和</w:t>
      </w:r>
      <w:r>
        <w:rPr>
          <w:rFonts w:hint="eastAsia" w:ascii="宋体"/>
          <w:b/>
          <w:color w:val="auto"/>
          <w:szCs w:val="21"/>
        </w:rPr>
        <w:t>商务部分评估、综合比较与评价。</w:t>
      </w:r>
    </w:p>
    <w:p w14:paraId="22686E2C">
      <w:pPr>
        <w:spacing w:line="400" w:lineRule="exact"/>
        <w:rPr>
          <w:rFonts w:ascii="宋体" w:hAnsi="宋体"/>
          <w:b/>
          <w:color w:val="auto"/>
          <w:sz w:val="24"/>
        </w:rPr>
      </w:pPr>
      <w:r>
        <w:rPr>
          <w:rFonts w:hint="eastAsia" w:ascii="宋体" w:hAnsi="宋体"/>
          <w:b/>
          <w:color w:val="auto"/>
          <w:sz w:val="24"/>
        </w:rPr>
        <w:t>6.1资信评审细则（</w:t>
      </w:r>
      <w:r>
        <w:rPr>
          <w:rFonts w:hint="eastAsia" w:ascii="宋体" w:hAnsi="宋体"/>
          <w:b/>
          <w:color w:val="auto"/>
          <w:sz w:val="24"/>
          <w:lang w:val="en-US" w:eastAsia="zh-CN"/>
        </w:rPr>
        <w:t>50</w:t>
      </w:r>
      <w:r>
        <w:rPr>
          <w:rFonts w:hint="eastAsia" w:ascii="宋体" w:hAnsi="宋体"/>
          <w:b/>
          <w:color w:val="auto"/>
          <w:sz w:val="24"/>
        </w:rPr>
        <w:t>分）</w:t>
      </w:r>
    </w:p>
    <w:tbl>
      <w:tblPr>
        <w:tblStyle w:val="50"/>
        <w:tblW w:w="60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560"/>
        <w:gridCol w:w="6177"/>
        <w:gridCol w:w="889"/>
        <w:gridCol w:w="1085"/>
      </w:tblGrid>
      <w:tr w14:paraId="09EB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0B2D97AB">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序号</w:t>
            </w:r>
          </w:p>
        </w:tc>
        <w:tc>
          <w:tcPr>
            <w:tcW w:w="752" w:type="pct"/>
            <w:tcBorders>
              <w:top w:val="single" w:color="auto" w:sz="4" w:space="0"/>
              <w:left w:val="single" w:color="auto" w:sz="4" w:space="0"/>
              <w:bottom w:val="single" w:color="auto" w:sz="4" w:space="0"/>
              <w:right w:val="single" w:color="auto" w:sz="4" w:space="0"/>
            </w:tcBorders>
            <w:shd w:val="clear" w:color="auto" w:fill="auto"/>
            <w:vAlign w:val="center"/>
          </w:tcPr>
          <w:p w14:paraId="14BC5C16">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r>
              <w:rPr>
                <w:rFonts w:hint="eastAsia" w:ascii="宋体" w:hAnsi="宋体" w:cs="宋体"/>
                <w:color w:val="auto"/>
                <w:sz w:val="21"/>
                <w:szCs w:val="21"/>
              </w:rPr>
              <w:t>评分因素</w:t>
            </w:r>
          </w:p>
        </w:tc>
        <w:tc>
          <w:tcPr>
            <w:tcW w:w="2980" w:type="pct"/>
            <w:tcBorders>
              <w:top w:val="single" w:color="auto" w:sz="4" w:space="0"/>
              <w:left w:val="single" w:color="auto" w:sz="4" w:space="0"/>
              <w:bottom w:val="single" w:color="auto" w:sz="4" w:space="0"/>
              <w:right w:val="single" w:color="auto" w:sz="4" w:space="0"/>
            </w:tcBorders>
            <w:shd w:val="clear" w:color="auto" w:fill="auto"/>
            <w:vAlign w:val="center"/>
          </w:tcPr>
          <w:p w14:paraId="774ACC41">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r>
              <w:rPr>
                <w:rFonts w:hint="eastAsia" w:ascii="宋体" w:hAnsi="宋体" w:cs="宋体"/>
                <w:color w:val="auto"/>
                <w:sz w:val="21"/>
                <w:szCs w:val="21"/>
              </w:rPr>
              <w:t>评审标准</w:t>
            </w: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14:paraId="36BEBCB1">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r>
              <w:rPr>
                <w:rFonts w:hint="eastAsia" w:ascii="宋体" w:hAnsi="宋体" w:cs="宋体"/>
                <w:color w:val="auto"/>
                <w:sz w:val="21"/>
                <w:szCs w:val="21"/>
              </w:rPr>
              <w:t>分值</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786EFD8">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rPr>
            </w:pPr>
            <w:r>
              <w:rPr>
                <w:rFonts w:hint="eastAsia" w:ascii="宋体" w:hAnsi="宋体" w:cs="宋体"/>
                <w:color w:val="auto"/>
                <w:sz w:val="21"/>
                <w:szCs w:val="21"/>
              </w:rPr>
              <w:t>须提供的证明材料</w:t>
            </w:r>
          </w:p>
        </w:tc>
      </w:tr>
      <w:tr w14:paraId="22D4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46E4193A">
            <w:pPr>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752" w:type="pct"/>
            <w:tcBorders>
              <w:top w:val="single" w:color="auto" w:sz="4" w:space="0"/>
              <w:left w:val="single" w:color="auto" w:sz="4" w:space="0"/>
              <w:bottom w:val="single" w:color="auto" w:sz="4" w:space="0"/>
              <w:right w:val="single" w:color="auto" w:sz="4" w:space="0"/>
            </w:tcBorders>
            <w:shd w:val="clear" w:color="auto" w:fill="auto"/>
            <w:vAlign w:val="center"/>
          </w:tcPr>
          <w:p w14:paraId="257828DC">
            <w:pPr>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szCs w:val="21"/>
                <w:lang w:val="en-US" w:eastAsia="zh-CN"/>
              </w:rPr>
              <w:t>投标人</w:t>
            </w:r>
            <w:r>
              <w:rPr>
                <w:rFonts w:hint="eastAsia" w:ascii="宋体" w:hAnsi="宋体" w:cs="宋体"/>
                <w:szCs w:val="21"/>
              </w:rPr>
              <w:t>业绩</w:t>
            </w:r>
          </w:p>
        </w:tc>
        <w:tc>
          <w:tcPr>
            <w:tcW w:w="2980" w:type="pct"/>
            <w:tcBorders>
              <w:top w:val="single" w:color="auto" w:sz="4" w:space="0"/>
              <w:left w:val="single" w:color="auto" w:sz="4" w:space="0"/>
              <w:bottom w:val="single" w:color="auto" w:sz="4" w:space="0"/>
              <w:right w:val="single" w:color="auto" w:sz="4" w:space="0"/>
            </w:tcBorders>
            <w:shd w:val="clear" w:color="auto" w:fill="auto"/>
            <w:vAlign w:val="center"/>
          </w:tcPr>
          <w:p w14:paraId="1361B838">
            <w:pPr>
              <w:pStyle w:val="16"/>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cs="宋体"/>
                <w:b/>
                <w:bCs/>
                <w:color w:val="auto"/>
                <w:szCs w:val="21"/>
                <w:lang w:eastAsia="zh-CN" w:bidi="ar"/>
              </w:rPr>
            </w:pPr>
            <w:r>
              <w:rPr>
                <w:rFonts w:hint="eastAsia"/>
                <w:sz w:val="21"/>
                <w:szCs w:val="21"/>
              </w:rPr>
              <w:t>投标人最近三年（自202</w:t>
            </w:r>
            <w:r>
              <w:rPr>
                <w:rFonts w:hint="eastAsia"/>
                <w:sz w:val="21"/>
                <w:szCs w:val="21"/>
                <w:lang w:val="en-US" w:eastAsia="zh-CN"/>
              </w:rPr>
              <w:t>1</w:t>
            </w:r>
            <w:r>
              <w:rPr>
                <w:rFonts w:hint="eastAsia"/>
                <w:sz w:val="21"/>
                <w:szCs w:val="21"/>
              </w:rPr>
              <w:t>年8月至今）的固网</w:t>
            </w:r>
            <w:r>
              <w:rPr>
                <w:rFonts w:hint="eastAsia"/>
                <w:sz w:val="21"/>
                <w:szCs w:val="21"/>
                <w:lang w:val="en-US" w:eastAsia="zh-CN"/>
              </w:rPr>
              <w:t>或</w:t>
            </w:r>
            <w:r>
              <w:rPr>
                <w:rFonts w:hint="eastAsia"/>
                <w:sz w:val="21"/>
                <w:szCs w:val="21"/>
                <w:lang w:eastAsia="zh-CN"/>
              </w:rPr>
              <w:t>宽带</w:t>
            </w:r>
            <w:r>
              <w:rPr>
                <w:rFonts w:hint="eastAsia"/>
                <w:sz w:val="21"/>
                <w:szCs w:val="21"/>
                <w:lang w:val="en-US" w:eastAsia="zh-CN"/>
              </w:rPr>
              <w:t>或</w:t>
            </w:r>
            <w:r>
              <w:rPr>
                <w:rFonts w:hint="eastAsia"/>
                <w:sz w:val="21"/>
                <w:szCs w:val="21"/>
                <w:lang w:eastAsia="zh-CN"/>
              </w:rPr>
              <w:t>专线</w:t>
            </w:r>
            <w:r>
              <w:rPr>
                <w:rFonts w:hint="eastAsia"/>
                <w:sz w:val="21"/>
                <w:szCs w:val="21"/>
                <w:lang w:val="en-US" w:eastAsia="zh-CN"/>
              </w:rPr>
              <w:t>等类似</w:t>
            </w:r>
            <w:r>
              <w:rPr>
                <w:rFonts w:hint="eastAsia"/>
                <w:sz w:val="21"/>
                <w:szCs w:val="21"/>
              </w:rPr>
              <w:t>业绩。投标人须提供合同的复印件并加盖投标人公章，同一甲方的多个合同视为一个有效合同业绩，每项有效业绩得5分，满分</w:t>
            </w:r>
            <w:r>
              <w:rPr>
                <w:rFonts w:hint="eastAsia"/>
                <w:sz w:val="21"/>
                <w:szCs w:val="21"/>
                <w:lang w:val="en-US" w:eastAsia="zh-CN"/>
              </w:rPr>
              <w:t>10</w:t>
            </w:r>
            <w:r>
              <w:rPr>
                <w:rFonts w:hint="eastAsia"/>
                <w:sz w:val="21"/>
                <w:szCs w:val="21"/>
              </w:rPr>
              <w:t>分；未提供或提供无关业绩不得分。</w:t>
            </w: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14:paraId="32696D52">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0-10</w:t>
            </w:r>
            <w:r>
              <w:rPr>
                <w:rFonts w:hint="eastAsia" w:ascii="宋体" w:hAnsi="宋体" w:cs="宋体"/>
                <w:color w:val="auto"/>
                <w:sz w:val="21"/>
                <w:szCs w:val="21"/>
                <w:highlight w:val="none"/>
              </w:rPr>
              <w:t>分</w:t>
            </w:r>
          </w:p>
        </w:tc>
        <w:tc>
          <w:tcPr>
            <w:tcW w:w="523" w:type="pct"/>
            <w:vMerge w:val="restart"/>
            <w:tcBorders>
              <w:left w:val="single" w:color="auto" w:sz="4" w:space="0"/>
              <w:right w:val="single" w:color="auto" w:sz="4" w:space="0"/>
            </w:tcBorders>
            <w:shd w:val="clear" w:color="auto" w:fill="auto"/>
            <w:vAlign w:val="center"/>
          </w:tcPr>
          <w:p w14:paraId="63C86C41">
            <w:pPr>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检验投标文件</w:t>
            </w:r>
          </w:p>
        </w:tc>
      </w:tr>
      <w:tr w14:paraId="5E29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65DC47CB">
            <w:pPr>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2</w:t>
            </w:r>
          </w:p>
        </w:tc>
        <w:tc>
          <w:tcPr>
            <w:tcW w:w="752" w:type="pct"/>
            <w:tcBorders>
              <w:top w:val="single" w:color="auto" w:sz="4" w:space="0"/>
              <w:left w:val="single" w:color="auto" w:sz="4" w:space="0"/>
              <w:bottom w:val="single" w:color="auto" w:sz="4" w:space="0"/>
              <w:right w:val="single" w:color="auto" w:sz="4" w:space="0"/>
            </w:tcBorders>
            <w:shd w:val="clear" w:color="auto" w:fill="auto"/>
            <w:vAlign w:val="center"/>
          </w:tcPr>
          <w:p w14:paraId="42FEC52F">
            <w:pPr>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 w:val="21"/>
                <w:szCs w:val="21"/>
                <w:highlight w:val="none"/>
                <w:vertAlign w:val="baseline"/>
                <w:lang w:val="en-US" w:eastAsia="zh-CN"/>
              </w:rPr>
            </w:pPr>
            <w:r>
              <w:rPr>
                <w:rFonts w:hint="eastAsia" w:ascii="宋体" w:hAnsi="宋体" w:cs="宋体"/>
                <w:szCs w:val="21"/>
              </w:rPr>
              <w:t>综合能力</w:t>
            </w:r>
          </w:p>
        </w:tc>
        <w:tc>
          <w:tcPr>
            <w:tcW w:w="2980" w:type="pct"/>
            <w:tcBorders>
              <w:top w:val="single" w:color="auto" w:sz="4" w:space="0"/>
              <w:left w:val="single" w:color="auto" w:sz="4" w:space="0"/>
              <w:bottom w:val="single" w:color="auto" w:sz="4" w:space="0"/>
              <w:right w:val="single" w:color="auto" w:sz="4" w:space="0"/>
            </w:tcBorders>
            <w:shd w:val="clear" w:color="auto" w:fill="auto"/>
            <w:vAlign w:val="center"/>
          </w:tcPr>
          <w:p w14:paraId="5FE86369">
            <w:pPr>
              <w:pStyle w:val="16"/>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szCs w:val="21"/>
                <w:lang w:val="zh-CN" w:eastAsia="zh-CN" w:bidi="ar"/>
              </w:rPr>
            </w:pPr>
            <w:r>
              <w:rPr>
                <w:rFonts w:hint="eastAsia" w:ascii="宋体" w:hAnsi="宋体" w:cs="宋体"/>
                <w:szCs w:val="21"/>
                <w:lang w:val="zh-CN"/>
              </w:rPr>
              <w:t>投标人具有工信部颁发的基础电信业务经营许可证，得</w:t>
            </w:r>
            <w:r>
              <w:rPr>
                <w:rFonts w:hint="eastAsia" w:ascii="宋体" w:hAnsi="宋体" w:cs="宋体"/>
                <w:szCs w:val="21"/>
              </w:rPr>
              <w:t>10</w:t>
            </w:r>
            <w:r>
              <w:rPr>
                <w:rFonts w:hint="eastAsia" w:ascii="宋体" w:hAnsi="宋体" w:cs="宋体"/>
                <w:szCs w:val="21"/>
                <w:lang w:val="zh-CN"/>
              </w:rPr>
              <w:t>分；提供证书复印件加盖公章。</w:t>
            </w: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14:paraId="2CF2474B">
            <w:pPr>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0-10分</w:t>
            </w:r>
          </w:p>
        </w:tc>
        <w:tc>
          <w:tcPr>
            <w:tcW w:w="523" w:type="pct"/>
            <w:vMerge w:val="continue"/>
            <w:tcBorders>
              <w:left w:val="single" w:color="auto" w:sz="4" w:space="0"/>
              <w:right w:val="single" w:color="auto" w:sz="4" w:space="0"/>
            </w:tcBorders>
            <w:shd w:val="clear" w:color="auto" w:fill="auto"/>
            <w:vAlign w:val="center"/>
          </w:tcPr>
          <w:p w14:paraId="4D288147">
            <w:pPr>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 w:val="21"/>
                <w:szCs w:val="21"/>
              </w:rPr>
            </w:pPr>
          </w:p>
        </w:tc>
      </w:tr>
      <w:tr w14:paraId="409D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54DD5EF3">
            <w:pPr>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752" w:type="pct"/>
            <w:tcBorders>
              <w:top w:val="single" w:color="auto" w:sz="4" w:space="0"/>
              <w:left w:val="single" w:color="auto" w:sz="4" w:space="0"/>
              <w:bottom w:val="single" w:color="auto" w:sz="4" w:space="0"/>
              <w:right w:val="single" w:color="auto" w:sz="4" w:space="0"/>
            </w:tcBorders>
            <w:shd w:val="clear" w:color="auto" w:fill="auto"/>
            <w:vAlign w:val="center"/>
          </w:tcPr>
          <w:p w14:paraId="727718C0">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highlight w:val="none"/>
                <w:vertAlign w:val="baseline"/>
                <w:lang w:val="en-US" w:eastAsia="zh-CN"/>
              </w:rPr>
            </w:pPr>
            <w:r>
              <w:rPr>
                <w:rFonts w:hint="eastAsia" w:ascii="宋体" w:hAnsi="宋体" w:cs="宋体"/>
                <w:bCs/>
                <w:szCs w:val="21"/>
              </w:rPr>
              <w:t>项目</w:t>
            </w:r>
            <w:r>
              <w:rPr>
                <w:rFonts w:hint="eastAsia" w:ascii="宋体" w:hAnsi="宋体" w:cs="宋体"/>
                <w:bCs/>
                <w:szCs w:val="21"/>
                <w:lang w:val="en-US" w:eastAsia="zh-CN"/>
              </w:rPr>
              <w:t>负责人</w:t>
            </w:r>
          </w:p>
        </w:tc>
        <w:tc>
          <w:tcPr>
            <w:tcW w:w="2980" w:type="pct"/>
            <w:tcBorders>
              <w:top w:val="single" w:color="auto" w:sz="4" w:space="0"/>
              <w:left w:val="single" w:color="auto" w:sz="4" w:space="0"/>
              <w:bottom w:val="single" w:color="auto" w:sz="4" w:space="0"/>
              <w:right w:val="single" w:color="auto" w:sz="4" w:space="0"/>
            </w:tcBorders>
            <w:shd w:val="clear" w:color="auto" w:fill="auto"/>
          </w:tcPr>
          <w:p w14:paraId="773CA02F">
            <w:pPr>
              <w:pStyle w:val="16"/>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宋体" w:hAnsi="宋体" w:cs="宋体"/>
                <w:szCs w:val="21"/>
                <w:lang w:val="en-US" w:eastAsia="zh-CN"/>
              </w:rPr>
            </w:pPr>
            <w:r>
              <w:rPr>
                <w:rFonts w:hint="eastAsia" w:ascii="宋体" w:hAnsi="宋体" w:cs="宋体"/>
                <w:szCs w:val="21"/>
                <w:lang w:val="en-US" w:eastAsia="zh-CN"/>
              </w:rPr>
              <w:t>拟派项目负责人具备</w:t>
            </w:r>
            <w:r>
              <w:rPr>
                <w:rFonts w:hint="eastAsia" w:ascii="宋体" w:hAnsi="宋体" w:cs="宋体"/>
                <w:szCs w:val="21"/>
                <w:lang w:val="zh-CN"/>
              </w:rPr>
              <w:t>通信专业高级工程师</w:t>
            </w:r>
            <w:r>
              <w:rPr>
                <w:rFonts w:hint="eastAsia" w:ascii="宋体" w:hAnsi="宋体" w:cs="宋体"/>
                <w:szCs w:val="21"/>
                <w:lang w:val="en-US" w:eastAsia="zh-CN"/>
              </w:rPr>
              <w:t>的</w:t>
            </w:r>
            <w:r>
              <w:rPr>
                <w:rFonts w:hint="eastAsia" w:ascii="宋体" w:hAnsi="宋体" w:cs="宋体"/>
                <w:szCs w:val="21"/>
                <w:lang w:val="zh-CN"/>
              </w:rPr>
              <w:t>得5分</w:t>
            </w:r>
            <w:r>
              <w:rPr>
                <w:rFonts w:hint="eastAsia" w:ascii="宋体" w:hAnsi="宋体" w:cs="宋体"/>
                <w:szCs w:val="21"/>
                <w:lang w:val="zh-CN" w:eastAsia="zh-CN"/>
              </w:rPr>
              <w:t>，</w:t>
            </w:r>
            <w:r>
              <w:rPr>
                <w:rFonts w:hint="eastAsia" w:ascii="宋体" w:hAnsi="宋体" w:cs="宋体"/>
                <w:szCs w:val="21"/>
                <w:lang w:val="en-US" w:eastAsia="zh-CN"/>
              </w:rPr>
              <w:t>提供证书复印件加盖公章</w:t>
            </w:r>
            <w:r>
              <w:rPr>
                <w:rFonts w:hint="eastAsia" w:ascii="宋体" w:hAnsi="宋体" w:cs="宋体"/>
                <w:szCs w:val="21"/>
                <w:lang w:val="zh-CN"/>
              </w:rPr>
              <w:t>。</w:t>
            </w: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14:paraId="7B0E2F22">
            <w:pPr>
              <w:pageBreakBefore w:val="0"/>
              <w:widowControl w:val="0"/>
              <w:kinsoku/>
              <w:wordWrap/>
              <w:overflowPunct/>
              <w:topLinePunct w:val="0"/>
              <w:autoSpaceDE/>
              <w:autoSpaceDN/>
              <w:bidi w:val="0"/>
              <w:adjustRightInd/>
              <w:snapToGrid/>
              <w:spacing w:line="360" w:lineRule="exact"/>
              <w:jc w:val="center"/>
              <w:textAlignment w:val="auto"/>
              <w:rPr>
                <w:rFonts w:hint="default"/>
                <w:color w:val="auto"/>
                <w:sz w:val="21"/>
                <w:szCs w:val="21"/>
                <w:lang w:val="en-US" w:eastAsia="zh-CN"/>
              </w:rPr>
            </w:pPr>
            <w:r>
              <w:rPr>
                <w:rFonts w:hint="eastAsia"/>
                <w:color w:val="auto"/>
                <w:sz w:val="21"/>
                <w:szCs w:val="21"/>
                <w:lang w:val="en-US" w:eastAsia="zh-CN"/>
              </w:rPr>
              <w:t>0-5分</w:t>
            </w:r>
          </w:p>
        </w:tc>
        <w:tc>
          <w:tcPr>
            <w:tcW w:w="523" w:type="pct"/>
            <w:vMerge w:val="continue"/>
            <w:tcBorders>
              <w:left w:val="single" w:color="auto" w:sz="4" w:space="0"/>
              <w:right w:val="single" w:color="auto" w:sz="4" w:space="0"/>
            </w:tcBorders>
            <w:shd w:val="clear" w:color="auto" w:fill="auto"/>
            <w:vAlign w:val="center"/>
          </w:tcPr>
          <w:p w14:paraId="514E6344">
            <w:pPr>
              <w:pageBreakBefore w:val="0"/>
              <w:widowControl w:val="0"/>
              <w:kinsoku/>
              <w:wordWrap/>
              <w:overflowPunct/>
              <w:topLinePunct w:val="0"/>
              <w:autoSpaceDE/>
              <w:autoSpaceDN/>
              <w:bidi w:val="0"/>
              <w:adjustRightInd/>
              <w:snapToGrid/>
              <w:spacing w:line="360" w:lineRule="exact"/>
              <w:textAlignment w:val="auto"/>
              <w:rPr>
                <w:rFonts w:hint="eastAsia"/>
                <w:color w:val="auto"/>
                <w:sz w:val="21"/>
                <w:szCs w:val="21"/>
              </w:rPr>
            </w:pPr>
          </w:p>
        </w:tc>
      </w:tr>
      <w:tr w14:paraId="6D92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2B11512B">
            <w:pPr>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752" w:type="pct"/>
            <w:tcBorders>
              <w:top w:val="single" w:color="auto" w:sz="4" w:space="0"/>
              <w:left w:val="single" w:color="auto" w:sz="4" w:space="0"/>
              <w:bottom w:val="single" w:color="auto" w:sz="4" w:space="0"/>
              <w:right w:val="single" w:color="auto" w:sz="4" w:space="0"/>
            </w:tcBorders>
            <w:shd w:val="clear" w:color="auto" w:fill="auto"/>
            <w:vAlign w:val="center"/>
          </w:tcPr>
          <w:p w14:paraId="564D82B1">
            <w:pP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项目团队</w:t>
            </w:r>
          </w:p>
          <w:p w14:paraId="0EF9CE68">
            <w:pPr>
              <w:rPr>
                <w:rFonts w:hint="eastAsia" w:ascii="宋体" w:hAnsi="Times New Roman" w:eastAsia="宋体" w:cs="Times New Roman"/>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SA"/>
              </w:rPr>
              <w:t>（不含项目负责人）</w:t>
            </w:r>
            <w:r>
              <w:rPr>
                <w:rFonts w:hint="eastAsia" w:ascii="宋体" w:eastAsia="宋体"/>
                <w:color w:val="auto"/>
                <w:szCs w:val="21"/>
                <w:highlight w:val="none"/>
                <w:lang w:val="en-US" w:eastAsia="zh-CN"/>
              </w:rPr>
              <w:t xml:space="preserve"> </w:t>
            </w:r>
          </w:p>
        </w:tc>
        <w:tc>
          <w:tcPr>
            <w:tcW w:w="2980" w:type="pct"/>
            <w:tcBorders>
              <w:top w:val="single" w:color="auto" w:sz="4" w:space="0"/>
              <w:left w:val="single" w:color="auto" w:sz="4" w:space="0"/>
              <w:bottom w:val="single" w:color="auto" w:sz="4" w:space="0"/>
              <w:right w:val="single" w:color="auto" w:sz="4" w:space="0"/>
            </w:tcBorders>
            <w:shd w:val="clear" w:color="auto" w:fill="auto"/>
            <w:vAlign w:val="center"/>
          </w:tcPr>
          <w:p w14:paraId="3EA454BC">
            <w:pPr>
              <w:pStyle w:val="208"/>
              <w:keepNext w:val="0"/>
              <w:keepLines w:val="0"/>
              <w:widowControl/>
              <w:numPr>
                <w:ilvl w:val="0"/>
                <w:numId w:val="2"/>
              </w:numPr>
              <w:suppressLineNumbers w:val="0"/>
              <w:autoSpaceDE/>
              <w:autoSpaceDN/>
              <w:spacing w:before="0" w:beforeAutospacing="0" w:after="0" w:afterAutospacing="0" w:line="273" w:lineRule="auto"/>
              <w:ind w:left="0" w:right="98"/>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项目组人员具有工业和信息化部与人力资源和社会保障部颁发的网络工程师证书的得3 分。</w:t>
            </w:r>
          </w:p>
          <w:p w14:paraId="205F3F43">
            <w:pPr>
              <w:pStyle w:val="208"/>
              <w:keepNext w:val="0"/>
              <w:keepLines w:val="0"/>
              <w:widowControl/>
              <w:numPr>
                <w:ilvl w:val="0"/>
                <w:numId w:val="2"/>
              </w:numPr>
              <w:suppressLineNumbers w:val="0"/>
              <w:autoSpaceDE/>
              <w:autoSpaceDN/>
              <w:spacing w:before="0" w:beforeAutospacing="0" w:after="0" w:afterAutospacing="0" w:line="273" w:lineRule="auto"/>
              <w:ind w:left="0" w:right="98"/>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有中国信息安全测评中心颁发的注册信息安全专业人员认证证书（即 CISP 认证证书）的得 3分。</w:t>
            </w:r>
          </w:p>
          <w:p w14:paraId="3D613320">
            <w:pPr>
              <w:pStyle w:val="208"/>
              <w:numPr>
                <w:ilvl w:val="0"/>
                <w:numId w:val="2"/>
              </w:numPr>
              <w:spacing w:line="273" w:lineRule="auto"/>
              <w:ind w:left="0" w:leftChars="0" w:right="98" w:righ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项目组人员具有通信工程相关专业中级及以上工程师职称证书的得 3分。</w:t>
            </w:r>
          </w:p>
          <w:p w14:paraId="223CD60B">
            <w:pPr>
              <w:pStyle w:val="208"/>
              <w:numPr>
                <w:ilvl w:val="0"/>
                <w:numId w:val="0"/>
              </w:numPr>
              <w:spacing w:line="273" w:lineRule="auto"/>
              <w:ind w:leftChars="0" w:right="98" w:rightChars="0"/>
              <w:rPr>
                <w:rFonts w:hint="default" w:ascii="宋体" w:hAnsi="宋体" w:eastAsia="宋体" w:cs="宋体"/>
                <w:b w:val="0"/>
                <w:bCs w:val="0"/>
                <w:color w:val="auto"/>
                <w:kern w:val="2"/>
                <w:sz w:val="21"/>
                <w:szCs w:val="21"/>
                <w:highlight w:val="none"/>
                <w:lang w:val="en-US" w:eastAsia="zh-CN" w:bidi="ar"/>
              </w:rPr>
            </w:pPr>
            <w:r>
              <w:rPr>
                <w:rFonts w:hint="eastAsia" w:cs="宋体"/>
                <w:b/>
                <w:bCs/>
                <w:color w:val="auto"/>
                <w:kern w:val="0"/>
                <w:sz w:val="21"/>
                <w:szCs w:val="21"/>
                <w:highlight w:val="none"/>
                <w:lang w:val="en-US" w:eastAsia="zh-CN" w:bidi="ar-SA"/>
              </w:rPr>
              <w:t>注：（1）提供</w:t>
            </w:r>
            <w:r>
              <w:rPr>
                <w:rFonts w:hint="eastAsia" w:ascii="宋体" w:hAnsi="宋体" w:eastAsia="宋体" w:cs="宋体"/>
                <w:b/>
                <w:bCs/>
                <w:color w:val="auto"/>
                <w:kern w:val="0"/>
                <w:sz w:val="21"/>
                <w:szCs w:val="21"/>
                <w:highlight w:val="none"/>
                <w:lang w:val="en-US" w:eastAsia="zh-CN" w:bidi="ar-SA"/>
              </w:rPr>
              <w:t>以上人员需提供相关上岗证书</w:t>
            </w:r>
            <w:r>
              <w:rPr>
                <w:rFonts w:hint="eastAsia" w:cs="宋体"/>
                <w:b/>
                <w:bCs/>
                <w:color w:val="auto"/>
                <w:kern w:val="0"/>
                <w:sz w:val="21"/>
                <w:szCs w:val="21"/>
                <w:highlight w:val="none"/>
                <w:lang w:val="en-US" w:eastAsia="zh-CN" w:bidi="ar-SA"/>
              </w:rPr>
              <w:t>复印件加盖公章；（2）上述人员不得重复。</w:t>
            </w: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14:paraId="63CC3444">
            <w:pPr>
              <w:pageBreakBefore w:val="0"/>
              <w:widowControl w:val="0"/>
              <w:kinsoku/>
              <w:wordWrap/>
              <w:overflowPunct/>
              <w:topLinePunct w:val="0"/>
              <w:autoSpaceDE/>
              <w:autoSpaceDN/>
              <w:bidi w:val="0"/>
              <w:adjustRightInd/>
              <w:snapToGrid/>
              <w:spacing w:line="360" w:lineRule="exact"/>
              <w:jc w:val="center"/>
              <w:textAlignment w:val="auto"/>
              <w:rPr>
                <w:rFonts w:hint="default"/>
                <w:color w:val="auto"/>
                <w:sz w:val="21"/>
                <w:szCs w:val="21"/>
                <w:lang w:val="en-US" w:eastAsia="zh-CN"/>
              </w:rPr>
            </w:pPr>
            <w:r>
              <w:rPr>
                <w:rFonts w:hint="eastAsia"/>
                <w:color w:val="auto"/>
                <w:sz w:val="21"/>
                <w:szCs w:val="21"/>
                <w:lang w:val="en-US" w:eastAsia="zh-CN"/>
              </w:rPr>
              <w:t>0-9分</w:t>
            </w:r>
          </w:p>
        </w:tc>
        <w:tc>
          <w:tcPr>
            <w:tcW w:w="523" w:type="pct"/>
            <w:vMerge w:val="continue"/>
            <w:tcBorders>
              <w:left w:val="single" w:color="auto" w:sz="4" w:space="0"/>
              <w:right w:val="single" w:color="auto" w:sz="4" w:space="0"/>
            </w:tcBorders>
            <w:shd w:val="clear" w:color="auto" w:fill="auto"/>
            <w:vAlign w:val="center"/>
          </w:tcPr>
          <w:p w14:paraId="7DF8C461">
            <w:pPr>
              <w:pageBreakBefore w:val="0"/>
              <w:widowControl w:val="0"/>
              <w:kinsoku/>
              <w:wordWrap/>
              <w:overflowPunct/>
              <w:topLinePunct w:val="0"/>
              <w:autoSpaceDE/>
              <w:autoSpaceDN/>
              <w:bidi w:val="0"/>
              <w:adjustRightInd/>
              <w:snapToGrid/>
              <w:spacing w:line="360" w:lineRule="exact"/>
              <w:textAlignment w:val="auto"/>
              <w:rPr>
                <w:rFonts w:hint="eastAsia"/>
                <w:color w:val="auto"/>
                <w:sz w:val="21"/>
                <w:szCs w:val="21"/>
              </w:rPr>
            </w:pPr>
          </w:p>
        </w:tc>
      </w:tr>
      <w:tr w14:paraId="565E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2E5FC145">
            <w:pPr>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w:t>
            </w:r>
          </w:p>
        </w:tc>
        <w:tc>
          <w:tcPr>
            <w:tcW w:w="752" w:type="pct"/>
            <w:tcBorders>
              <w:top w:val="single" w:color="auto" w:sz="4" w:space="0"/>
              <w:left w:val="single" w:color="auto" w:sz="4" w:space="0"/>
              <w:bottom w:val="single" w:color="auto" w:sz="4" w:space="0"/>
              <w:right w:val="single" w:color="auto" w:sz="4" w:space="0"/>
            </w:tcBorders>
            <w:shd w:val="clear" w:color="auto" w:fill="auto"/>
            <w:vAlign w:val="center"/>
          </w:tcPr>
          <w:p w14:paraId="44ABF388">
            <w:pPr>
              <w:rPr>
                <w:rFonts w:hint="default" w:ascii="宋体" w:eastAsia="宋体"/>
                <w:color w:val="auto"/>
                <w:szCs w:val="21"/>
                <w:lang w:val="en-US" w:eastAsia="zh-CN"/>
              </w:rPr>
            </w:pPr>
            <w:r>
              <w:rPr>
                <w:rFonts w:hint="eastAsia" w:ascii="宋体" w:hAnsi="宋体" w:eastAsia="宋体" w:cs="宋体"/>
                <w:kern w:val="0"/>
                <w:sz w:val="21"/>
                <w:szCs w:val="21"/>
                <w:lang w:val="en-US" w:eastAsia="zh-CN" w:bidi="ar-SA"/>
              </w:rPr>
              <w:t>体系认证</w:t>
            </w:r>
          </w:p>
        </w:tc>
        <w:tc>
          <w:tcPr>
            <w:tcW w:w="2980" w:type="pct"/>
            <w:tcBorders>
              <w:top w:val="single" w:color="auto" w:sz="4" w:space="0"/>
              <w:left w:val="single" w:color="auto" w:sz="4" w:space="0"/>
              <w:bottom w:val="single" w:color="auto" w:sz="4" w:space="0"/>
              <w:right w:val="single" w:color="auto" w:sz="4" w:space="0"/>
            </w:tcBorders>
            <w:shd w:val="clear" w:color="auto" w:fill="auto"/>
            <w:vAlign w:val="center"/>
          </w:tcPr>
          <w:p w14:paraId="0E10C0DA">
            <w:pPr>
              <w:pStyle w:val="239"/>
              <w:widowControl/>
              <w:numPr>
                <w:ilvl w:val="0"/>
                <w:numId w:val="0"/>
              </w:numPr>
              <w:ind w:leftChars="0" w:right="0" w:rightChars="0"/>
              <w:rPr>
                <w:rFonts w:hint="default" w:ascii="宋体" w:hAnsi="宋体" w:eastAsia="宋体" w:cs="宋体"/>
                <w:b w:val="0"/>
                <w:bCs w:val="0"/>
                <w:color w:val="auto"/>
                <w:szCs w:val="21"/>
                <w:lang w:val="en-US" w:eastAsia="zh-CN" w:bidi="ar"/>
              </w:rPr>
            </w:pPr>
            <w:r>
              <w:rPr>
                <w:rFonts w:hint="eastAsia" w:ascii="宋体" w:hAnsi="宋体" w:cs="宋体"/>
                <w:color w:val="auto"/>
                <w:kern w:val="0"/>
                <w:sz w:val="21"/>
                <w:szCs w:val="21"/>
                <w:lang w:val="en-US" w:eastAsia="zh-CN" w:bidi="ar-SA"/>
              </w:rPr>
              <w:t>投标人具备</w:t>
            </w:r>
            <w:r>
              <w:rPr>
                <w:rFonts w:hint="eastAsia" w:ascii="宋体" w:hAnsi="宋体" w:eastAsia="宋体" w:cs="宋体"/>
                <w:color w:val="auto"/>
                <w:kern w:val="0"/>
                <w:sz w:val="21"/>
                <w:szCs w:val="21"/>
                <w:lang w:val="en-US" w:eastAsia="zh-CN" w:bidi="ar-SA"/>
              </w:rPr>
              <w:t>质量管理体系认证</w:t>
            </w:r>
            <w:r>
              <w:rPr>
                <w:rFonts w:hint="eastAsia" w:ascii="宋体" w:hAnsi="宋体"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t>环境管理体系认证证</w:t>
            </w:r>
            <w:r>
              <w:rPr>
                <w:rFonts w:hint="eastAsia" w:ascii="宋体" w:hAnsi="宋体"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t>职业健康安全管理体系认证</w:t>
            </w:r>
            <w:r>
              <w:rPr>
                <w:rFonts w:hint="eastAsia" w:ascii="宋体" w:hAnsi="宋体" w:cs="宋体"/>
                <w:color w:val="auto"/>
                <w:kern w:val="0"/>
                <w:sz w:val="21"/>
                <w:szCs w:val="21"/>
                <w:lang w:val="en-US" w:eastAsia="zh-CN" w:bidi="ar-SA"/>
              </w:rPr>
              <w:t>的</w:t>
            </w:r>
            <w:r>
              <w:rPr>
                <w:rFonts w:hint="eastAsia" w:ascii="宋体" w:hAnsi="宋体" w:eastAsia="宋体" w:cs="宋体"/>
                <w:color w:val="auto"/>
                <w:kern w:val="0"/>
                <w:sz w:val="21"/>
                <w:szCs w:val="21"/>
                <w:lang w:val="en-US" w:eastAsia="zh-CN" w:bidi="ar-SA"/>
              </w:rPr>
              <w:t>，每提供一项得</w:t>
            </w:r>
            <w:r>
              <w:rPr>
                <w:rFonts w:hint="eastAsia" w:ascii="宋体" w:hAnsi="宋体" w:cs="宋体"/>
                <w:color w:val="auto"/>
                <w:kern w:val="0"/>
                <w:sz w:val="21"/>
                <w:szCs w:val="21"/>
                <w:lang w:val="en-US" w:eastAsia="zh-CN" w:bidi="ar-SA"/>
              </w:rPr>
              <w:t>2</w:t>
            </w:r>
            <w:r>
              <w:rPr>
                <w:rFonts w:hint="eastAsia" w:ascii="宋体" w:hAnsi="宋体" w:eastAsia="宋体" w:cs="宋体"/>
                <w:color w:val="auto"/>
                <w:kern w:val="0"/>
                <w:sz w:val="21"/>
                <w:szCs w:val="21"/>
                <w:lang w:val="en-US" w:eastAsia="zh-CN" w:bidi="ar-SA"/>
              </w:rPr>
              <w:t>分，满分</w:t>
            </w:r>
            <w:r>
              <w:rPr>
                <w:rFonts w:hint="eastAsia" w:ascii="宋体" w:hAnsi="宋体" w:cs="宋体"/>
                <w:color w:val="auto"/>
                <w:kern w:val="0"/>
                <w:sz w:val="21"/>
                <w:szCs w:val="21"/>
                <w:lang w:val="en-US" w:eastAsia="zh-CN" w:bidi="ar-SA"/>
              </w:rPr>
              <w:t>6</w:t>
            </w:r>
            <w:r>
              <w:rPr>
                <w:rFonts w:hint="eastAsia" w:ascii="宋体" w:hAnsi="宋体" w:eastAsia="宋体" w:cs="宋体"/>
                <w:color w:val="auto"/>
                <w:kern w:val="0"/>
                <w:sz w:val="21"/>
                <w:szCs w:val="21"/>
                <w:lang w:val="en-US" w:eastAsia="zh-CN" w:bidi="ar-SA"/>
              </w:rPr>
              <w:t>分。</w:t>
            </w: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14:paraId="6E941329">
            <w:pPr>
              <w:pageBreakBefore w:val="0"/>
              <w:widowControl w:val="0"/>
              <w:kinsoku/>
              <w:wordWrap/>
              <w:overflowPunct/>
              <w:topLinePunct w:val="0"/>
              <w:autoSpaceDE/>
              <w:autoSpaceDN/>
              <w:bidi w:val="0"/>
              <w:adjustRightInd/>
              <w:snapToGrid/>
              <w:spacing w:line="360" w:lineRule="exact"/>
              <w:jc w:val="center"/>
              <w:textAlignment w:val="auto"/>
              <w:rPr>
                <w:rFonts w:hint="default"/>
                <w:color w:val="auto"/>
                <w:sz w:val="21"/>
                <w:szCs w:val="21"/>
                <w:lang w:val="en-US" w:eastAsia="zh-CN"/>
              </w:rPr>
            </w:pPr>
            <w:r>
              <w:rPr>
                <w:rFonts w:hint="eastAsia"/>
                <w:color w:val="auto"/>
                <w:sz w:val="21"/>
                <w:szCs w:val="21"/>
                <w:lang w:val="en-US" w:eastAsia="zh-CN"/>
              </w:rPr>
              <w:t>0-6分</w:t>
            </w:r>
          </w:p>
        </w:tc>
        <w:tc>
          <w:tcPr>
            <w:tcW w:w="523" w:type="pct"/>
            <w:tcBorders>
              <w:left w:val="single" w:color="auto" w:sz="4" w:space="0"/>
              <w:right w:val="single" w:color="auto" w:sz="4" w:space="0"/>
            </w:tcBorders>
            <w:shd w:val="clear" w:color="auto" w:fill="auto"/>
            <w:vAlign w:val="center"/>
          </w:tcPr>
          <w:p w14:paraId="0413B9D5">
            <w:pPr>
              <w:pageBreakBefore w:val="0"/>
              <w:widowControl w:val="0"/>
              <w:kinsoku/>
              <w:wordWrap/>
              <w:overflowPunct/>
              <w:topLinePunct w:val="0"/>
              <w:autoSpaceDE/>
              <w:autoSpaceDN/>
              <w:bidi w:val="0"/>
              <w:adjustRightInd/>
              <w:snapToGrid/>
              <w:spacing w:line="360" w:lineRule="exact"/>
              <w:textAlignment w:val="auto"/>
              <w:rPr>
                <w:rFonts w:hint="eastAsia"/>
                <w:color w:val="auto"/>
                <w:sz w:val="21"/>
                <w:szCs w:val="21"/>
              </w:rPr>
            </w:pPr>
          </w:p>
        </w:tc>
      </w:tr>
      <w:tr w14:paraId="29C7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08AE98B8">
            <w:pPr>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6</w:t>
            </w:r>
          </w:p>
        </w:tc>
        <w:tc>
          <w:tcPr>
            <w:tcW w:w="752" w:type="pct"/>
            <w:tcBorders>
              <w:top w:val="single" w:color="auto" w:sz="4" w:space="0"/>
              <w:left w:val="single" w:color="auto" w:sz="4" w:space="0"/>
              <w:bottom w:val="single" w:color="auto" w:sz="4" w:space="0"/>
              <w:right w:val="single" w:color="auto" w:sz="4" w:space="0"/>
            </w:tcBorders>
            <w:shd w:val="clear" w:color="auto" w:fill="auto"/>
            <w:vAlign w:val="center"/>
          </w:tcPr>
          <w:p w14:paraId="799A444F">
            <w:pPr>
              <w:rPr>
                <w:rFonts w:hint="default" w:ascii="宋体" w:hAnsi="Times New Roman" w:eastAsia="宋体" w:cs="Times New Roman"/>
                <w:color w:val="auto"/>
                <w:kern w:val="2"/>
                <w:sz w:val="21"/>
                <w:szCs w:val="21"/>
                <w:lang w:val="en-US" w:eastAsia="zh-CN" w:bidi="ar-SA"/>
              </w:rPr>
            </w:pPr>
            <w:r>
              <w:rPr>
                <w:rFonts w:hint="eastAsia" w:ascii="宋体" w:hAnsi="宋体" w:cs="宋体"/>
                <w:szCs w:val="21"/>
              </w:rPr>
              <w:t>服务承诺</w:t>
            </w:r>
          </w:p>
        </w:tc>
        <w:tc>
          <w:tcPr>
            <w:tcW w:w="2980" w:type="pct"/>
            <w:tcBorders>
              <w:top w:val="single" w:color="auto" w:sz="4" w:space="0"/>
              <w:left w:val="single" w:color="auto" w:sz="4" w:space="0"/>
              <w:bottom w:val="single" w:color="auto" w:sz="4" w:space="0"/>
              <w:right w:val="single" w:color="auto" w:sz="4" w:space="0"/>
            </w:tcBorders>
            <w:shd w:val="clear" w:color="auto" w:fill="auto"/>
            <w:vAlign w:val="center"/>
          </w:tcPr>
          <w:p w14:paraId="1392C2F3">
            <w:pPr>
              <w:pStyle w:val="208"/>
              <w:numPr>
                <w:ilvl w:val="0"/>
                <w:numId w:val="3"/>
              </w:numPr>
              <w:spacing w:line="273" w:lineRule="auto"/>
              <w:ind w:right="98" w:rightChars="0"/>
              <w:rPr>
                <w:rFonts w:hint="eastAsia"/>
                <w:color w:val="auto"/>
                <w:sz w:val="21"/>
                <w:szCs w:val="21"/>
                <w:highlight w:val="none"/>
              </w:rPr>
            </w:pPr>
            <w:r>
              <w:rPr>
                <w:rFonts w:hint="eastAsia"/>
                <w:color w:val="auto"/>
                <w:sz w:val="21"/>
                <w:szCs w:val="21"/>
                <w:highlight w:val="none"/>
              </w:rPr>
              <w:t>投标人</w:t>
            </w:r>
            <w:r>
              <w:rPr>
                <w:rFonts w:hint="eastAsia"/>
                <w:color w:val="auto"/>
                <w:sz w:val="21"/>
                <w:szCs w:val="21"/>
                <w:highlight w:val="none"/>
                <w:lang w:val="en-US" w:eastAsia="zh-CN"/>
              </w:rPr>
              <w:t>须</w:t>
            </w:r>
            <w:r>
              <w:rPr>
                <w:rFonts w:hint="eastAsia"/>
                <w:color w:val="auto"/>
                <w:sz w:val="21"/>
                <w:szCs w:val="21"/>
                <w:highlight w:val="none"/>
              </w:rPr>
              <w:t>承诺提供7×24小时的监控和维护服务的，得</w:t>
            </w:r>
            <w:r>
              <w:rPr>
                <w:rFonts w:hint="eastAsia"/>
                <w:color w:val="auto"/>
                <w:sz w:val="21"/>
                <w:szCs w:val="21"/>
                <w:highlight w:val="none"/>
                <w:lang w:val="en-US" w:eastAsia="zh-CN"/>
              </w:rPr>
              <w:t>5</w:t>
            </w:r>
            <w:r>
              <w:rPr>
                <w:rFonts w:hint="eastAsia"/>
                <w:color w:val="auto"/>
                <w:sz w:val="21"/>
                <w:szCs w:val="21"/>
                <w:highlight w:val="none"/>
              </w:rPr>
              <w:t>分，否则不得分。</w:t>
            </w:r>
          </w:p>
          <w:p w14:paraId="4EFB255F">
            <w:pPr>
              <w:pStyle w:val="208"/>
              <w:numPr>
                <w:ilvl w:val="0"/>
                <w:numId w:val="3"/>
              </w:numPr>
              <w:spacing w:line="273" w:lineRule="auto"/>
              <w:ind w:left="0" w:leftChars="0" w:right="98"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使用过程中出现故障、现场到达情况承诺函：投标人承诺如出现故障，两小时内响应并到达现场检测维修的得5分；四小时内响应并到达现场检测维修的得3分，其他不得分。</w:t>
            </w:r>
          </w:p>
          <w:p w14:paraId="1E2BAFDD">
            <w:pPr>
              <w:pStyle w:val="208"/>
              <w:numPr>
                <w:ilvl w:val="0"/>
                <w:numId w:val="0"/>
              </w:numPr>
              <w:spacing w:line="273" w:lineRule="auto"/>
              <w:ind w:leftChars="0" w:right="98" w:rightChars="0"/>
              <w:rPr>
                <w:rFonts w:hint="eastAsia" w:ascii="宋体" w:hAnsi="宋体" w:cs="宋体"/>
                <w:bCs/>
                <w:color w:val="auto"/>
                <w:szCs w:val="21"/>
                <w:highlight w:val="none"/>
                <w:lang w:val="en-US" w:eastAsia="zh-CN"/>
              </w:rPr>
            </w:pPr>
            <w:r>
              <w:rPr>
                <w:rFonts w:hint="eastAsia" w:cs="宋体"/>
                <w:b/>
                <w:bCs/>
                <w:color w:val="auto"/>
                <w:kern w:val="0"/>
                <w:sz w:val="21"/>
                <w:szCs w:val="21"/>
                <w:highlight w:val="none"/>
                <w:lang w:val="en-US" w:eastAsia="zh-CN" w:bidi="ar-SA"/>
              </w:rPr>
              <w:t>注：承诺书格式自拟，未提供的不得分。</w:t>
            </w: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14:paraId="4D6E5AC0">
            <w:pPr>
              <w:pageBreakBefore w:val="0"/>
              <w:widowControl w:val="0"/>
              <w:kinsoku/>
              <w:wordWrap/>
              <w:overflowPunct/>
              <w:topLinePunct w:val="0"/>
              <w:autoSpaceDE/>
              <w:autoSpaceDN/>
              <w:bidi w:val="0"/>
              <w:adjustRightInd/>
              <w:snapToGrid/>
              <w:spacing w:line="360" w:lineRule="exact"/>
              <w:jc w:val="center"/>
              <w:textAlignment w:val="auto"/>
              <w:rPr>
                <w:rFonts w:hint="default"/>
                <w:color w:val="auto"/>
                <w:sz w:val="21"/>
                <w:szCs w:val="21"/>
                <w:lang w:val="en-US" w:eastAsia="zh-CN"/>
              </w:rPr>
            </w:pPr>
            <w:r>
              <w:rPr>
                <w:rFonts w:hint="eastAsia"/>
                <w:color w:val="auto"/>
                <w:sz w:val="21"/>
                <w:szCs w:val="21"/>
                <w:lang w:val="en-US" w:eastAsia="zh-CN"/>
              </w:rPr>
              <w:t>0-10分</w:t>
            </w:r>
          </w:p>
        </w:tc>
        <w:tc>
          <w:tcPr>
            <w:tcW w:w="523" w:type="pct"/>
            <w:tcBorders>
              <w:left w:val="single" w:color="auto" w:sz="4" w:space="0"/>
              <w:right w:val="single" w:color="auto" w:sz="4" w:space="0"/>
            </w:tcBorders>
            <w:shd w:val="clear" w:color="auto" w:fill="auto"/>
            <w:vAlign w:val="center"/>
          </w:tcPr>
          <w:p w14:paraId="5E059F9C">
            <w:pPr>
              <w:pageBreakBefore w:val="0"/>
              <w:widowControl w:val="0"/>
              <w:kinsoku/>
              <w:wordWrap/>
              <w:overflowPunct/>
              <w:topLinePunct w:val="0"/>
              <w:autoSpaceDE/>
              <w:autoSpaceDN/>
              <w:bidi w:val="0"/>
              <w:adjustRightInd/>
              <w:snapToGrid/>
              <w:spacing w:line="360" w:lineRule="exact"/>
              <w:textAlignment w:val="auto"/>
              <w:rPr>
                <w:rFonts w:hint="eastAsia"/>
                <w:color w:val="auto"/>
                <w:sz w:val="21"/>
                <w:szCs w:val="21"/>
              </w:rPr>
            </w:pPr>
          </w:p>
        </w:tc>
      </w:tr>
    </w:tbl>
    <w:p w14:paraId="0FDDDD4C">
      <w:pPr>
        <w:spacing w:line="380" w:lineRule="exact"/>
        <w:ind w:firstLine="405" w:firstLineChars="192"/>
        <w:rPr>
          <w:rFonts w:hint="eastAsia" w:ascii="宋体" w:cs="Times New Roman"/>
          <w:b/>
          <w:bCs/>
          <w:color w:val="auto"/>
          <w:szCs w:val="21"/>
          <w:lang w:val="en-US" w:eastAsia="zh-CN"/>
        </w:rPr>
      </w:pPr>
      <w:r>
        <w:rPr>
          <w:rFonts w:hint="eastAsia" w:ascii="宋体" w:hAnsi="Times New Roman" w:eastAsia="宋体" w:cs="Times New Roman"/>
          <w:b/>
          <w:bCs/>
          <w:color w:val="auto"/>
          <w:szCs w:val="21"/>
        </w:rPr>
        <w:t>注：</w:t>
      </w:r>
      <w:r>
        <w:rPr>
          <w:rFonts w:hint="eastAsia" w:ascii="宋体" w:cs="Times New Roman"/>
          <w:b/>
          <w:bCs/>
          <w:color w:val="auto"/>
          <w:szCs w:val="21"/>
          <w:lang w:val="en-US" w:eastAsia="zh-CN"/>
        </w:rPr>
        <w:t>1.上要求的证明材料需加盖投标单位公章；</w:t>
      </w:r>
    </w:p>
    <w:p w14:paraId="3675D763">
      <w:pPr>
        <w:spacing w:line="380" w:lineRule="exact"/>
        <w:ind w:firstLine="405" w:firstLineChars="192"/>
        <w:rPr>
          <w:rFonts w:hint="eastAsia" w:ascii="宋体" w:hAnsi="Times New Roman" w:eastAsia="宋体" w:cs="Times New Roman"/>
          <w:b/>
          <w:bCs/>
          <w:color w:val="auto"/>
          <w:szCs w:val="21"/>
          <w:lang w:val="en-US" w:eastAsia="zh-CN"/>
        </w:rPr>
      </w:pPr>
      <w:r>
        <w:rPr>
          <w:rFonts w:hint="eastAsia" w:ascii="宋体" w:cs="Times New Roman"/>
          <w:b/>
          <w:bCs/>
          <w:color w:val="auto"/>
          <w:szCs w:val="21"/>
          <w:lang w:val="en-US" w:eastAsia="zh-CN"/>
        </w:rPr>
        <w:t>2.</w:t>
      </w:r>
      <w:r>
        <w:rPr>
          <w:rFonts w:hint="eastAsia" w:ascii="宋体" w:hAnsi="Times New Roman" w:eastAsia="宋体" w:cs="Times New Roman"/>
          <w:b/>
          <w:bCs/>
          <w:color w:val="auto"/>
          <w:szCs w:val="21"/>
          <w:lang w:val="en-US" w:eastAsia="zh-CN"/>
        </w:rPr>
        <w:t>投标人提供的项目业绩只计算评标分值对应的项目数量，按照排列顺序从首个业绩开始评审至对应数量，超出部分不进行评审。对应数量内业绩不符合招标文件要求不得分的，不再补充评审超出部分业绩。如：提供</w:t>
      </w:r>
      <w:r>
        <w:rPr>
          <w:rFonts w:hint="eastAsia" w:ascii="宋体" w:cs="Times New Roman"/>
          <w:b/>
          <w:bCs/>
          <w:color w:val="auto"/>
          <w:szCs w:val="21"/>
          <w:lang w:val="en-US" w:eastAsia="zh-CN"/>
        </w:rPr>
        <w:t>2</w:t>
      </w:r>
      <w:r>
        <w:rPr>
          <w:rFonts w:hint="eastAsia" w:ascii="宋体" w:hAnsi="Times New Roman" w:eastAsia="宋体" w:cs="Times New Roman"/>
          <w:b/>
          <w:bCs/>
          <w:color w:val="auto"/>
          <w:szCs w:val="21"/>
          <w:lang w:val="en-US" w:eastAsia="zh-CN"/>
        </w:rPr>
        <w:t>个业绩即得满分的，按照投标文件排序评审第一、第二项业绩，其余超出部分不再评审。</w:t>
      </w:r>
    </w:p>
    <w:p w14:paraId="18C4A9B0">
      <w:pPr>
        <w:spacing w:line="320" w:lineRule="exact"/>
        <w:rPr>
          <w:rFonts w:hint="eastAsia" w:ascii="宋体" w:hAnsi="宋体" w:cs="宋体"/>
          <w:color w:val="auto"/>
          <w:sz w:val="24"/>
        </w:rPr>
      </w:pPr>
    </w:p>
    <w:p w14:paraId="5ACD6AED">
      <w:pPr>
        <w:spacing w:line="320" w:lineRule="exact"/>
        <w:ind w:firstLine="482" w:firstLineChars="200"/>
        <w:rPr>
          <w:rFonts w:ascii="宋体" w:hAnsi="宋体" w:cs="宋体"/>
          <w:b/>
          <w:bCs/>
          <w:color w:val="auto"/>
          <w:sz w:val="24"/>
        </w:rPr>
      </w:pPr>
      <w:r>
        <w:rPr>
          <w:rFonts w:hint="eastAsia" w:ascii="宋体" w:hAnsi="宋体" w:cs="宋体"/>
          <w:b/>
          <w:bCs/>
          <w:color w:val="auto"/>
          <w:sz w:val="24"/>
        </w:rPr>
        <w:t>6.</w:t>
      </w:r>
      <w:r>
        <w:rPr>
          <w:rFonts w:hint="eastAsia" w:ascii="宋体" w:hAnsi="宋体" w:cs="宋体"/>
          <w:b/>
          <w:bCs/>
          <w:color w:val="auto"/>
          <w:sz w:val="24"/>
          <w:lang w:val="en-US" w:eastAsia="zh-CN"/>
        </w:rPr>
        <w:t>2</w:t>
      </w:r>
      <w:r>
        <w:rPr>
          <w:rFonts w:hint="eastAsia" w:ascii="宋体" w:hAnsi="宋体" w:cs="宋体"/>
          <w:b/>
          <w:bCs/>
          <w:color w:val="auto"/>
          <w:sz w:val="24"/>
        </w:rPr>
        <w:t>商务部分（</w:t>
      </w:r>
      <w:r>
        <w:rPr>
          <w:rFonts w:hint="eastAsia" w:ascii="宋体" w:hAnsi="宋体" w:cs="宋体"/>
          <w:b/>
          <w:bCs/>
          <w:color w:val="auto"/>
          <w:sz w:val="24"/>
          <w:lang w:val="en-US" w:eastAsia="zh-CN"/>
        </w:rPr>
        <w:t>50</w:t>
      </w:r>
      <w:r>
        <w:rPr>
          <w:rFonts w:hint="eastAsia" w:ascii="宋体" w:hAnsi="宋体" w:cs="宋体"/>
          <w:b/>
          <w:bCs/>
          <w:color w:val="auto"/>
          <w:sz w:val="24"/>
        </w:rPr>
        <w:t>分）</w:t>
      </w:r>
    </w:p>
    <w:tbl>
      <w:tblPr>
        <w:tblStyle w:val="50"/>
        <w:tblW w:w="10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7963"/>
        <w:gridCol w:w="780"/>
      </w:tblGrid>
      <w:tr w14:paraId="20E0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321E7DD5">
            <w:pPr>
              <w:spacing w:line="400" w:lineRule="exact"/>
              <w:jc w:val="center"/>
              <w:rPr>
                <w:rFonts w:ascii="宋体" w:hAnsi="宋体" w:cs="宋体"/>
                <w:b/>
                <w:color w:val="auto"/>
                <w:sz w:val="24"/>
              </w:rPr>
            </w:pPr>
            <w:r>
              <w:rPr>
                <w:rFonts w:hint="eastAsia" w:ascii="宋体" w:hAnsi="宋体" w:cs="宋体"/>
                <w:b/>
                <w:color w:val="auto"/>
                <w:sz w:val="24"/>
              </w:rPr>
              <w:t>评审项目</w:t>
            </w:r>
          </w:p>
        </w:tc>
        <w:tc>
          <w:tcPr>
            <w:tcW w:w="7963" w:type="dxa"/>
            <w:tcBorders>
              <w:top w:val="single" w:color="auto" w:sz="4" w:space="0"/>
              <w:left w:val="single" w:color="auto" w:sz="4" w:space="0"/>
              <w:bottom w:val="single" w:color="auto" w:sz="4" w:space="0"/>
              <w:right w:val="single" w:color="auto" w:sz="4" w:space="0"/>
            </w:tcBorders>
            <w:vAlign w:val="center"/>
          </w:tcPr>
          <w:p w14:paraId="7C71EF84">
            <w:pPr>
              <w:spacing w:line="400" w:lineRule="exact"/>
              <w:jc w:val="center"/>
              <w:rPr>
                <w:rFonts w:ascii="宋体" w:hAnsi="宋体" w:cs="宋体"/>
                <w:b/>
                <w:color w:val="auto"/>
                <w:sz w:val="24"/>
              </w:rPr>
            </w:pPr>
            <w:r>
              <w:rPr>
                <w:rFonts w:hint="eastAsia" w:ascii="宋体" w:hAnsi="宋体" w:cs="宋体"/>
                <w:b/>
                <w:color w:val="auto"/>
                <w:sz w:val="24"/>
              </w:rPr>
              <w:t>评审内容</w:t>
            </w:r>
          </w:p>
        </w:tc>
        <w:tc>
          <w:tcPr>
            <w:tcW w:w="780" w:type="dxa"/>
            <w:tcBorders>
              <w:top w:val="single" w:color="auto" w:sz="4" w:space="0"/>
              <w:left w:val="single" w:color="auto" w:sz="4" w:space="0"/>
              <w:bottom w:val="single" w:color="auto" w:sz="4" w:space="0"/>
              <w:right w:val="single" w:color="auto" w:sz="4" w:space="0"/>
            </w:tcBorders>
            <w:vAlign w:val="center"/>
          </w:tcPr>
          <w:p w14:paraId="4239825C">
            <w:pPr>
              <w:spacing w:line="400" w:lineRule="exact"/>
              <w:jc w:val="center"/>
              <w:rPr>
                <w:rFonts w:ascii="宋体" w:hAnsi="宋体" w:cs="宋体"/>
                <w:b/>
                <w:color w:val="auto"/>
                <w:sz w:val="24"/>
              </w:rPr>
            </w:pPr>
            <w:r>
              <w:rPr>
                <w:rFonts w:hint="eastAsia" w:ascii="宋体" w:hAnsi="宋体" w:cs="宋体"/>
                <w:b/>
                <w:color w:val="auto"/>
                <w:sz w:val="24"/>
              </w:rPr>
              <w:t>分值</w:t>
            </w:r>
          </w:p>
        </w:tc>
      </w:tr>
      <w:tr w14:paraId="6D0C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130BA943">
            <w:pPr>
              <w:spacing w:line="400" w:lineRule="exact"/>
              <w:jc w:val="center"/>
              <w:textAlignment w:val="center"/>
              <w:rPr>
                <w:rFonts w:hint="eastAsia" w:ascii="宋体" w:hAnsi="宋体" w:eastAsia="宋体"/>
                <w:b/>
                <w:bCs/>
                <w:color w:val="auto"/>
                <w:szCs w:val="21"/>
                <w:lang w:val="en-US" w:eastAsia="zh-CN"/>
              </w:rPr>
            </w:pPr>
            <w:r>
              <w:rPr>
                <w:rFonts w:hint="eastAsia" w:ascii="宋体" w:hAnsi="宋体"/>
                <w:b/>
                <w:bCs/>
                <w:color w:val="auto"/>
                <w:szCs w:val="21"/>
              </w:rPr>
              <w:t>报 价</w:t>
            </w:r>
            <w:r>
              <w:rPr>
                <w:rFonts w:hint="eastAsia" w:ascii="宋体" w:hAnsi="宋体"/>
                <w:b/>
                <w:bCs/>
                <w:color w:val="auto"/>
                <w:szCs w:val="21"/>
                <w:lang w:val="en-US" w:eastAsia="zh-CN"/>
              </w:rPr>
              <w:t>1</w:t>
            </w:r>
          </w:p>
        </w:tc>
        <w:tc>
          <w:tcPr>
            <w:tcW w:w="7963" w:type="dxa"/>
            <w:tcBorders>
              <w:top w:val="single" w:color="auto" w:sz="4" w:space="0"/>
              <w:left w:val="single" w:color="auto" w:sz="4" w:space="0"/>
              <w:bottom w:val="single" w:color="auto" w:sz="4" w:space="0"/>
              <w:right w:val="single" w:color="auto" w:sz="4" w:space="0"/>
            </w:tcBorders>
            <w:vAlign w:val="center"/>
          </w:tcPr>
          <w:p w14:paraId="01CD5AE1">
            <w:pPr>
              <w:spacing w:line="360" w:lineRule="exact"/>
              <w:rPr>
                <w:rFonts w:ascii="宋体" w:hAnsi="宋体" w:cs="宋体"/>
                <w:b/>
                <w:bCs/>
                <w:color w:val="auto"/>
                <w:szCs w:val="21"/>
              </w:rPr>
            </w:pPr>
            <w:r>
              <w:rPr>
                <w:rFonts w:hint="eastAsia" w:ascii="宋体" w:hAnsi="宋体" w:cs="宋体"/>
                <w:b/>
                <w:bCs/>
                <w:color w:val="auto"/>
                <w:szCs w:val="21"/>
                <w:lang w:val="en-US" w:eastAsia="zh-CN"/>
              </w:rPr>
              <w:t>1.</w:t>
            </w:r>
            <w:r>
              <w:rPr>
                <w:rFonts w:hint="eastAsia" w:ascii="宋体" w:hAnsi="宋体" w:cs="宋体"/>
                <w:b/>
                <w:bCs/>
                <w:color w:val="auto"/>
                <w:szCs w:val="21"/>
              </w:rPr>
              <w:t>采购人设置投标报价最高限价（</w:t>
            </w:r>
            <w:r>
              <w:rPr>
                <w:rFonts w:hint="eastAsia" w:ascii="宋体" w:hAnsi="宋体" w:cs="宋体"/>
                <w:b/>
                <w:bCs/>
                <w:color w:val="auto"/>
                <w:szCs w:val="21"/>
                <w:lang w:val="en-US" w:eastAsia="zh-CN"/>
              </w:rPr>
              <w:t>3万元/年，月租25元/月/部</w:t>
            </w:r>
            <w:r>
              <w:rPr>
                <w:rFonts w:hint="eastAsia" w:ascii="宋体" w:hAnsi="宋体" w:cs="宋体"/>
                <w:b/>
                <w:bCs/>
                <w:color w:val="auto"/>
                <w:szCs w:val="21"/>
              </w:rPr>
              <w:t>），各投标人有效总报价不得高于最高限价，否则，其投标文件按无效标处理。</w:t>
            </w:r>
          </w:p>
          <w:p w14:paraId="1C8A9107">
            <w:pPr>
              <w:spacing w:line="360" w:lineRule="exac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评标基准价=所</w:t>
            </w:r>
            <w:r>
              <w:rPr>
                <w:rFonts w:hint="eastAsia" w:ascii="宋体" w:hAnsi="宋体" w:cs="宋体"/>
                <w:color w:val="auto"/>
                <w:szCs w:val="21"/>
                <w:lang w:val="en-US" w:eastAsia="zh-CN"/>
              </w:rPr>
              <w:t>有</w:t>
            </w:r>
            <w:r>
              <w:rPr>
                <w:rFonts w:hint="eastAsia" w:ascii="宋体" w:hAnsi="宋体" w:cs="宋体"/>
                <w:color w:val="auto"/>
                <w:szCs w:val="21"/>
              </w:rPr>
              <w:t>有效投标人的最低</w:t>
            </w:r>
            <w:r>
              <w:rPr>
                <w:rFonts w:hint="eastAsia" w:ascii="宋体" w:hAnsi="宋体" w:cs="宋体"/>
                <w:color w:val="auto"/>
                <w:szCs w:val="21"/>
                <w:lang w:val="en-US" w:eastAsia="zh-CN"/>
              </w:rPr>
              <w:t>每部月租</w:t>
            </w:r>
            <w:r>
              <w:rPr>
                <w:rFonts w:hint="eastAsia" w:ascii="宋体" w:hAnsi="宋体" w:cs="宋体"/>
                <w:color w:val="auto"/>
                <w:szCs w:val="21"/>
              </w:rPr>
              <w:t>，其得分为满分；</w:t>
            </w:r>
          </w:p>
          <w:p w14:paraId="1B4FADB9">
            <w:pPr>
              <w:spacing w:line="360" w:lineRule="exac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报价得分=评标基准价/投标报价*</w:t>
            </w:r>
            <w:r>
              <w:rPr>
                <w:rFonts w:hint="eastAsia" w:ascii="宋体" w:hAnsi="宋体" w:cs="宋体"/>
                <w:color w:val="auto"/>
                <w:szCs w:val="21"/>
                <w:lang w:val="en-US" w:eastAsia="zh-CN"/>
              </w:rPr>
              <w:t>40</w:t>
            </w:r>
            <w:r>
              <w:rPr>
                <w:rFonts w:hint="eastAsia" w:ascii="宋体" w:hAnsi="宋体" w:cs="宋体"/>
                <w:color w:val="auto"/>
                <w:szCs w:val="21"/>
              </w:rPr>
              <w:t>分（小数点后保留两位小数，第三位四舍五入）；</w:t>
            </w:r>
          </w:p>
        </w:tc>
        <w:tc>
          <w:tcPr>
            <w:tcW w:w="780" w:type="dxa"/>
            <w:tcBorders>
              <w:top w:val="single" w:color="auto" w:sz="4" w:space="0"/>
              <w:left w:val="single" w:color="auto" w:sz="4" w:space="0"/>
              <w:bottom w:val="single" w:color="auto" w:sz="4" w:space="0"/>
              <w:right w:val="single" w:color="auto" w:sz="4" w:space="0"/>
            </w:tcBorders>
            <w:vAlign w:val="center"/>
          </w:tcPr>
          <w:p w14:paraId="7BDD7C23">
            <w:pPr>
              <w:spacing w:line="400" w:lineRule="exact"/>
              <w:jc w:val="center"/>
              <w:rPr>
                <w:rFonts w:ascii="宋体" w:hAnsi="宋体" w:cs="宋体"/>
                <w:color w:val="auto"/>
                <w:szCs w:val="21"/>
              </w:rPr>
            </w:pPr>
            <w:r>
              <w:rPr>
                <w:rFonts w:hint="eastAsia" w:ascii="宋体" w:hAnsi="宋体" w:cs="宋体"/>
                <w:color w:val="auto"/>
                <w:szCs w:val="21"/>
                <w:lang w:val="en-US" w:eastAsia="zh-CN"/>
              </w:rPr>
              <w:t>40</w:t>
            </w:r>
            <w:r>
              <w:rPr>
                <w:rFonts w:hint="eastAsia" w:ascii="宋体" w:hAnsi="宋体" w:cs="宋体"/>
                <w:color w:val="auto"/>
                <w:szCs w:val="21"/>
              </w:rPr>
              <w:t>分</w:t>
            </w:r>
          </w:p>
        </w:tc>
      </w:tr>
      <w:tr w14:paraId="43F4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81" w:type="dxa"/>
            <w:tcBorders>
              <w:top w:val="single" w:color="auto" w:sz="4" w:space="0"/>
              <w:left w:val="single" w:color="auto" w:sz="4" w:space="0"/>
              <w:right w:val="single" w:color="auto" w:sz="4" w:space="0"/>
            </w:tcBorders>
            <w:vAlign w:val="center"/>
          </w:tcPr>
          <w:p w14:paraId="4C7F5937">
            <w:pPr>
              <w:spacing w:line="400" w:lineRule="exact"/>
              <w:jc w:val="center"/>
              <w:textAlignment w:val="center"/>
              <w:rPr>
                <w:rFonts w:hint="default" w:ascii="宋体" w:hAnsi="宋体" w:eastAsia="宋体"/>
                <w:b/>
                <w:bCs/>
                <w:color w:val="auto"/>
                <w:szCs w:val="21"/>
                <w:lang w:val="en-US" w:eastAsia="zh-CN"/>
              </w:rPr>
            </w:pPr>
            <w:r>
              <w:rPr>
                <w:rFonts w:hint="eastAsia" w:ascii="宋体" w:hAnsi="宋体"/>
                <w:b/>
                <w:bCs/>
                <w:color w:val="auto"/>
                <w:szCs w:val="21"/>
                <w:lang w:val="en-US" w:eastAsia="zh-CN"/>
              </w:rPr>
              <w:t>报价2</w:t>
            </w:r>
          </w:p>
        </w:tc>
        <w:tc>
          <w:tcPr>
            <w:tcW w:w="7963" w:type="dxa"/>
            <w:tcBorders>
              <w:top w:val="single" w:color="auto" w:sz="4" w:space="0"/>
              <w:left w:val="single" w:color="auto" w:sz="4" w:space="0"/>
              <w:bottom w:val="single" w:color="auto" w:sz="4" w:space="0"/>
              <w:right w:val="single" w:color="auto" w:sz="4" w:space="0"/>
            </w:tcBorders>
            <w:vAlign w:val="center"/>
          </w:tcPr>
          <w:p w14:paraId="234D389D">
            <w:pPr>
              <w:spacing w:line="360" w:lineRule="exact"/>
              <w:rPr>
                <w:rFonts w:hint="eastAsia" w:ascii="宋体" w:hAnsi="宋体" w:cs="宋体"/>
                <w:b/>
                <w:bCs/>
                <w:color w:val="auto"/>
                <w:szCs w:val="21"/>
                <w:lang w:val="en-US" w:eastAsia="zh-CN"/>
              </w:rPr>
            </w:pPr>
            <w:r>
              <w:rPr>
                <w:rFonts w:hint="eastAsia" w:ascii="宋体" w:hAnsi="宋体" w:cs="宋体"/>
                <w:b/>
                <w:bCs/>
                <w:color w:val="auto"/>
                <w:szCs w:val="21"/>
                <w:lang w:val="en-US" w:eastAsia="zh-CN"/>
              </w:rPr>
              <w:t>1.每部固定电话包含不少于200分钟通话时间，超出部分不高于0.15元/分钟计：</w:t>
            </w:r>
          </w:p>
          <w:p w14:paraId="1FA272B1">
            <w:pPr>
              <w:spacing w:line="360" w:lineRule="exac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评标基准价=所</w:t>
            </w:r>
            <w:r>
              <w:rPr>
                <w:rFonts w:hint="eastAsia" w:ascii="宋体" w:hAnsi="宋体" w:cs="宋体"/>
                <w:color w:val="auto"/>
                <w:szCs w:val="21"/>
                <w:lang w:val="en-US" w:eastAsia="zh-CN"/>
              </w:rPr>
              <w:t>有</w:t>
            </w:r>
            <w:r>
              <w:rPr>
                <w:rFonts w:hint="eastAsia" w:ascii="宋体" w:hAnsi="宋体" w:cs="宋体"/>
                <w:color w:val="auto"/>
                <w:szCs w:val="21"/>
              </w:rPr>
              <w:t>有效投标人的</w:t>
            </w:r>
            <w:r>
              <w:rPr>
                <w:rFonts w:hint="eastAsia" w:ascii="宋体" w:hAnsi="宋体" w:cs="宋体"/>
                <w:color w:val="auto"/>
                <w:szCs w:val="21"/>
                <w:lang w:val="en-US" w:eastAsia="zh-CN"/>
              </w:rPr>
              <w:t>最低超出部分通话费用</w:t>
            </w:r>
            <w:r>
              <w:rPr>
                <w:rFonts w:hint="eastAsia" w:ascii="宋体" w:hAnsi="宋体" w:cs="宋体"/>
                <w:color w:val="auto"/>
                <w:szCs w:val="21"/>
              </w:rPr>
              <w:t>，其得分为满分；</w:t>
            </w:r>
          </w:p>
          <w:p w14:paraId="6B201DE1">
            <w:pPr>
              <w:spacing w:line="360" w:lineRule="exact"/>
              <w:rPr>
                <w:rFonts w:hint="default"/>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报价得分=评标基准价/最低超出部分通话费用*</w:t>
            </w:r>
            <w:r>
              <w:rPr>
                <w:rFonts w:hint="eastAsia" w:ascii="宋体" w:hAnsi="宋体" w:cs="宋体"/>
                <w:color w:val="auto"/>
                <w:szCs w:val="21"/>
                <w:lang w:val="en-US" w:eastAsia="zh-CN"/>
              </w:rPr>
              <w:t>10</w:t>
            </w:r>
            <w:r>
              <w:rPr>
                <w:rFonts w:hint="eastAsia" w:ascii="宋体" w:hAnsi="宋体" w:cs="宋体"/>
                <w:color w:val="auto"/>
                <w:szCs w:val="21"/>
              </w:rPr>
              <w:t>分（小数点后保留两位小数，第三位四舍五入）；</w:t>
            </w:r>
          </w:p>
        </w:tc>
        <w:tc>
          <w:tcPr>
            <w:tcW w:w="780" w:type="dxa"/>
            <w:tcBorders>
              <w:top w:val="single" w:color="auto" w:sz="4" w:space="0"/>
              <w:left w:val="single" w:color="auto" w:sz="4" w:space="0"/>
              <w:bottom w:val="single" w:color="auto" w:sz="4" w:space="0"/>
              <w:right w:val="single" w:color="auto" w:sz="4" w:space="0"/>
            </w:tcBorders>
            <w:vAlign w:val="center"/>
          </w:tcPr>
          <w:p w14:paraId="7FD39888">
            <w:pPr>
              <w:spacing w:line="4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10分</w:t>
            </w:r>
          </w:p>
        </w:tc>
      </w:tr>
    </w:tbl>
    <w:p w14:paraId="312856BA">
      <w:pPr>
        <w:overflowPunct w:val="0"/>
        <w:adjustRightInd w:val="0"/>
        <w:snapToGrid w:val="0"/>
        <w:spacing w:line="440" w:lineRule="exact"/>
        <w:rPr>
          <w:rFonts w:hint="eastAsia"/>
          <w:b/>
          <w:color w:val="auto"/>
          <w:szCs w:val="21"/>
          <w:lang w:val="en-US" w:eastAsia="zh-CN"/>
        </w:rPr>
      </w:pPr>
      <w:r>
        <w:rPr>
          <w:rFonts w:hint="eastAsia"/>
          <w:b/>
          <w:color w:val="auto"/>
          <w:szCs w:val="21"/>
        </w:rPr>
        <w:t>特别说明：1.</w:t>
      </w:r>
      <w:r>
        <w:rPr>
          <w:rFonts w:hint="eastAsia"/>
          <w:b/>
          <w:color w:val="auto"/>
          <w:szCs w:val="21"/>
          <w:lang w:val="en-US" w:eastAsia="zh-CN"/>
        </w:rPr>
        <w:t>商务标总得分=报价1得分+报价2得分；</w:t>
      </w:r>
    </w:p>
    <w:p w14:paraId="010EF146">
      <w:pPr>
        <w:overflowPunct w:val="0"/>
        <w:adjustRightInd w:val="0"/>
        <w:snapToGrid w:val="0"/>
        <w:spacing w:line="440" w:lineRule="exact"/>
        <w:ind w:firstLine="1054" w:firstLineChars="500"/>
        <w:rPr>
          <w:rFonts w:hint="eastAsia"/>
          <w:b/>
          <w:color w:val="auto"/>
          <w:szCs w:val="21"/>
          <w:lang w:eastAsia="zh-CN"/>
        </w:rPr>
      </w:pPr>
      <w:r>
        <w:rPr>
          <w:rFonts w:hint="eastAsia"/>
          <w:b/>
          <w:color w:val="auto"/>
          <w:szCs w:val="21"/>
          <w:lang w:val="en-US" w:eastAsia="zh-CN"/>
        </w:rPr>
        <w:t>2.</w:t>
      </w:r>
      <w:r>
        <w:rPr>
          <w:rFonts w:hint="eastAsia"/>
          <w:b/>
          <w:color w:val="auto"/>
          <w:szCs w:val="21"/>
        </w:rPr>
        <w:t>以上分值均保留二位小数，小数点后第三位四舍五入</w:t>
      </w:r>
      <w:r>
        <w:rPr>
          <w:rFonts w:hint="eastAsia"/>
          <w:b/>
          <w:color w:val="auto"/>
          <w:szCs w:val="21"/>
          <w:lang w:eastAsia="zh-CN"/>
        </w:rPr>
        <w:t>；</w:t>
      </w:r>
    </w:p>
    <w:p w14:paraId="3FA40036">
      <w:pPr>
        <w:overflowPunct w:val="0"/>
        <w:adjustRightInd w:val="0"/>
        <w:snapToGrid w:val="0"/>
        <w:spacing w:line="440" w:lineRule="exact"/>
        <w:ind w:firstLine="498" w:firstLineChars="236"/>
        <w:rPr>
          <w:rFonts w:hint="eastAsia"/>
          <w:b/>
          <w:color w:val="auto"/>
          <w:szCs w:val="21"/>
        </w:rPr>
      </w:pPr>
    </w:p>
    <w:p w14:paraId="056F1CCB">
      <w:pPr>
        <w:numPr>
          <w:ilvl w:val="0"/>
          <w:numId w:val="4"/>
        </w:numPr>
        <w:spacing w:line="400" w:lineRule="exact"/>
        <w:jc w:val="center"/>
        <w:outlineLvl w:val="1"/>
        <w:rPr>
          <w:rFonts w:hint="eastAsia" w:ascii="宋体"/>
          <w:b/>
          <w:color w:val="auto"/>
          <w:sz w:val="24"/>
        </w:rPr>
      </w:pPr>
      <w:bookmarkStart w:id="549" w:name="_Hlk91343611"/>
      <w:r>
        <w:rPr>
          <w:rFonts w:hint="eastAsia" w:ascii="宋体"/>
          <w:b/>
          <w:color w:val="auto"/>
          <w:sz w:val="24"/>
        </w:rPr>
        <w:t>推荐中标候选人</w:t>
      </w:r>
    </w:p>
    <w:p w14:paraId="5EF20EE1">
      <w:pPr>
        <w:snapToGrid w:val="0"/>
        <w:spacing w:line="440" w:lineRule="exact"/>
        <w:ind w:firstLine="570"/>
        <w:rPr>
          <w:rFonts w:hint="eastAsia" w:ascii="宋体" w:hAnsi="Times New Roman" w:eastAsia="宋体" w:cs="Times New Roman"/>
          <w:b/>
          <w:color w:val="auto"/>
          <w:szCs w:val="21"/>
          <w:lang w:val="en-US" w:eastAsia="zh-CN"/>
        </w:rPr>
      </w:pPr>
      <w:r>
        <w:rPr>
          <w:rFonts w:hint="eastAsia" w:ascii="宋体" w:hAnsi="Times New Roman" w:eastAsia="宋体" w:cs="Times New Roman"/>
          <w:b/>
          <w:color w:val="auto"/>
          <w:szCs w:val="21"/>
          <w:lang w:val="en-US" w:eastAsia="zh-CN"/>
        </w:rPr>
        <w:t>7.评审结果</w:t>
      </w:r>
    </w:p>
    <w:p w14:paraId="68832D5C">
      <w:pPr>
        <w:numPr>
          <w:ilvl w:val="0"/>
          <w:numId w:val="0"/>
        </w:numPr>
        <w:snapToGrid w:val="0"/>
        <w:spacing w:line="440" w:lineRule="exact"/>
        <w:ind w:firstLine="630" w:firstLineChars="300"/>
        <w:jc w:val="left"/>
        <w:rPr>
          <w:rFonts w:hint="eastAsia" w:ascii="宋体"/>
          <w:color w:val="auto"/>
          <w:szCs w:val="21"/>
        </w:rPr>
      </w:pPr>
      <w:r>
        <w:rPr>
          <w:rFonts w:hint="eastAsia" w:ascii="宋体"/>
          <w:color w:val="auto"/>
          <w:szCs w:val="21"/>
          <w:lang w:val="en-US" w:eastAsia="zh-CN"/>
        </w:rPr>
        <w:t>7.1</w:t>
      </w:r>
      <w:r>
        <w:rPr>
          <w:rFonts w:hint="eastAsia" w:ascii="宋体"/>
          <w:color w:val="auto"/>
          <w:szCs w:val="21"/>
        </w:rPr>
        <w:t>评标委员会对经过综合评审的投标人，按综合评审得分从高到低的顺序依次推荐1-3名中标候选人。排名第一的为首选中标侯选人，依次类推第二、第三中标侯选人。</w:t>
      </w:r>
    </w:p>
    <w:p w14:paraId="530D1CD6">
      <w:pPr>
        <w:snapToGrid w:val="0"/>
        <w:spacing w:line="440" w:lineRule="exact"/>
        <w:ind w:firstLine="570"/>
        <w:jc w:val="left"/>
        <w:rPr>
          <w:rFonts w:hint="eastAsia" w:ascii="宋体"/>
          <w:color w:val="auto"/>
          <w:szCs w:val="21"/>
        </w:rPr>
      </w:pPr>
      <w:r>
        <w:rPr>
          <w:rFonts w:hint="eastAsia" w:ascii="宋体"/>
          <w:color w:val="auto"/>
          <w:szCs w:val="21"/>
          <w:lang w:val="en-US" w:eastAsia="zh-CN"/>
        </w:rPr>
        <w:t>7</w:t>
      </w:r>
      <w:r>
        <w:rPr>
          <w:rFonts w:hint="eastAsia" w:ascii="宋体"/>
          <w:color w:val="auto"/>
          <w:szCs w:val="21"/>
        </w:rPr>
        <w:t>.2评标委员会完成评标后，应当向招标人提交书面评标报告。</w:t>
      </w:r>
    </w:p>
    <w:p w14:paraId="318E1BD3">
      <w:pPr>
        <w:snapToGrid w:val="0"/>
        <w:spacing w:line="440" w:lineRule="exact"/>
        <w:ind w:firstLine="570"/>
        <w:jc w:val="left"/>
        <w:rPr>
          <w:rFonts w:hint="eastAsia" w:ascii="宋体"/>
          <w:color w:val="auto"/>
          <w:szCs w:val="21"/>
        </w:rPr>
      </w:pPr>
      <w:r>
        <w:rPr>
          <w:rFonts w:hint="eastAsia" w:ascii="宋体"/>
          <w:color w:val="auto"/>
          <w:szCs w:val="21"/>
          <w:lang w:val="en-US" w:eastAsia="zh-CN"/>
        </w:rPr>
        <w:t>7.3</w:t>
      </w:r>
      <w:r>
        <w:rPr>
          <w:rFonts w:hint="eastAsia" w:ascii="宋体"/>
          <w:color w:val="auto"/>
          <w:szCs w:val="21"/>
        </w:rPr>
        <w:t>例外情况</w:t>
      </w:r>
    </w:p>
    <w:p w14:paraId="2C2308CD">
      <w:pPr>
        <w:snapToGrid w:val="0"/>
        <w:spacing w:line="440" w:lineRule="exact"/>
        <w:ind w:firstLine="570"/>
        <w:jc w:val="left"/>
        <w:rPr>
          <w:rFonts w:hint="eastAsia" w:ascii="宋体"/>
          <w:color w:val="auto"/>
          <w:szCs w:val="21"/>
        </w:rPr>
      </w:pPr>
      <w:r>
        <w:rPr>
          <w:rFonts w:hint="eastAsia" w:ascii="宋体"/>
          <w:color w:val="auto"/>
          <w:szCs w:val="21"/>
          <w:lang w:val="en-US" w:eastAsia="zh-CN"/>
        </w:rPr>
        <w:t>7.3.1</w:t>
      </w:r>
      <w:r>
        <w:rPr>
          <w:rFonts w:hint="eastAsia" w:ascii="宋体"/>
          <w:color w:val="auto"/>
          <w:szCs w:val="21"/>
        </w:rPr>
        <w:t>当出现投标人综合评审得分相等时，按下列顺序排序：“投标报价”得分高的优先；仍相同时，由评标委员会现场抽签确定顺序。</w:t>
      </w:r>
    </w:p>
    <w:p w14:paraId="0AB5DF05">
      <w:pPr>
        <w:snapToGrid w:val="0"/>
        <w:spacing w:line="440" w:lineRule="exact"/>
        <w:ind w:firstLine="570"/>
        <w:jc w:val="left"/>
        <w:rPr>
          <w:rFonts w:hint="eastAsia" w:ascii="宋体"/>
          <w:color w:val="auto"/>
          <w:szCs w:val="21"/>
        </w:rPr>
      </w:pPr>
      <w:r>
        <w:rPr>
          <w:rFonts w:hint="eastAsia" w:ascii="宋体"/>
          <w:color w:val="auto"/>
          <w:szCs w:val="21"/>
          <w:lang w:val="en-US" w:eastAsia="zh-CN"/>
        </w:rPr>
        <w:t>7.3.2</w:t>
      </w:r>
      <w:r>
        <w:rPr>
          <w:rFonts w:hint="eastAsia" w:ascii="宋体"/>
          <w:color w:val="auto"/>
          <w:szCs w:val="21"/>
        </w:rPr>
        <w:t>当评标委员会认为各投标报价均较高时，可以否决全部投标。</w:t>
      </w:r>
    </w:p>
    <w:p w14:paraId="6C478266">
      <w:pPr>
        <w:snapToGrid w:val="0"/>
        <w:spacing w:line="440" w:lineRule="exact"/>
        <w:ind w:firstLine="570"/>
        <w:jc w:val="left"/>
        <w:rPr>
          <w:rFonts w:hint="eastAsia" w:ascii="宋体"/>
          <w:color w:val="auto"/>
          <w:szCs w:val="21"/>
        </w:rPr>
      </w:pPr>
      <w:r>
        <w:rPr>
          <w:rFonts w:hint="eastAsia" w:ascii="宋体"/>
          <w:color w:val="auto"/>
          <w:szCs w:val="21"/>
          <w:lang w:val="en-US" w:eastAsia="zh-CN"/>
        </w:rPr>
        <w:t>7.3.3</w:t>
      </w:r>
      <w:r>
        <w:rPr>
          <w:rFonts w:hint="eastAsia" w:ascii="宋体"/>
          <w:color w:val="auto"/>
          <w:szCs w:val="21"/>
        </w:rPr>
        <w:t>招标文件条款存在含义不清或者相互矛盾的，评标委员会应当针对相应条款作出有利于相应投标人的结论。</w:t>
      </w:r>
    </w:p>
    <w:p w14:paraId="617E33BD">
      <w:pPr>
        <w:snapToGrid w:val="0"/>
        <w:spacing w:line="440" w:lineRule="exact"/>
        <w:ind w:firstLine="570"/>
        <w:rPr>
          <w:rFonts w:ascii="宋体"/>
          <w:b/>
          <w:color w:val="auto"/>
          <w:szCs w:val="21"/>
        </w:rPr>
      </w:pPr>
      <w:r>
        <w:rPr>
          <w:rFonts w:hint="eastAsia" w:ascii="宋体"/>
          <w:b/>
          <w:color w:val="auto"/>
          <w:szCs w:val="21"/>
        </w:rPr>
        <w:t>8.</w:t>
      </w:r>
      <w:r>
        <w:rPr>
          <w:rFonts w:hint="eastAsia" w:ascii="宋体" w:hAnsi="宋体"/>
          <w:b/>
          <w:color w:val="auto"/>
          <w:sz w:val="24"/>
        </w:rPr>
        <w:t xml:space="preserve"> </w:t>
      </w:r>
      <w:bookmarkStart w:id="550" w:name="_Hlk61815781"/>
      <w:r>
        <w:rPr>
          <w:rFonts w:hint="eastAsia" w:ascii="宋体"/>
          <w:b/>
          <w:color w:val="auto"/>
          <w:szCs w:val="21"/>
        </w:rPr>
        <w:t>无效投标条款</w:t>
      </w:r>
    </w:p>
    <w:p w14:paraId="38C03EF2">
      <w:pPr>
        <w:snapToGrid w:val="0"/>
        <w:spacing w:line="440" w:lineRule="exact"/>
        <w:ind w:firstLine="525" w:firstLineChars="250"/>
        <w:rPr>
          <w:rFonts w:ascii="宋体" w:cs="宋体"/>
          <w:color w:val="auto"/>
          <w:szCs w:val="21"/>
        </w:rPr>
      </w:pPr>
      <w:r>
        <w:rPr>
          <w:rFonts w:hint="eastAsia" w:ascii="宋体" w:cs="宋体"/>
          <w:color w:val="auto"/>
          <w:szCs w:val="21"/>
        </w:rPr>
        <w:t>8.1投标文件有下列情形之一的,其投标文件拒收:</w:t>
      </w:r>
    </w:p>
    <w:p w14:paraId="03A680E9">
      <w:pPr>
        <w:snapToGrid w:val="0"/>
        <w:spacing w:line="440" w:lineRule="exact"/>
        <w:ind w:firstLine="420"/>
        <w:rPr>
          <w:rFonts w:ascii="宋体" w:hAnsi="宋体" w:cs="宋体"/>
          <w:b/>
          <w:bCs/>
          <w:color w:val="auto"/>
          <w:szCs w:val="21"/>
        </w:rPr>
      </w:pPr>
      <w:r>
        <w:rPr>
          <w:rFonts w:hint="eastAsia" w:ascii="宋体" w:cs="宋体"/>
          <w:color w:val="auto"/>
          <w:szCs w:val="21"/>
        </w:rPr>
        <w:t xml:space="preserve"> </w:t>
      </w:r>
      <w:r>
        <w:rPr>
          <w:rFonts w:hint="eastAsia" w:ascii="宋体" w:hAnsi="宋体" w:cs="宋体"/>
          <w:b/>
          <w:bCs/>
          <w:color w:val="auto"/>
          <w:szCs w:val="21"/>
        </w:rPr>
        <w:t xml:space="preserve"> 未在开标截止时间前递交投标文件的，不予接收，投标将被拒绝。</w:t>
      </w:r>
    </w:p>
    <w:p w14:paraId="0998415C">
      <w:pPr>
        <w:snapToGrid w:val="0"/>
        <w:spacing w:line="440" w:lineRule="exact"/>
        <w:ind w:firstLine="420"/>
        <w:rPr>
          <w:rFonts w:ascii="宋体" w:hAnsi="宋体" w:cs="宋体"/>
          <w:color w:val="auto"/>
          <w:szCs w:val="21"/>
        </w:rPr>
      </w:pPr>
      <w:r>
        <w:rPr>
          <w:rFonts w:hint="eastAsia" w:ascii="宋体" w:hAnsi="宋体" w:cs="宋体"/>
          <w:color w:val="auto"/>
          <w:szCs w:val="21"/>
        </w:rPr>
        <w:t>8.2投标人有下列情形之一的,资格审查后其投标作无效投标处理：</w:t>
      </w:r>
    </w:p>
    <w:p w14:paraId="7C3C3378">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(1)投标人为本项目提供招标代理服务的；</w:t>
      </w:r>
    </w:p>
    <w:p w14:paraId="691E5512">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(2)投标人与在本项目代理机构存在相互任职或工作的；</w:t>
      </w:r>
    </w:p>
    <w:p w14:paraId="7EB6A784">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(3)被暂停营业的；</w:t>
      </w:r>
    </w:p>
    <w:p w14:paraId="107D1144">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(4)被暂停或取消投标资格的；</w:t>
      </w:r>
    </w:p>
    <w:p w14:paraId="7FB09CAA">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(5)财产被接管或冻结的；</w:t>
      </w:r>
    </w:p>
    <w:p w14:paraId="227BFABF">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(6)投标人单位负责人为同一人或者存在控股、管理关系的不同单位的；</w:t>
      </w:r>
    </w:p>
    <w:p w14:paraId="2AE1C6B2">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(7) 投标人基本资格条件和特定资格条件中有一项及以上不符合要求的；</w:t>
      </w:r>
    </w:p>
    <w:p w14:paraId="1ABDC999">
      <w:pPr>
        <w:snapToGrid w:val="0"/>
        <w:spacing w:line="440" w:lineRule="exact"/>
        <w:ind w:firstLine="420" w:firstLineChars="200"/>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8</w:t>
      </w:r>
      <w:r>
        <w:rPr>
          <w:rFonts w:ascii="宋体" w:hAnsi="宋体" w:cs="宋体"/>
          <w:color w:val="auto"/>
          <w:szCs w:val="21"/>
        </w:rPr>
        <w:t>)</w:t>
      </w:r>
      <w:r>
        <w:rPr>
          <w:rFonts w:hint="eastAsia" w:ascii="宋体" w:hAnsi="宋体" w:cs="宋体"/>
          <w:color w:val="auto"/>
          <w:szCs w:val="21"/>
        </w:rPr>
        <w:t xml:space="preserve"> 投标人单方面出现其他投标人材料的；</w:t>
      </w:r>
    </w:p>
    <w:p w14:paraId="7BB64424">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(9) 招标文件规定的其它无效投标情形。</w:t>
      </w:r>
    </w:p>
    <w:p w14:paraId="632BC05B">
      <w:pPr>
        <w:snapToGrid w:val="0"/>
        <w:spacing w:line="440" w:lineRule="exact"/>
        <w:rPr>
          <w:rFonts w:ascii="宋体" w:hAnsi="宋体" w:cs="宋体"/>
          <w:color w:val="auto"/>
          <w:szCs w:val="21"/>
        </w:rPr>
      </w:pPr>
      <w:r>
        <w:rPr>
          <w:rFonts w:hint="eastAsia" w:ascii="宋体" w:hAnsi="宋体" w:cs="宋体"/>
          <w:color w:val="auto"/>
          <w:szCs w:val="21"/>
        </w:rPr>
        <w:t xml:space="preserve">   8.3 投标人有下列情形之一的,符合性审查后其投标按无效投标处理：</w:t>
      </w:r>
    </w:p>
    <w:p w14:paraId="6835C132">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(1)投标文件签字、盖章不全，经评标委员会一致认定对开评标内容有实质性影响的；</w:t>
      </w:r>
    </w:p>
    <w:p w14:paraId="1D8FE01D">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(2)未按规定的格式填写，实质性内容不全或关键字迹模糊、无法辨认的；</w:t>
      </w:r>
    </w:p>
    <w:p w14:paraId="6A164109">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(3)同一投标人提交两个以上不同的投标文件或者投标报价，但招标文件规定提交备选方案的除外；</w:t>
      </w:r>
    </w:p>
    <w:p w14:paraId="6068AE78">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(4)投标文件没有对招标文件的实质性要求和条件作出响应;</w:t>
      </w:r>
    </w:p>
    <w:p w14:paraId="17F8C843">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(5)投标报价超出规定的投标限价或公布的采购预算的或投标人的投标报价各项单价高于招标文件给定的单价最高限价；</w:t>
      </w:r>
    </w:p>
    <w:p w14:paraId="77D9ECF2">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(6)不按评标委员会要求澄清、说明或补正的，或者评标委员会根据招标文件的规定对招标文件的计算错误进行修正后，投标人不接受修正的投标报价的。</w:t>
      </w:r>
    </w:p>
    <w:p w14:paraId="23B2352B">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(7)投标文件含有采购人不能接受的附加条件的；</w:t>
      </w:r>
    </w:p>
    <w:p w14:paraId="5AC94B09">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(8)招标文件规定的其它无效投标情形。</w:t>
      </w:r>
    </w:p>
    <w:p w14:paraId="252CB841">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8.4 投标人有下列情形之一的, 详细评审后其投标按无效投标处理：</w:t>
      </w:r>
    </w:p>
    <w:p w14:paraId="5B5059DA">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(1)投标产品不符合必须强制执行的国家标准的；</w:t>
      </w:r>
    </w:p>
    <w:p w14:paraId="5816424D">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(2)投标人有串通投标、弄虚作假、行贿等违法行为；</w:t>
      </w:r>
    </w:p>
    <w:p w14:paraId="3D15AB78">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(3)投标文件含有违反国家法律、法规的内容，或附有采购人不能接受的条件的；</w:t>
      </w:r>
    </w:p>
    <w:p w14:paraId="09DB8DCB">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(4)在同一项目（或同一标段）中有多个投标人有效投标报价接近最高限价，且评标委员会认为报价出现异常的，可以宣布其投标无效；</w:t>
      </w:r>
    </w:p>
    <w:p w14:paraId="74B90D3D">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报价明显低于其他投标人，且不能证明报价合理性的投标无效</w:t>
      </w:r>
      <w:r>
        <w:rPr>
          <w:rFonts w:hint="eastAsia" w:ascii="宋体" w:hAnsi="宋体" w:cs="宋体"/>
          <w:color w:val="auto"/>
          <w:szCs w:val="21"/>
        </w:rPr>
        <w:t>；</w:t>
      </w:r>
    </w:p>
    <w:p w14:paraId="1335CA73">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(6)</w:t>
      </w:r>
      <w:r>
        <w:rPr>
          <w:rFonts w:ascii="宋体" w:hAnsi="宋体" w:cs="宋体"/>
          <w:color w:val="auto"/>
          <w:szCs w:val="21"/>
        </w:rPr>
        <w:t>拒不确认评标委员会评审修正的投标无效</w:t>
      </w:r>
      <w:r>
        <w:rPr>
          <w:rFonts w:hint="eastAsia" w:ascii="宋体" w:hAnsi="宋体" w:cs="宋体"/>
          <w:color w:val="auto"/>
          <w:szCs w:val="21"/>
        </w:rPr>
        <w:t>；</w:t>
      </w:r>
    </w:p>
    <w:p w14:paraId="22543974">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(7)招标文件规定的其它无效投标情形。</w:t>
      </w:r>
    </w:p>
    <w:bookmarkEnd w:id="550"/>
    <w:p w14:paraId="46835827">
      <w:pPr>
        <w:jc w:val="center"/>
        <w:rPr>
          <w:rFonts w:ascii="宋体" w:hAnsi="宋体" w:cs="宋体"/>
          <w:b/>
          <w:bCs/>
          <w:color w:val="auto"/>
          <w:sz w:val="32"/>
          <w:szCs w:val="32"/>
        </w:rPr>
      </w:pPr>
    </w:p>
    <w:p w14:paraId="3394B00C">
      <w:pPr>
        <w:jc w:val="center"/>
        <w:rPr>
          <w:rFonts w:hint="eastAsia" w:ascii="宋体" w:hAnsi="宋体" w:cs="宋体"/>
          <w:b/>
          <w:bCs/>
          <w:color w:val="auto"/>
          <w:sz w:val="32"/>
          <w:szCs w:val="32"/>
        </w:rPr>
      </w:pPr>
    </w:p>
    <w:p w14:paraId="4AE227D1">
      <w:pPr>
        <w:jc w:val="center"/>
        <w:rPr>
          <w:rFonts w:hint="eastAsia" w:ascii="宋体" w:hAnsi="宋体" w:cs="宋体"/>
          <w:b/>
          <w:bCs/>
          <w:color w:val="auto"/>
          <w:sz w:val="32"/>
          <w:szCs w:val="32"/>
        </w:rPr>
      </w:pPr>
    </w:p>
    <w:p w14:paraId="7E2140A2">
      <w:pPr>
        <w:jc w:val="center"/>
        <w:rPr>
          <w:rFonts w:hint="eastAsia" w:ascii="宋体" w:hAnsi="宋体" w:cs="宋体"/>
          <w:b/>
          <w:bCs/>
          <w:color w:val="auto"/>
          <w:sz w:val="32"/>
          <w:szCs w:val="32"/>
        </w:rPr>
      </w:pPr>
    </w:p>
    <w:p w14:paraId="20B54753">
      <w:pPr>
        <w:jc w:val="center"/>
        <w:rPr>
          <w:rFonts w:hint="eastAsia" w:ascii="宋体" w:hAnsi="宋体" w:cs="宋体"/>
          <w:b/>
          <w:bCs/>
          <w:color w:val="auto"/>
          <w:sz w:val="32"/>
          <w:szCs w:val="32"/>
        </w:rPr>
      </w:pPr>
    </w:p>
    <w:p w14:paraId="217FE57D">
      <w:pPr>
        <w:jc w:val="center"/>
        <w:rPr>
          <w:rFonts w:hint="eastAsia" w:ascii="宋体" w:hAnsi="宋体" w:cs="宋体"/>
          <w:b/>
          <w:bCs/>
          <w:color w:val="auto"/>
          <w:sz w:val="32"/>
          <w:szCs w:val="32"/>
        </w:rPr>
      </w:pPr>
    </w:p>
    <w:p w14:paraId="58B6CFAA">
      <w:pPr>
        <w:jc w:val="center"/>
        <w:rPr>
          <w:rFonts w:hint="eastAsia" w:ascii="宋体" w:hAnsi="宋体" w:cs="宋体"/>
          <w:b/>
          <w:bCs/>
          <w:color w:val="auto"/>
          <w:sz w:val="32"/>
          <w:szCs w:val="32"/>
        </w:rPr>
      </w:pPr>
    </w:p>
    <w:p w14:paraId="6467BEC9">
      <w:pPr>
        <w:jc w:val="center"/>
        <w:rPr>
          <w:rFonts w:hint="eastAsia" w:ascii="宋体" w:hAnsi="宋体" w:cs="宋体"/>
          <w:b/>
          <w:bCs/>
          <w:color w:val="auto"/>
          <w:sz w:val="32"/>
          <w:szCs w:val="32"/>
        </w:rPr>
      </w:pPr>
    </w:p>
    <w:p w14:paraId="6FF73786">
      <w:pPr>
        <w:jc w:val="center"/>
        <w:rPr>
          <w:rFonts w:hint="eastAsia" w:ascii="宋体" w:hAnsi="宋体" w:cs="宋体"/>
          <w:b/>
          <w:bCs/>
          <w:color w:val="auto"/>
          <w:sz w:val="32"/>
          <w:szCs w:val="32"/>
        </w:rPr>
      </w:pPr>
    </w:p>
    <w:p w14:paraId="4567380A">
      <w:pPr>
        <w:jc w:val="center"/>
        <w:rPr>
          <w:rFonts w:hint="eastAsia" w:ascii="宋体" w:hAnsi="宋体" w:cs="宋体"/>
          <w:b/>
          <w:bCs/>
          <w:color w:val="auto"/>
          <w:sz w:val="32"/>
          <w:szCs w:val="32"/>
        </w:rPr>
      </w:pPr>
    </w:p>
    <w:p w14:paraId="2A0336D9">
      <w:pPr>
        <w:jc w:val="center"/>
        <w:rPr>
          <w:rFonts w:hint="eastAsia" w:ascii="宋体" w:hAnsi="宋体" w:cs="宋体"/>
          <w:b/>
          <w:bCs/>
          <w:color w:val="auto"/>
          <w:sz w:val="32"/>
          <w:szCs w:val="32"/>
        </w:rPr>
      </w:pPr>
    </w:p>
    <w:p w14:paraId="786197DD">
      <w:pPr>
        <w:jc w:val="center"/>
        <w:rPr>
          <w:rFonts w:hint="eastAsia" w:ascii="宋体" w:hAnsi="宋体" w:cs="宋体"/>
          <w:b/>
          <w:bCs/>
          <w:color w:val="auto"/>
          <w:sz w:val="32"/>
          <w:szCs w:val="32"/>
        </w:rPr>
      </w:pPr>
    </w:p>
    <w:p w14:paraId="4C377DDA">
      <w:pPr>
        <w:jc w:val="center"/>
        <w:rPr>
          <w:rFonts w:hint="eastAsia" w:ascii="宋体" w:hAnsi="宋体" w:cs="宋体"/>
          <w:b/>
          <w:bCs/>
          <w:color w:val="auto"/>
          <w:sz w:val="32"/>
          <w:szCs w:val="32"/>
        </w:rPr>
      </w:pPr>
    </w:p>
    <w:p w14:paraId="37CC8944">
      <w:pPr>
        <w:jc w:val="center"/>
        <w:rPr>
          <w:rFonts w:hint="eastAsia" w:ascii="宋体" w:hAnsi="宋体" w:cs="宋体"/>
          <w:b/>
          <w:bCs/>
          <w:color w:val="auto"/>
          <w:sz w:val="32"/>
          <w:szCs w:val="32"/>
        </w:rPr>
      </w:pPr>
    </w:p>
    <w:p w14:paraId="188DCB1E">
      <w:pPr>
        <w:jc w:val="center"/>
        <w:rPr>
          <w:rFonts w:hint="eastAsia" w:ascii="宋体" w:hAnsi="宋体" w:cs="宋体"/>
          <w:b/>
          <w:bCs/>
          <w:color w:val="auto"/>
          <w:sz w:val="32"/>
          <w:szCs w:val="32"/>
        </w:rPr>
      </w:pPr>
    </w:p>
    <w:p w14:paraId="7E04D624">
      <w:pPr>
        <w:jc w:val="center"/>
        <w:rPr>
          <w:rFonts w:hint="eastAsia" w:ascii="宋体" w:hAnsi="宋体" w:cs="宋体"/>
          <w:b/>
          <w:bCs/>
          <w:color w:val="auto"/>
          <w:sz w:val="32"/>
          <w:szCs w:val="32"/>
        </w:rPr>
      </w:pPr>
    </w:p>
    <w:p w14:paraId="281BEEBD">
      <w:pPr>
        <w:jc w:val="center"/>
        <w:rPr>
          <w:rFonts w:hint="eastAsia" w:ascii="宋体" w:hAnsi="宋体" w:eastAsia="宋体" w:cs="宋体"/>
          <w:b/>
          <w:bCs/>
          <w:color w:val="auto"/>
          <w:sz w:val="32"/>
          <w:szCs w:val="32"/>
          <w:lang w:val="en-US" w:eastAsia="zh-CN"/>
        </w:rPr>
      </w:pPr>
      <w:r>
        <w:rPr>
          <w:rFonts w:hint="eastAsia" w:ascii="宋体" w:hAnsi="宋体" w:cs="宋体"/>
          <w:b/>
          <w:bCs/>
          <w:color w:val="auto"/>
          <w:sz w:val="32"/>
          <w:szCs w:val="32"/>
        </w:rPr>
        <w:t>第</w:t>
      </w:r>
      <w:r>
        <w:rPr>
          <w:rFonts w:hint="eastAsia" w:ascii="宋体" w:hAnsi="宋体" w:cs="宋体"/>
          <w:b/>
          <w:bCs/>
          <w:color w:val="auto"/>
          <w:sz w:val="32"/>
          <w:szCs w:val="32"/>
          <w:lang w:val="en-US" w:eastAsia="zh-CN"/>
        </w:rPr>
        <w:t>四</w:t>
      </w:r>
      <w:r>
        <w:rPr>
          <w:rFonts w:hint="eastAsia" w:ascii="宋体" w:hAnsi="宋体" w:cs="宋体"/>
          <w:b/>
          <w:bCs/>
          <w:color w:val="auto"/>
          <w:sz w:val="32"/>
          <w:szCs w:val="32"/>
        </w:rPr>
        <w:t xml:space="preserve">章 </w:t>
      </w:r>
      <w:r>
        <w:rPr>
          <w:rFonts w:hint="eastAsia" w:ascii="宋体" w:hAnsi="宋体" w:cs="宋体"/>
          <w:b/>
          <w:bCs/>
          <w:color w:val="000000"/>
          <w:kern w:val="0"/>
          <w:sz w:val="32"/>
          <w:szCs w:val="32"/>
          <w:lang w:bidi="ar"/>
        </w:rPr>
        <w:t>采购需求</w:t>
      </w:r>
      <w:r>
        <w:rPr>
          <w:rFonts w:hint="eastAsia" w:ascii="宋体" w:hAnsi="宋体" w:cs="宋体"/>
          <w:b/>
          <w:bCs/>
          <w:color w:val="000000"/>
          <w:kern w:val="0"/>
          <w:sz w:val="32"/>
          <w:szCs w:val="32"/>
          <w:lang w:val="en-US" w:eastAsia="zh-CN" w:bidi="ar"/>
        </w:rPr>
        <w:t>及服务要求</w:t>
      </w:r>
    </w:p>
    <w:bookmarkEnd w:id="48"/>
    <w:bookmarkEnd w:id="549"/>
    <w:p w14:paraId="3E00295F">
      <w:pPr>
        <w:pStyle w:val="19"/>
        <w:spacing w:line="360" w:lineRule="auto"/>
        <w:ind w:firstLine="480" w:firstLineChars="200"/>
        <w:rPr>
          <w:rFonts w:hint="eastAsia" w:hAnsi="宋体" w:cs="宋体"/>
          <w:color w:val="auto"/>
          <w:szCs w:val="21"/>
          <w:lang w:val="en-US" w:eastAsia="zh-CN"/>
        </w:rPr>
      </w:pPr>
      <w:bookmarkStart w:id="551" w:name="_Toc22879"/>
      <w:bookmarkStart w:id="552" w:name="_Toc24931"/>
      <w:bookmarkStart w:id="553" w:name="_Toc22466"/>
      <w:bookmarkStart w:id="554" w:name="_Toc35864588"/>
      <w:bookmarkStart w:id="555" w:name="_Toc31972"/>
      <w:bookmarkStart w:id="556" w:name="_Toc15832"/>
      <w:bookmarkStart w:id="557" w:name="_Toc26076"/>
    </w:p>
    <w:p w14:paraId="3640EA59">
      <w:pPr>
        <w:pStyle w:val="19"/>
        <w:spacing w:line="360" w:lineRule="auto"/>
        <w:ind w:firstLine="480" w:firstLineChars="200"/>
        <w:rPr>
          <w:rFonts w:hint="eastAsia" w:ascii="宋体" w:hAnsi="宋体" w:eastAsia="宋体" w:cs="宋体"/>
          <w:color w:val="auto"/>
          <w:szCs w:val="21"/>
          <w:lang w:eastAsia="zh-CN"/>
        </w:rPr>
      </w:pPr>
      <w:r>
        <w:rPr>
          <w:rFonts w:hint="eastAsia" w:hAnsi="宋体" w:cs="宋体"/>
          <w:color w:val="auto"/>
          <w:szCs w:val="21"/>
          <w:lang w:val="en-US" w:eastAsia="zh-CN"/>
        </w:rPr>
        <w:t>1.</w:t>
      </w:r>
      <w:r>
        <w:rPr>
          <w:rFonts w:hint="eastAsia" w:ascii="宋体" w:hAnsi="宋体" w:eastAsia="宋体" w:cs="宋体"/>
          <w:color w:val="auto"/>
          <w:szCs w:val="21"/>
        </w:rPr>
        <w:t>为了做好新校区固定电话通讯保障，经测算共需固定电话100部。（具体固定电话部数以采购人实际开通使用数量为准）预算金额中包含固话采购安装、综合布线、水晶头、交换机等保证固话能够正常使用的所有费用。</w:t>
      </w:r>
    </w:p>
    <w:p w14:paraId="1AB3E03C">
      <w:pPr>
        <w:pStyle w:val="19"/>
        <w:spacing w:line="360" w:lineRule="auto"/>
        <w:ind w:firstLine="480" w:firstLineChars="200"/>
        <w:rPr>
          <w:rFonts w:hint="default" w:ascii="宋体" w:hAnsi="宋体" w:eastAsia="宋体" w:cs="宋体"/>
          <w:color w:val="auto"/>
          <w:szCs w:val="21"/>
          <w:lang w:val="en-US" w:eastAsia="zh-CN"/>
        </w:rPr>
      </w:pPr>
      <w:r>
        <w:rPr>
          <w:rFonts w:hint="eastAsia" w:hAnsi="宋体" w:cs="宋体"/>
          <w:color w:val="auto"/>
          <w:szCs w:val="21"/>
          <w:lang w:val="en-US" w:eastAsia="zh-CN"/>
        </w:rPr>
        <w:t>2.办公室固定电话月租资费最高限价为25元/月/部，每部电话包含200分钟通话时间，全国可拨打，接听免费，超出部分最高限价为0.15/分钟计；</w:t>
      </w:r>
    </w:p>
    <w:p w14:paraId="12EC00EA">
      <w:pPr>
        <w:pStyle w:val="19"/>
        <w:spacing w:line="360" w:lineRule="auto"/>
        <w:ind w:firstLine="480" w:firstLineChars="200"/>
        <w:rPr>
          <w:rFonts w:hint="default" w:hAnsi="宋体" w:cs="宋体"/>
          <w:color w:val="auto"/>
          <w:szCs w:val="21"/>
          <w:lang w:val="en-US" w:eastAsia="zh-CN"/>
        </w:rPr>
      </w:pPr>
      <w:r>
        <w:rPr>
          <w:rFonts w:hint="eastAsia" w:hAnsi="宋体" w:cs="宋体"/>
          <w:color w:val="auto"/>
          <w:szCs w:val="21"/>
          <w:lang w:val="en-US" w:eastAsia="zh-CN"/>
        </w:rPr>
        <w:t>3.经费来源新校区信息化建设项目专项债。</w:t>
      </w:r>
    </w:p>
    <w:p w14:paraId="114E46F4">
      <w:pPr>
        <w:pStyle w:val="19"/>
        <w:spacing w:line="360" w:lineRule="auto"/>
        <w:rPr>
          <w:rFonts w:hint="eastAsia" w:ascii="宋体" w:hAnsi="宋体" w:eastAsia="宋体" w:cs="宋体"/>
          <w:color w:val="auto"/>
          <w:szCs w:val="21"/>
        </w:rPr>
      </w:pPr>
    </w:p>
    <w:p w14:paraId="31433786">
      <w:pPr>
        <w:pStyle w:val="19"/>
        <w:spacing w:line="360" w:lineRule="auto"/>
        <w:ind w:firstLine="480" w:firstLineChars="200"/>
        <w:rPr>
          <w:color w:val="auto"/>
        </w:rPr>
      </w:pPr>
    </w:p>
    <w:bookmarkEnd w:id="551"/>
    <w:bookmarkEnd w:id="552"/>
    <w:bookmarkEnd w:id="553"/>
    <w:bookmarkEnd w:id="554"/>
    <w:bookmarkEnd w:id="555"/>
    <w:bookmarkEnd w:id="556"/>
    <w:bookmarkEnd w:id="557"/>
    <w:p w14:paraId="7A9E2E92">
      <w:pPr>
        <w:spacing w:before="156" w:beforeLines="50" w:after="156" w:afterLines="50"/>
        <w:jc w:val="center"/>
        <w:outlineLvl w:val="0"/>
        <w:rPr>
          <w:rFonts w:hint="eastAsia" w:ascii="宋体"/>
          <w:b/>
          <w:color w:val="auto"/>
          <w:sz w:val="32"/>
          <w:szCs w:val="32"/>
        </w:rPr>
      </w:pPr>
      <w:bookmarkStart w:id="558" w:name="_Toc449028948"/>
      <w:bookmarkStart w:id="559" w:name="_Toc58430332"/>
      <w:bookmarkStart w:id="560" w:name="_Toc152042602"/>
      <w:bookmarkStart w:id="561" w:name="_Toc246996374"/>
      <w:bookmarkStart w:id="562" w:name="_Toc152045813"/>
      <w:bookmarkStart w:id="563" w:name="_Toc246997117"/>
      <w:bookmarkStart w:id="564" w:name="_Toc179632833"/>
      <w:bookmarkStart w:id="565" w:name="_Toc296602622"/>
      <w:bookmarkStart w:id="566" w:name="_Toc247085892"/>
      <w:bookmarkStart w:id="567" w:name="_Toc144974881"/>
    </w:p>
    <w:p w14:paraId="3AC60C9C">
      <w:pPr>
        <w:spacing w:before="156" w:beforeLines="50" w:after="156" w:afterLines="50"/>
        <w:jc w:val="center"/>
        <w:outlineLvl w:val="0"/>
        <w:rPr>
          <w:rFonts w:hint="eastAsia" w:ascii="宋体"/>
          <w:b/>
          <w:color w:val="auto"/>
          <w:sz w:val="32"/>
          <w:szCs w:val="32"/>
        </w:rPr>
      </w:pPr>
    </w:p>
    <w:p w14:paraId="3EAFAF60">
      <w:pPr>
        <w:spacing w:before="156" w:beforeLines="50" w:after="156" w:afterLines="50"/>
        <w:jc w:val="center"/>
        <w:outlineLvl w:val="0"/>
        <w:rPr>
          <w:rFonts w:hint="eastAsia" w:ascii="宋体"/>
          <w:b/>
          <w:color w:val="auto"/>
          <w:sz w:val="32"/>
          <w:szCs w:val="32"/>
        </w:rPr>
      </w:pPr>
    </w:p>
    <w:p w14:paraId="5C78ADE9">
      <w:pPr>
        <w:spacing w:before="156" w:beforeLines="50" w:after="156" w:afterLines="50"/>
        <w:jc w:val="center"/>
        <w:outlineLvl w:val="0"/>
        <w:rPr>
          <w:rFonts w:hint="eastAsia" w:ascii="宋体"/>
          <w:b/>
          <w:color w:val="auto"/>
          <w:sz w:val="32"/>
          <w:szCs w:val="32"/>
        </w:rPr>
      </w:pPr>
    </w:p>
    <w:p w14:paraId="5D4314C7">
      <w:pPr>
        <w:spacing w:before="156" w:beforeLines="50" w:after="156" w:afterLines="50"/>
        <w:jc w:val="center"/>
        <w:outlineLvl w:val="0"/>
        <w:rPr>
          <w:rFonts w:hint="eastAsia" w:ascii="宋体"/>
          <w:b/>
          <w:color w:val="auto"/>
          <w:sz w:val="32"/>
          <w:szCs w:val="32"/>
        </w:rPr>
      </w:pPr>
    </w:p>
    <w:p w14:paraId="48C94C8C">
      <w:pPr>
        <w:spacing w:before="156" w:beforeLines="50" w:after="156" w:afterLines="50"/>
        <w:jc w:val="center"/>
        <w:outlineLvl w:val="0"/>
        <w:rPr>
          <w:rFonts w:hint="eastAsia" w:ascii="宋体"/>
          <w:b/>
          <w:color w:val="auto"/>
          <w:sz w:val="32"/>
          <w:szCs w:val="32"/>
        </w:rPr>
      </w:pPr>
    </w:p>
    <w:p w14:paraId="51CD45F6">
      <w:pPr>
        <w:spacing w:before="156" w:beforeLines="50" w:after="156" w:afterLines="50"/>
        <w:jc w:val="center"/>
        <w:outlineLvl w:val="0"/>
        <w:rPr>
          <w:rFonts w:hint="eastAsia" w:ascii="宋体"/>
          <w:b/>
          <w:color w:val="auto"/>
          <w:sz w:val="32"/>
          <w:szCs w:val="32"/>
        </w:rPr>
      </w:pPr>
    </w:p>
    <w:p w14:paraId="5321BD56">
      <w:pPr>
        <w:spacing w:before="156" w:beforeLines="50" w:after="156" w:afterLines="50"/>
        <w:jc w:val="center"/>
        <w:outlineLvl w:val="0"/>
        <w:rPr>
          <w:rFonts w:hint="eastAsia" w:ascii="宋体"/>
          <w:b/>
          <w:color w:val="auto"/>
          <w:sz w:val="32"/>
          <w:szCs w:val="32"/>
        </w:rPr>
      </w:pPr>
    </w:p>
    <w:p w14:paraId="01B39BE4">
      <w:pPr>
        <w:spacing w:before="156" w:beforeLines="50" w:after="156" w:afterLines="50"/>
        <w:jc w:val="center"/>
        <w:outlineLvl w:val="0"/>
        <w:rPr>
          <w:rFonts w:hint="eastAsia" w:ascii="宋体"/>
          <w:b/>
          <w:color w:val="auto"/>
          <w:sz w:val="32"/>
          <w:szCs w:val="32"/>
        </w:rPr>
      </w:pPr>
    </w:p>
    <w:p w14:paraId="1DCE4F23">
      <w:pPr>
        <w:spacing w:before="156" w:beforeLines="50" w:after="156" w:afterLines="50"/>
        <w:jc w:val="center"/>
        <w:outlineLvl w:val="0"/>
        <w:rPr>
          <w:rFonts w:hint="eastAsia" w:ascii="宋体"/>
          <w:b/>
          <w:color w:val="auto"/>
          <w:sz w:val="32"/>
          <w:szCs w:val="32"/>
        </w:rPr>
      </w:pPr>
    </w:p>
    <w:p w14:paraId="240B3510">
      <w:pPr>
        <w:spacing w:before="156" w:beforeLines="50" w:after="156" w:afterLines="50"/>
        <w:jc w:val="center"/>
        <w:outlineLvl w:val="0"/>
        <w:rPr>
          <w:rFonts w:hint="eastAsia" w:ascii="宋体"/>
          <w:b/>
          <w:color w:val="auto"/>
          <w:sz w:val="32"/>
          <w:szCs w:val="32"/>
        </w:rPr>
      </w:pPr>
    </w:p>
    <w:p w14:paraId="5427FB34">
      <w:pPr>
        <w:spacing w:before="156" w:beforeLines="50" w:after="156" w:afterLines="50"/>
        <w:jc w:val="center"/>
        <w:outlineLvl w:val="0"/>
        <w:rPr>
          <w:rFonts w:ascii="宋体"/>
          <w:b/>
          <w:color w:val="auto"/>
          <w:sz w:val="32"/>
          <w:szCs w:val="32"/>
        </w:rPr>
      </w:pPr>
      <w:r>
        <w:rPr>
          <w:rFonts w:hint="eastAsia" w:ascii="宋体"/>
          <w:b/>
          <w:color w:val="auto"/>
          <w:sz w:val="32"/>
          <w:szCs w:val="32"/>
        </w:rPr>
        <w:t>第</w:t>
      </w:r>
      <w:r>
        <w:rPr>
          <w:rFonts w:hint="eastAsia" w:ascii="宋体"/>
          <w:b/>
          <w:color w:val="auto"/>
          <w:sz w:val="32"/>
          <w:szCs w:val="32"/>
          <w:lang w:val="en-US" w:eastAsia="zh-CN"/>
        </w:rPr>
        <w:t>五</w:t>
      </w:r>
      <w:r>
        <w:rPr>
          <w:rFonts w:hint="eastAsia" w:ascii="宋体"/>
          <w:b/>
          <w:color w:val="auto"/>
          <w:sz w:val="32"/>
          <w:szCs w:val="32"/>
        </w:rPr>
        <w:t>章 合同条款及格式参考范本</w:t>
      </w:r>
    </w:p>
    <w:p w14:paraId="5E79CEF2">
      <w:pPr>
        <w:widowControl/>
        <w:spacing w:line="400" w:lineRule="exact"/>
        <w:jc w:val="both"/>
        <w:textAlignment w:val="baseline"/>
        <w:outlineLvl w:val="1"/>
        <w:rPr>
          <w:rFonts w:ascii="宋体"/>
          <w:b/>
          <w:color w:val="auto"/>
          <w:sz w:val="30"/>
          <w:szCs w:val="30"/>
        </w:rPr>
      </w:pPr>
      <w:bookmarkStart w:id="568" w:name="_Toc58430330"/>
    </w:p>
    <w:p w14:paraId="12CC6BA5">
      <w:pPr>
        <w:spacing w:line="420" w:lineRule="exact"/>
        <w:ind w:firstLine="422" w:firstLineChars="200"/>
        <w:jc w:val="center"/>
        <w:rPr>
          <w:rFonts w:hint="eastAsia" w:ascii="宋体" w:hAnsi="宋体" w:cs="宋体"/>
          <w:b/>
          <w:szCs w:val="21"/>
          <w:highlight w:val="none"/>
        </w:rPr>
      </w:pPr>
      <w:r>
        <w:rPr>
          <w:rFonts w:hint="eastAsia" w:ascii="宋体" w:hAnsi="宋体" w:cs="宋体"/>
          <w:b/>
          <w:szCs w:val="21"/>
          <w:highlight w:val="none"/>
        </w:rPr>
        <w:t>（本合同模板仅供参考，具体格式及内容双方签订合同时另行商定）</w:t>
      </w:r>
    </w:p>
    <w:p w14:paraId="4FBD9502">
      <w:pPr>
        <w:widowControl/>
        <w:spacing w:line="400" w:lineRule="exact"/>
        <w:ind w:left="360"/>
        <w:jc w:val="center"/>
        <w:textAlignment w:val="baseline"/>
        <w:outlineLvl w:val="1"/>
        <w:rPr>
          <w:rFonts w:ascii="宋体"/>
          <w:b/>
          <w:color w:val="auto"/>
          <w:sz w:val="30"/>
          <w:szCs w:val="30"/>
        </w:rPr>
      </w:pPr>
    </w:p>
    <w:p w14:paraId="38800644">
      <w:pPr>
        <w:widowControl/>
        <w:spacing w:line="400" w:lineRule="exact"/>
        <w:ind w:left="360"/>
        <w:jc w:val="center"/>
        <w:textAlignment w:val="baseline"/>
        <w:outlineLvl w:val="1"/>
        <w:rPr>
          <w:rFonts w:ascii="宋体"/>
          <w:b/>
          <w:color w:val="auto"/>
          <w:sz w:val="30"/>
          <w:szCs w:val="30"/>
        </w:rPr>
      </w:pPr>
    </w:p>
    <w:p w14:paraId="005002FD">
      <w:pPr>
        <w:widowControl/>
        <w:spacing w:line="400" w:lineRule="exact"/>
        <w:ind w:left="360"/>
        <w:jc w:val="center"/>
        <w:textAlignment w:val="baseline"/>
        <w:outlineLvl w:val="1"/>
        <w:rPr>
          <w:rFonts w:ascii="黑体" w:eastAsia="黑体"/>
          <w:b/>
          <w:color w:val="auto"/>
          <w:sz w:val="30"/>
          <w:szCs w:val="30"/>
        </w:rPr>
      </w:pPr>
      <w:r>
        <w:rPr>
          <w:rFonts w:hint="eastAsia" w:ascii="宋体"/>
          <w:b/>
          <w:color w:val="auto"/>
          <w:sz w:val="30"/>
          <w:szCs w:val="30"/>
        </w:rPr>
        <w:t>一</w:t>
      </w:r>
      <w:bookmarkStart w:id="569" w:name="_Toc449028946"/>
      <w:r>
        <w:rPr>
          <w:rFonts w:hint="eastAsia" w:ascii="宋体"/>
          <w:b/>
          <w:color w:val="auto"/>
          <w:sz w:val="30"/>
          <w:szCs w:val="30"/>
        </w:rPr>
        <w:t>、合同协议书（格式）</w:t>
      </w:r>
      <w:bookmarkEnd w:id="568"/>
      <w:bookmarkEnd w:id="569"/>
    </w:p>
    <w:p w14:paraId="6B23AF0E">
      <w:pPr>
        <w:spacing w:before="120" w:line="480" w:lineRule="auto"/>
        <w:ind w:left="960"/>
        <w:rPr>
          <w:rFonts w:ascii="宋体" w:hAnsi="宋体"/>
          <w:color w:val="auto"/>
          <w:sz w:val="24"/>
        </w:rPr>
      </w:pPr>
    </w:p>
    <w:p w14:paraId="31EB5CA0">
      <w:pPr>
        <w:spacing w:before="120" w:line="480" w:lineRule="auto"/>
        <w:ind w:left="960"/>
        <w:rPr>
          <w:rFonts w:ascii="宋体" w:hAnsi="宋体"/>
          <w:color w:val="auto"/>
          <w:sz w:val="24"/>
        </w:rPr>
      </w:pPr>
    </w:p>
    <w:p w14:paraId="28CBD9C1">
      <w:pPr>
        <w:spacing w:before="120" w:line="480" w:lineRule="auto"/>
        <w:ind w:left="960"/>
        <w:rPr>
          <w:rFonts w:ascii="宋体" w:hAnsi="宋体"/>
          <w:color w:val="auto"/>
          <w:sz w:val="24"/>
        </w:rPr>
      </w:pPr>
    </w:p>
    <w:p w14:paraId="4EFD25FD">
      <w:pPr>
        <w:spacing w:before="120" w:line="480" w:lineRule="auto"/>
        <w:ind w:left="960"/>
        <w:rPr>
          <w:rFonts w:ascii="宋体" w:hAnsi="宋体"/>
          <w:color w:val="auto"/>
          <w:sz w:val="24"/>
        </w:rPr>
      </w:pPr>
    </w:p>
    <w:p w14:paraId="49D1AC3A">
      <w:pPr>
        <w:spacing w:before="120" w:line="480" w:lineRule="auto"/>
        <w:ind w:left="960"/>
        <w:rPr>
          <w:rFonts w:ascii="宋体" w:hAnsi="宋体"/>
          <w:color w:val="auto"/>
          <w:sz w:val="24"/>
        </w:rPr>
      </w:pPr>
    </w:p>
    <w:p w14:paraId="082D5635">
      <w:pPr>
        <w:spacing w:before="120" w:line="480" w:lineRule="auto"/>
        <w:ind w:left="960"/>
        <w:rPr>
          <w:rFonts w:ascii="宋体" w:hAnsi="宋体"/>
          <w:color w:val="auto"/>
          <w:szCs w:val="21"/>
        </w:rPr>
      </w:pPr>
      <w:r>
        <w:rPr>
          <w:rFonts w:hint="eastAsia" w:ascii="宋体" w:hAnsi="宋体"/>
          <w:color w:val="auto"/>
          <w:szCs w:val="21"/>
        </w:rPr>
        <w:t xml:space="preserve">项目名称：    </w:t>
      </w:r>
    </w:p>
    <w:p w14:paraId="4AB81303">
      <w:pPr>
        <w:spacing w:before="120" w:line="480" w:lineRule="auto"/>
        <w:ind w:left="960"/>
        <w:rPr>
          <w:rFonts w:ascii="宋体" w:hAnsi="宋体"/>
          <w:color w:val="auto"/>
          <w:szCs w:val="21"/>
        </w:rPr>
      </w:pPr>
      <w:r>
        <w:rPr>
          <w:rFonts w:hint="eastAsia" w:ascii="宋体" w:hAnsi="宋体"/>
          <w:color w:val="auto"/>
          <w:szCs w:val="21"/>
        </w:rPr>
        <w:t>项目编号：</w:t>
      </w:r>
    </w:p>
    <w:p w14:paraId="3534A266">
      <w:pPr>
        <w:spacing w:before="120" w:line="480" w:lineRule="auto"/>
        <w:ind w:left="960"/>
        <w:rPr>
          <w:rFonts w:ascii="宋体" w:hAnsi="宋体"/>
          <w:color w:val="auto"/>
          <w:szCs w:val="21"/>
          <w:u w:val="single"/>
        </w:rPr>
      </w:pPr>
      <w:r>
        <w:rPr>
          <w:rFonts w:hint="eastAsia" w:ascii="宋体" w:hAnsi="宋体"/>
          <w:color w:val="auto"/>
          <w:szCs w:val="21"/>
        </w:rPr>
        <w:t>甲方（采购人）：</w:t>
      </w:r>
      <w:r>
        <w:rPr>
          <w:rFonts w:hint="eastAsia" w:ascii="宋体" w:hAnsi="宋体"/>
          <w:color w:val="auto"/>
          <w:szCs w:val="21"/>
          <w:u w:val="single"/>
        </w:rPr>
        <w:t xml:space="preserve">                              </w:t>
      </w:r>
    </w:p>
    <w:p w14:paraId="1902CBDF">
      <w:pPr>
        <w:spacing w:before="120" w:line="480" w:lineRule="auto"/>
        <w:ind w:left="960"/>
        <w:rPr>
          <w:rFonts w:ascii="宋体" w:hAnsi="宋体"/>
          <w:color w:val="auto"/>
          <w:szCs w:val="21"/>
          <w:u w:val="single"/>
        </w:rPr>
      </w:pPr>
      <w:r>
        <w:rPr>
          <w:rFonts w:hint="eastAsia" w:ascii="宋体" w:hAnsi="宋体"/>
          <w:color w:val="auto"/>
          <w:szCs w:val="21"/>
        </w:rPr>
        <w:t>乙方（中标人）：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0E10B889">
      <w:pPr>
        <w:spacing w:before="120" w:line="480" w:lineRule="auto"/>
        <w:ind w:firstLine="840" w:firstLineChars="400"/>
        <w:rPr>
          <w:rFonts w:ascii="宋体" w:hAnsi="宋体"/>
          <w:color w:val="auto"/>
          <w:szCs w:val="21"/>
          <w:u w:val="single"/>
        </w:rPr>
      </w:pPr>
      <w:r>
        <w:rPr>
          <w:rFonts w:hint="eastAsia" w:ascii="宋体" w:hAnsi="宋体"/>
          <w:color w:val="auto"/>
          <w:szCs w:val="21"/>
        </w:rPr>
        <w:t>签订地：</w:t>
      </w:r>
      <w:r>
        <w:rPr>
          <w:rFonts w:hint="eastAsia" w:ascii="宋体" w:hAnsi="宋体"/>
          <w:color w:val="auto"/>
          <w:szCs w:val="21"/>
          <w:u w:val="single"/>
        </w:rPr>
        <w:t xml:space="preserve">                                     </w:t>
      </w:r>
    </w:p>
    <w:p w14:paraId="70CFB52C">
      <w:pPr>
        <w:spacing w:before="120" w:line="480" w:lineRule="auto"/>
        <w:ind w:firstLine="840" w:firstLineChars="400"/>
        <w:rPr>
          <w:rFonts w:ascii="宋体" w:hAnsi="宋体"/>
          <w:color w:val="auto"/>
          <w:szCs w:val="21"/>
        </w:rPr>
      </w:pPr>
      <w:r>
        <w:rPr>
          <w:rFonts w:hint="eastAsia" w:ascii="宋体" w:hAnsi="宋体"/>
          <w:color w:val="auto"/>
          <w:szCs w:val="21"/>
        </w:rPr>
        <w:t>签订日期：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42A7EB7">
      <w:pPr>
        <w:widowControl/>
        <w:jc w:val="left"/>
        <w:rPr>
          <w:rFonts w:ascii="宋体" w:hAnsi="宋体"/>
          <w:color w:val="auto"/>
          <w:szCs w:val="21"/>
        </w:rPr>
      </w:pPr>
      <w:r>
        <w:rPr>
          <w:rFonts w:ascii="宋体" w:hAnsi="宋体"/>
          <w:color w:val="auto"/>
          <w:szCs w:val="21"/>
        </w:rPr>
        <w:br w:type="page"/>
      </w:r>
    </w:p>
    <w:p w14:paraId="43A3CEA5">
      <w:pPr>
        <w:spacing w:line="360" w:lineRule="auto"/>
        <w:ind w:firstLine="435"/>
        <w:rPr>
          <w:rFonts w:ascii="宋体" w:hAnsi="宋体"/>
          <w:color w:val="auto"/>
          <w:szCs w:val="21"/>
        </w:rPr>
      </w:pPr>
      <w:r>
        <w:rPr>
          <w:rFonts w:hint="eastAsia" w:ascii="宋体" w:hAnsi="宋体"/>
          <w:i/>
          <w:iCs/>
          <w:color w:val="auto"/>
          <w:szCs w:val="21"/>
          <w:u w:val="single"/>
        </w:rPr>
        <w:t>（采购人名称）</w:t>
      </w:r>
      <w:r>
        <w:rPr>
          <w:rFonts w:hint="eastAsia" w:ascii="宋体" w:hAnsi="宋体"/>
          <w:color w:val="auto"/>
          <w:szCs w:val="21"/>
        </w:rPr>
        <w:t>（</w:t>
      </w:r>
      <w:r>
        <w:rPr>
          <w:rFonts w:hint="eastAsia" w:ascii="宋体" w:hAnsi="宋体"/>
          <w:color w:val="auto"/>
          <w:szCs w:val="21"/>
          <w:lang w:val="zh-CN"/>
        </w:rPr>
        <w:t>以下简称：甲方</w:t>
      </w:r>
      <w:r>
        <w:rPr>
          <w:rFonts w:hint="eastAsia" w:ascii="宋体" w:hAnsi="宋体"/>
          <w:color w:val="auto"/>
          <w:szCs w:val="21"/>
        </w:rPr>
        <w:t>）通过公开招标，经评标委员会评定，确定</w:t>
      </w:r>
      <w:r>
        <w:rPr>
          <w:rFonts w:hint="eastAsia" w:ascii="宋体" w:hAnsi="宋体"/>
          <w:i/>
          <w:iCs/>
          <w:color w:val="auto"/>
          <w:szCs w:val="21"/>
          <w:u w:val="single"/>
        </w:rPr>
        <w:t>（中标人名称）</w:t>
      </w:r>
      <w:r>
        <w:rPr>
          <w:rFonts w:hint="eastAsia" w:ascii="宋体" w:hAnsi="宋体"/>
          <w:color w:val="auto"/>
          <w:szCs w:val="21"/>
        </w:rPr>
        <w:t>（</w:t>
      </w:r>
      <w:r>
        <w:rPr>
          <w:rFonts w:hint="eastAsia" w:ascii="宋体" w:hAnsi="宋体"/>
          <w:color w:val="auto"/>
          <w:szCs w:val="21"/>
          <w:lang w:val="zh-CN"/>
        </w:rPr>
        <w:t>以下简称：乙方</w:t>
      </w:r>
      <w:r>
        <w:rPr>
          <w:rFonts w:hint="eastAsia" w:ascii="宋体" w:hAnsi="宋体"/>
          <w:color w:val="auto"/>
          <w:szCs w:val="21"/>
        </w:rPr>
        <w:t>）为本项目中标人，现按照采购文件确定的事项签订本合同。</w:t>
      </w:r>
    </w:p>
    <w:p w14:paraId="32BF6595">
      <w:pPr>
        <w:spacing w:line="360" w:lineRule="auto"/>
        <w:ind w:firstLine="435"/>
        <w:rPr>
          <w:rFonts w:ascii="宋体" w:hAnsi="宋体"/>
          <w:color w:val="auto"/>
          <w:szCs w:val="21"/>
          <w:lang w:val="zh-CN"/>
        </w:rPr>
      </w:pPr>
      <w:r>
        <w:rPr>
          <w:rFonts w:hint="eastAsia" w:ascii="宋体" w:hAnsi="宋体"/>
          <w:color w:val="auto"/>
          <w:szCs w:val="21"/>
        </w:rPr>
        <w:t>根据《中华人民共和国民法典》、《中华人民共和国政府采购法》等相关法律法规之规定，按照平等、自愿、公平和诚实信用的原则，经甲方和乙方协商一致，约定以下合同条款，以兹共同遵守、全面履行。</w:t>
      </w:r>
    </w:p>
    <w:p w14:paraId="3FF20E21">
      <w:pPr>
        <w:spacing w:line="360" w:lineRule="auto"/>
        <w:ind w:firstLine="437"/>
        <w:outlineLvl w:val="3"/>
        <w:rPr>
          <w:rFonts w:ascii="宋体" w:hAnsi="宋体"/>
          <w:b/>
          <w:bCs/>
          <w:color w:val="auto"/>
          <w:szCs w:val="21"/>
          <w:lang w:val="zh-CN"/>
        </w:rPr>
      </w:pPr>
      <w:bookmarkStart w:id="570" w:name="_Toc3029"/>
      <w:bookmarkStart w:id="571" w:name="_Toc2232"/>
      <w:bookmarkStart w:id="572" w:name="_Toc24059"/>
      <w:r>
        <w:rPr>
          <w:rFonts w:hint="eastAsia" w:ascii="宋体" w:hAnsi="宋体"/>
          <w:b/>
          <w:bCs/>
          <w:color w:val="auto"/>
          <w:szCs w:val="21"/>
          <w:lang w:val="zh-CN"/>
        </w:rPr>
        <w:t>1.1</w:t>
      </w:r>
      <w:r>
        <w:rPr>
          <w:rFonts w:ascii="宋体" w:hAnsi="宋体"/>
          <w:b/>
          <w:bCs/>
          <w:color w:val="auto"/>
          <w:szCs w:val="21"/>
          <w:lang w:val="zh-CN"/>
        </w:rPr>
        <w:t xml:space="preserve"> </w:t>
      </w:r>
      <w:r>
        <w:rPr>
          <w:rFonts w:hint="eastAsia" w:ascii="宋体" w:hAnsi="宋体"/>
          <w:b/>
          <w:bCs/>
          <w:color w:val="auto"/>
          <w:szCs w:val="21"/>
          <w:lang w:val="zh-CN"/>
        </w:rPr>
        <w:t>合同组成部分</w:t>
      </w:r>
      <w:bookmarkEnd w:id="570"/>
      <w:bookmarkEnd w:id="571"/>
      <w:bookmarkEnd w:id="572"/>
    </w:p>
    <w:p w14:paraId="531F1D12">
      <w:pPr>
        <w:spacing w:line="360" w:lineRule="auto"/>
        <w:ind w:firstLine="435"/>
        <w:rPr>
          <w:rFonts w:ascii="宋体" w:hAnsi="宋体"/>
          <w:color w:val="auto"/>
          <w:szCs w:val="21"/>
          <w:lang w:val="zh-CN"/>
        </w:rPr>
      </w:pPr>
      <w:r>
        <w:rPr>
          <w:rFonts w:hint="eastAsia" w:ascii="宋体" w:hAnsi="宋体"/>
          <w:color w:val="auto"/>
          <w:szCs w:val="21"/>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701BC2A">
      <w:pPr>
        <w:spacing w:line="360" w:lineRule="auto"/>
        <w:ind w:firstLine="435"/>
        <w:rPr>
          <w:rFonts w:ascii="宋体" w:hAnsi="宋体"/>
          <w:color w:val="auto"/>
          <w:szCs w:val="21"/>
          <w:lang w:val="zh-CN"/>
        </w:rPr>
      </w:pPr>
      <w:r>
        <w:rPr>
          <w:rFonts w:hint="eastAsia" w:ascii="宋体" w:hAnsi="宋体"/>
          <w:color w:val="auto"/>
          <w:szCs w:val="21"/>
          <w:lang w:val="zh-CN"/>
        </w:rPr>
        <w:t>1.1.1本合同及其补充合同、变更协议；</w:t>
      </w:r>
    </w:p>
    <w:p w14:paraId="24EFADDD">
      <w:pPr>
        <w:spacing w:line="360" w:lineRule="auto"/>
        <w:ind w:firstLine="435"/>
        <w:rPr>
          <w:rFonts w:ascii="宋体" w:hAnsi="宋体"/>
          <w:color w:val="auto"/>
          <w:szCs w:val="21"/>
          <w:lang w:val="zh-CN"/>
        </w:rPr>
      </w:pPr>
      <w:r>
        <w:rPr>
          <w:rFonts w:hint="eastAsia" w:ascii="宋体" w:hAnsi="宋体"/>
          <w:color w:val="auto"/>
          <w:szCs w:val="21"/>
          <w:lang w:val="zh-CN"/>
        </w:rPr>
        <w:t>1.1.2中标通知书；</w:t>
      </w:r>
    </w:p>
    <w:p w14:paraId="3625077E">
      <w:pPr>
        <w:spacing w:line="360" w:lineRule="auto"/>
        <w:ind w:firstLine="435"/>
        <w:rPr>
          <w:rFonts w:ascii="宋体" w:hAnsi="宋体"/>
          <w:color w:val="auto"/>
          <w:szCs w:val="21"/>
          <w:lang w:val="zh-CN"/>
        </w:rPr>
      </w:pPr>
      <w:r>
        <w:rPr>
          <w:rFonts w:hint="eastAsia" w:ascii="宋体" w:hAnsi="宋体"/>
          <w:color w:val="auto"/>
          <w:szCs w:val="21"/>
          <w:lang w:val="zh-CN"/>
        </w:rPr>
        <w:t>1.1.3投标文件（含澄清或者说明文件）；</w:t>
      </w:r>
    </w:p>
    <w:p w14:paraId="25F54EB1">
      <w:pPr>
        <w:spacing w:line="360" w:lineRule="auto"/>
        <w:ind w:firstLine="435"/>
        <w:rPr>
          <w:rFonts w:ascii="宋体" w:hAnsi="宋体"/>
          <w:color w:val="auto"/>
          <w:szCs w:val="21"/>
          <w:lang w:val="zh-CN"/>
        </w:rPr>
      </w:pPr>
      <w:r>
        <w:rPr>
          <w:rFonts w:hint="eastAsia" w:ascii="宋体" w:hAnsi="宋体"/>
          <w:color w:val="auto"/>
          <w:szCs w:val="21"/>
          <w:lang w:val="zh-CN"/>
        </w:rPr>
        <w:t>1.1.4招标文件（含澄清或者修改文件）；</w:t>
      </w:r>
    </w:p>
    <w:p w14:paraId="686D4405">
      <w:pPr>
        <w:spacing w:line="360" w:lineRule="auto"/>
        <w:ind w:firstLine="435"/>
        <w:rPr>
          <w:rFonts w:ascii="宋体" w:hAnsi="宋体"/>
          <w:color w:val="auto"/>
          <w:szCs w:val="21"/>
          <w:lang w:val="zh-CN"/>
        </w:rPr>
      </w:pPr>
      <w:r>
        <w:rPr>
          <w:rFonts w:hint="eastAsia" w:ascii="宋体" w:hAnsi="宋体"/>
          <w:color w:val="auto"/>
          <w:szCs w:val="21"/>
          <w:lang w:val="zh-CN"/>
        </w:rPr>
        <w:t>1.1.5其他相关采购文件。</w:t>
      </w:r>
    </w:p>
    <w:p w14:paraId="2BFE76E8">
      <w:pPr>
        <w:spacing w:line="360" w:lineRule="auto"/>
        <w:ind w:firstLine="437"/>
        <w:outlineLvl w:val="3"/>
        <w:rPr>
          <w:rFonts w:ascii="宋体" w:hAnsi="宋体"/>
          <w:b/>
          <w:bCs/>
          <w:color w:val="auto"/>
          <w:szCs w:val="21"/>
          <w:lang w:val="zh-CN"/>
        </w:rPr>
      </w:pPr>
      <w:bookmarkStart w:id="573" w:name="_Toc6773"/>
      <w:bookmarkStart w:id="574" w:name="_Toc6311"/>
      <w:bookmarkStart w:id="575" w:name="_Toc2918"/>
      <w:bookmarkStart w:id="576" w:name="_Toc18585"/>
      <w:bookmarkStart w:id="577" w:name="_Toc22185"/>
      <w:r>
        <w:rPr>
          <w:rFonts w:hint="eastAsia" w:ascii="宋体" w:hAnsi="宋体"/>
          <w:b/>
          <w:bCs/>
          <w:color w:val="auto"/>
          <w:szCs w:val="21"/>
          <w:lang w:val="zh-CN"/>
        </w:rPr>
        <w:t xml:space="preserve">1.2 </w:t>
      </w:r>
      <w:bookmarkEnd w:id="573"/>
      <w:bookmarkEnd w:id="574"/>
      <w:bookmarkEnd w:id="575"/>
      <w:bookmarkEnd w:id="576"/>
      <w:bookmarkEnd w:id="577"/>
      <w:r>
        <w:rPr>
          <w:rFonts w:hint="eastAsia" w:ascii="宋体" w:hAnsi="宋体"/>
          <w:b/>
          <w:bCs/>
          <w:color w:val="auto"/>
          <w:szCs w:val="21"/>
          <w:lang w:val="zh-CN"/>
        </w:rPr>
        <w:t>服务</w:t>
      </w:r>
    </w:p>
    <w:p w14:paraId="584565BD">
      <w:pPr>
        <w:spacing w:line="360" w:lineRule="auto"/>
        <w:ind w:firstLine="435"/>
        <w:rPr>
          <w:rFonts w:ascii="宋体" w:hAnsi="宋体"/>
          <w:color w:val="auto"/>
          <w:szCs w:val="21"/>
          <w:u w:val="single"/>
        </w:rPr>
      </w:pPr>
      <w:r>
        <w:rPr>
          <w:rFonts w:hint="eastAsia" w:ascii="宋体" w:hAnsi="宋体"/>
          <w:color w:val="auto"/>
          <w:szCs w:val="21"/>
        </w:rPr>
        <w:t>1.2.1服务</w:t>
      </w:r>
      <w:r>
        <w:rPr>
          <w:rFonts w:ascii="宋体" w:hAnsi="宋体"/>
          <w:color w:val="auto"/>
          <w:szCs w:val="21"/>
        </w:rPr>
        <w:t>名称：</w:t>
      </w:r>
      <w:r>
        <w:rPr>
          <w:rFonts w:hint="eastAsia" w:ascii="宋体" w:hAnsi="宋体"/>
          <w:color w:val="auto"/>
          <w:szCs w:val="21"/>
          <w:u w:val="single"/>
        </w:rPr>
        <w:t xml:space="preserve">                                                </w:t>
      </w:r>
      <w:r>
        <w:rPr>
          <w:rFonts w:hint="eastAsia" w:ascii="宋体" w:hAnsi="宋体"/>
          <w:color w:val="auto"/>
          <w:szCs w:val="21"/>
        </w:rPr>
        <w:t>；</w:t>
      </w:r>
    </w:p>
    <w:p w14:paraId="57360409">
      <w:pPr>
        <w:spacing w:line="360" w:lineRule="auto"/>
        <w:ind w:firstLine="435"/>
        <w:rPr>
          <w:rFonts w:ascii="宋体" w:hAnsi="宋体"/>
          <w:color w:val="auto"/>
          <w:szCs w:val="21"/>
          <w:u w:val="single"/>
        </w:rPr>
      </w:pPr>
      <w:r>
        <w:rPr>
          <w:rFonts w:hint="eastAsia" w:ascii="宋体" w:hAnsi="宋体"/>
          <w:color w:val="auto"/>
          <w:szCs w:val="21"/>
        </w:rPr>
        <w:t>1.2.2服务内容</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w:t>
      </w:r>
    </w:p>
    <w:p w14:paraId="525877C8">
      <w:pPr>
        <w:spacing w:line="360" w:lineRule="auto"/>
        <w:ind w:firstLine="435"/>
        <w:rPr>
          <w:rFonts w:ascii="宋体" w:hAnsi="宋体"/>
          <w:color w:val="auto"/>
          <w:szCs w:val="21"/>
        </w:rPr>
      </w:pPr>
      <w:r>
        <w:rPr>
          <w:rFonts w:hint="eastAsia" w:ascii="宋体" w:hAnsi="宋体"/>
          <w:color w:val="auto"/>
          <w:szCs w:val="21"/>
        </w:rPr>
        <w:t>1.2.3服务质量：</w:t>
      </w:r>
      <w:r>
        <w:rPr>
          <w:rFonts w:hint="eastAsia" w:ascii="宋体" w:hAnsi="宋体"/>
          <w:color w:val="auto"/>
          <w:szCs w:val="21"/>
          <w:u w:val="single"/>
        </w:rPr>
        <w:t xml:space="preserve">                                                </w:t>
      </w:r>
      <w:r>
        <w:rPr>
          <w:rFonts w:hint="eastAsia" w:ascii="宋体" w:hAnsi="宋体"/>
          <w:color w:val="auto"/>
          <w:szCs w:val="21"/>
        </w:rPr>
        <w:t>。</w:t>
      </w:r>
    </w:p>
    <w:p w14:paraId="215D0D3A">
      <w:pPr>
        <w:spacing w:line="360" w:lineRule="auto"/>
        <w:ind w:firstLine="437"/>
        <w:outlineLvl w:val="3"/>
        <w:rPr>
          <w:rFonts w:ascii="宋体" w:hAnsi="宋体"/>
          <w:b/>
          <w:bCs/>
          <w:color w:val="auto"/>
          <w:szCs w:val="21"/>
          <w:lang w:val="zh-CN"/>
        </w:rPr>
      </w:pPr>
      <w:bookmarkStart w:id="578" w:name="_Toc23292"/>
      <w:bookmarkStart w:id="579" w:name="_Toc21551"/>
      <w:bookmarkStart w:id="580" w:name="_Toc21631"/>
      <w:r>
        <w:rPr>
          <w:rFonts w:hint="eastAsia" w:ascii="宋体" w:hAnsi="宋体"/>
          <w:b/>
          <w:bCs/>
          <w:color w:val="auto"/>
          <w:szCs w:val="21"/>
          <w:lang w:val="zh-CN"/>
        </w:rPr>
        <w:t>1.</w:t>
      </w:r>
      <w:r>
        <w:rPr>
          <w:rFonts w:ascii="宋体" w:hAnsi="宋体"/>
          <w:b/>
          <w:bCs/>
          <w:color w:val="auto"/>
          <w:szCs w:val="21"/>
          <w:lang w:val="zh-CN"/>
        </w:rPr>
        <w:t xml:space="preserve">3 </w:t>
      </w:r>
      <w:r>
        <w:rPr>
          <w:rFonts w:hint="eastAsia" w:ascii="宋体" w:hAnsi="宋体"/>
          <w:b/>
          <w:bCs/>
          <w:color w:val="auto"/>
          <w:szCs w:val="21"/>
          <w:lang w:val="zh-CN"/>
        </w:rPr>
        <w:t>价款</w:t>
      </w:r>
      <w:bookmarkEnd w:id="578"/>
      <w:bookmarkEnd w:id="579"/>
      <w:bookmarkEnd w:id="580"/>
    </w:p>
    <w:p w14:paraId="5AF5C8D2">
      <w:pPr>
        <w:spacing w:line="360" w:lineRule="auto"/>
        <w:ind w:firstLine="435"/>
        <w:rPr>
          <w:rFonts w:ascii="宋体" w:hAnsi="宋体"/>
          <w:color w:val="auto"/>
          <w:szCs w:val="21"/>
        </w:rPr>
      </w:pPr>
      <w:r>
        <w:rPr>
          <w:rFonts w:ascii="宋体" w:hAnsi="宋体"/>
          <w:color w:val="auto"/>
          <w:szCs w:val="21"/>
        </w:rPr>
        <w:t>本合同总价为</w:t>
      </w:r>
      <w:r>
        <w:rPr>
          <w:rFonts w:hint="eastAsia" w:ascii="宋体" w:hAnsi="宋体"/>
          <w:color w:val="auto"/>
          <w:szCs w:val="21"/>
        </w:rPr>
        <w:t>：¥</w:t>
      </w:r>
      <w:r>
        <w:rPr>
          <w:rFonts w:hint="eastAsia"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（大写：人民币</w:t>
      </w:r>
      <w:r>
        <w:rPr>
          <w:rFonts w:hint="eastAsia" w:ascii="宋体" w:hAnsi="宋体"/>
          <w:color w:val="auto"/>
          <w:szCs w:val="21"/>
          <w:u w:val="single"/>
        </w:rPr>
        <w:t xml:space="preserve">                 </w:t>
      </w:r>
      <w:r>
        <w:rPr>
          <w:rFonts w:hint="eastAsia" w:ascii="宋体" w:hAnsi="宋体"/>
          <w:color w:val="auto"/>
          <w:szCs w:val="21"/>
        </w:rPr>
        <w:t>元）</w:t>
      </w:r>
      <w:r>
        <w:rPr>
          <w:rFonts w:ascii="宋体" w:hAnsi="宋体"/>
          <w:color w:val="auto"/>
          <w:szCs w:val="21"/>
        </w:rPr>
        <w:t>。</w:t>
      </w:r>
    </w:p>
    <w:p w14:paraId="23FA23E3">
      <w:pPr>
        <w:spacing w:line="360" w:lineRule="auto"/>
        <w:ind w:firstLine="435"/>
        <w:rPr>
          <w:rFonts w:ascii="宋体" w:hAnsi="宋体"/>
          <w:color w:val="auto"/>
          <w:szCs w:val="21"/>
          <w:u w:val="single"/>
        </w:rPr>
      </w:pPr>
      <w:r>
        <w:rPr>
          <w:rFonts w:ascii="宋体" w:hAnsi="宋体"/>
          <w:color w:val="auto"/>
          <w:szCs w:val="21"/>
        </w:rPr>
        <w:t>分项价格：</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13"/>
        <w:gridCol w:w="12"/>
        <w:gridCol w:w="3229"/>
        <w:gridCol w:w="12"/>
      </w:tblGrid>
      <w:tr w14:paraId="4A46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vAlign w:val="center"/>
          </w:tcPr>
          <w:p w14:paraId="080F8C39">
            <w:pPr>
              <w:jc w:val="center"/>
              <w:rPr>
                <w:rFonts w:ascii="宋体" w:hAnsi="宋体"/>
                <w:color w:val="auto"/>
                <w:szCs w:val="21"/>
                <w:lang w:val="zh-CN"/>
              </w:rPr>
            </w:pPr>
            <w:r>
              <w:rPr>
                <w:rFonts w:ascii="宋体" w:hAnsi="宋体"/>
                <w:color w:val="auto"/>
                <w:szCs w:val="21"/>
                <w:lang w:val="zh-CN"/>
              </w:rPr>
              <w:t>序号</w:t>
            </w:r>
          </w:p>
        </w:tc>
        <w:tc>
          <w:tcPr>
            <w:tcW w:w="4317" w:type="dxa"/>
            <w:vAlign w:val="center"/>
          </w:tcPr>
          <w:p w14:paraId="47BB7F00">
            <w:pPr>
              <w:ind w:firstLine="200"/>
              <w:jc w:val="center"/>
              <w:rPr>
                <w:rFonts w:ascii="宋体" w:hAnsi="宋体"/>
                <w:color w:val="auto"/>
                <w:szCs w:val="21"/>
              </w:rPr>
            </w:pPr>
            <w:r>
              <w:rPr>
                <w:rFonts w:hint="eastAsia" w:ascii="宋体" w:hAnsi="宋体"/>
                <w:color w:val="auto"/>
                <w:szCs w:val="21"/>
              </w:rPr>
              <w:t>分项名称</w:t>
            </w:r>
          </w:p>
        </w:tc>
        <w:tc>
          <w:tcPr>
            <w:tcW w:w="3237" w:type="dxa"/>
            <w:gridSpan w:val="2"/>
            <w:vAlign w:val="center"/>
          </w:tcPr>
          <w:p w14:paraId="4D069F86">
            <w:pPr>
              <w:jc w:val="center"/>
              <w:rPr>
                <w:rFonts w:ascii="宋体" w:hAnsi="宋体"/>
                <w:color w:val="auto"/>
                <w:szCs w:val="21"/>
              </w:rPr>
            </w:pPr>
            <w:r>
              <w:rPr>
                <w:rFonts w:ascii="宋体" w:hAnsi="宋体"/>
                <w:color w:val="auto"/>
                <w:szCs w:val="21"/>
              </w:rPr>
              <w:t>分项价格</w:t>
            </w:r>
          </w:p>
        </w:tc>
      </w:tr>
      <w:tr w14:paraId="4D08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2CAA1847">
            <w:pPr>
              <w:jc w:val="center"/>
              <w:rPr>
                <w:rFonts w:ascii="宋体" w:hAnsi="宋体"/>
                <w:color w:val="auto"/>
                <w:szCs w:val="21"/>
                <w:lang w:val="zh-CN"/>
              </w:rPr>
            </w:pPr>
            <w:r>
              <w:rPr>
                <w:rFonts w:hint="eastAsia" w:ascii="宋体" w:hAnsi="宋体"/>
                <w:color w:val="auto"/>
                <w:szCs w:val="21"/>
                <w:lang w:val="zh-CN"/>
              </w:rPr>
              <w:t>1</w:t>
            </w:r>
          </w:p>
        </w:tc>
        <w:tc>
          <w:tcPr>
            <w:tcW w:w="4317" w:type="dxa"/>
            <w:vAlign w:val="center"/>
          </w:tcPr>
          <w:p w14:paraId="65F92317">
            <w:pPr>
              <w:ind w:firstLine="200"/>
              <w:jc w:val="center"/>
              <w:rPr>
                <w:rFonts w:ascii="宋体" w:hAnsi="宋体"/>
                <w:color w:val="auto"/>
                <w:szCs w:val="21"/>
              </w:rPr>
            </w:pPr>
          </w:p>
        </w:tc>
        <w:tc>
          <w:tcPr>
            <w:tcW w:w="3237" w:type="dxa"/>
            <w:gridSpan w:val="2"/>
            <w:vAlign w:val="center"/>
          </w:tcPr>
          <w:p w14:paraId="217BE2F1">
            <w:pPr>
              <w:ind w:firstLine="200"/>
              <w:jc w:val="center"/>
              <w:rPr>
                <w:rFonts w:ascii="宋体" w:hAnsi="宋体"/>
                <w:color w:val="auto"/>
                <w:szCs w:val="21"/>
              </w:rPr>
            </w:pPr>
          </w:p>
        </w:tc>
      </w:tr>
      <w:tr w14:paraId="3617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6E6CAA9D">
            <w:pPr>
              <w:jc w:val="center"/>
              <w:rPr>
                <w:rFonts w:ascii="宋体" w:hAnsi="宋体"/>
                <w:color w:val="auto"/>
                <w:szCs w:val="21"/>
                <w:lang w:val="zh-CN"/>
              </w:rPr>
            </w:pPr>
            <w:r>
              <w:rPr>
                <w:rFonts w:hint="eastAsia" w:ascii="宋体" w:hAnsi="宋体"/>
                <w:color w:val="auto"/>
                <w:szCs w:val="21"/>
                <w:lang w:val="zh-CN"/>
              </w:rPr>
              <w:t>2</w:t>
            </w:r>
          </w:p>
        </w:tc>
        <w:tc>
          <w:tcPr>
            <w:tcW w:w="4317" w:type="dxa"/>
            <w:vAlign w:val="center"/>
          </w:tcPr>
          <w:p w14:paraId="41EF2AD9">
            <w:pPr>
              <w:ind w:firstLine="200"/>
              <w:jc w:val="center"/>
              <w:rPr>
                <w:rFonts w:ascii="宋体" w:hAnsi="宋体"/>
                <w:color w:val="auto"/>
                <w:szCs w:val="21"/>
              </w:rPr>
            </w:pPr>
          </w:p>
        </w:tc>
        <w:tc>
          <w:tcPr>
            <w:tcW w:w="3237" w:type="dxa"/>
            <w:gridSpan w:val="2"/>
            <w:vAlign w:val="center"/>
          </w:tcPr>
          <w:p w14:paraId="60BFE229">
            <w:pPr>
              <w:ind w:firstLine="200"/>
              <w:jc w:val="center"/>
              <w:rPr>
                <w:rFonts w:ascii="宋体" w:hAnsi="宋体"/>
                <w:color w:val="auto"/>
                <w:szCs w:val="21"/>
              </w:rPr>
            </w:pPr>
          </w:p>
        </w:tc>
      </w:tr>
      <w:tr w14:paraId="1745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4DD7EB42">
            <w:pPr>
              <w:jc w:val="center"/>
              <w:rPr>
                <w:rFonts w:ascii="宋体" w:hAnsi="宋体"/>
                <w:color w:val="auto"/>
                <w:szCs w:val="21"/>
                <w:lang w:val="zh-CN"/>
              </w:rPr>
            </w:pPr>
            <w:r>
              <w:rPr>
                <w:rFonts w:ascii="宋体" w:hAnsi="宋体"/>
                <w:color w:val="auto"/>
                <w:szCs w:val="21"/>
                <w:lang w:val="zh-CN"/>
              </w:rPr>
              <w:t>3</w:t>
            </w:r>
          </w:p>
        </w:tc>
        <w:tc>
          <w:tcPr>
            <w:tcW w:w="4317" w:type="dxa"/>
            <w:vAlign w:val="center"/>
          </w:tcPr>
          <w:p w14:paraId="1DF15DA3">
            <w:pPr>
              <w:ind w:firstLine="200"/>
              <w:jc w:val="center"/>
              <w:rPr>
                <w:rFonts w:ascii="宋体" w:hAnsi="宋体"/>
                <w:color w:val="auto"/>
                <w:szCs w:val="21"/>
              </w:rPr>
            </w:pPr>
          </w:p>
        </w:tc>
        <w:tc>
          <w:tcPr>
            <w:tcW w:w="3237" w:type="dxa"/>
            <w:gridSpan w:val="2"/>
            <w:vAlign w:val="center"/>
          </w:tcPr>
          <w:p w14:paraId="5EE5CEA4">
            <w:pPr>
              <w:ind w:firstLine="200"/>
              <w:jc w:val="center"/>
              <w:rPr>
                <w:rFonts w:ascii="宋体" w:hAnsi="宋体"/>
                <w:color w:val="auto"/>
                <w:szCs w:val="21"/>
              </w:rPr>
            </w:pPr>
          </w:p>
        </w:tc>
      </w:tr>
      <w:tr w14:paraId="7AA7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622E1A41">
            <w:pPr>
              <w:jc w:val="center"/>
              <w:rPr>
                <w:rFonts w:ascii="宋体" w:hAnsi="宋体"/>
                <w:color w:val="auto"/>
                <w:szCs w:val="21"/>
                <w:lang w:val="zh-CN"/>
              </w:rPr>
            </w:pPr>
            <w:r>
              <w:rPr>
                <w:rFonts w:hint="eastAsia" w:ascii="宋体" w:hAnsi="宋体"/>
                <w:color w:val="auto"/>
                <w:szCs w:val="21"/>
                <w:lang w:val="zh-CN"/>
              </w:rPr>
              <w:t>……</w:t>
            </w:r>
          </w:p>
        </w:tc>
        <w:tc>
          <w:tcPr>
            <w:tcW w:w="4317" w:type="dxa"/>
            <w:vAlign w:val="center"/>
          </w:tcPr>
          <w:p w14:paraId="732A6C6E">
            <w:pPr>
              <w:ind w:firstLine="200"/>
              <w:jc w:val="center"/>
              <w:rPr>
                <w:rFonts w:ascii="宋体" w:hAnsi="宋体"/>
                <w:color w:val="auto"/>
                <w:szCs w:val="21"/>
              </w:rPr>
            </w:pPr>
          </w:p>
        </w:tc>
        <w:tc>
          <w:tcPr>
            <w:tcW w:w="3237" w:type="dxa"/>
            <w:gridSpan w:val="2"/>
            <w:vAlign w:val="center"/>
          </w:tcPr>
          <w:p w14:paraId="681999E6">
            <w:pPr>
              <w:ind w:firstLine="200"/>
              <w:jc w:val="center"/>
              <w:rPr>
                <w:rFonts w:ascii="宋体" w:hAnsi="宋体"/>
                <w:color w:val="auto"/>
                <w:szCs w:val="21"/>
              </w:rPr>
            </w:pPr>
          </w:p>
        </w:tc>
      </w:tr>
      <w:tr w14:paraId="6BD4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328F1F2A">
            <w:pPr>
              <w:ind w:firstLine="200"/>
              <w:jc w:val="center"/>
              <w:rPr>
                <w:rFonts w:ascii="宋体" w:hAnsi="宋体"/>
                <w:color w:val="auto"/>
                <w:szCs w:val="21"/>
              </w:rPr>
            </w:pPr>
            <w:r>
              <w:rPr>
                <w:rFonts w:hint="eastAsia" w:ascii="宋体" w:hAnsi="宋体"/>
                <w:color w:val="auto"/>
                <w:szCs w:val="21"/>
              </w:rPr>
              <w:t>总价</w:t>
            </w:r>
          </w:p>
        </w:tc>
        <w:tc>
          <w:tcPr>
            <w:tcW w:w="3237" w:type="dxa"/>
            <w:gridSpan w:val="2"/>
            <w:vAlign w:val="center"/>
          </w:tcPr>
          <w:p w14:paraId="1C142F0E">
            <w:pPr>
              <w:ind w:firstLine="200"/>
              <w:jc w:val="center"/>
              <w:rPr>
                <w:rFonts w:ascii="宋体" w:hAnsi="宋体"/>
                <w:color w:val="auto"/>
                <w:szCs w:val="21"/>
              </w:rPr>
            </w:pPr>
          </w:p>
        </w:tc>
      </w:tr>
    </w:tbl>
    <w:p w14:paraId="16AF9AEA">
      <w:pPr>
        <w:spacing w:line="360" w:lineRule="auto"/>
        <w:ind w:firstLine="437"/>
        <w:outlineLvl w:val="3"/>
        <w:rPr>
          <w:rFonts w:ascii="宋体" w:hAnsi="宋体"/>
          <w:b/>
          <w:bCs/>
          <w:color w:val="auto"/>
          <w:szCs w:val="21"/>
          <w:lang w:val="zh-CN"/>
        </w:rPr>
      </w:pPr>
      <w:bookmarkStart w:id="581" w:name="_Toc1814"/>
      <w:bookmarkStart w:id="582" w:name="_Toc10340"/>
      <w:bookmarkStart w:id="583" w:name="_Toc22618"/>
      <w:r>
        <w:rPr>
          <w:rFonts w:hint="eastAsia" w:ascii="宋体" w:hAnsi="宋体"/>
          <w:b/>
          <w:bCs/>
          <w:color w:val="auto"/>
          <w:szCs w:val="21"/>
          <w:lang w:val="zh-CN"/>
        </w:rPr>
        <w:t>1.</w:t>
      </w:r>
      <w:r>
        <w:rPr>
          <w:rFonts w:ascii="宋体" w:hAnsi="宋体"/>
          <w:b/>
          <w:bCs/>
          <w:color w:val="auto"/>
          <w:szCs w:val="21"/>
          <w:lang w:val="zh-CN"/>
        </w:rPr>
        <w:t>4 付款方式和发票开具方式</w:t>
      </w:r>
      <w:bookmarkEnd w:id="581"/>
      <w:bookmarkEnd w:id="582"/>
      <w:bookmarkEnd w:id="583"/>
    </w:p>
    <w:p w14:paraId="11C61471">
      <w:pPr>
        <w:pStyle w:val="237"/>
        <w:spacing w:before="0" w:beforeAutospacing="0" w:after="0" w:afterAutospacing="0" w:line="580" w:lineRule="exact"/>
        <w:ind w:firstLine="420" w:firstLineChars="200"/>
        <w:jc w:val="both"/>
        <w:rPr>
          <w:rFonts w:cs="Times New Roman"/>
          <w:color w:val="auto"/>
          <w:sz w:val="21"/>
          <w:szCs w:val="21"/>
        </w:rPr>
      </w:pPr>
      <w:r>
        <w:rPr>
          <w:rFonts w:hint="eastAsia" w:cs="Times New Roman"/>
          <w:color w:val="auto"/>
          <w:sz w:val="21"/>
          <w:szCs w:val="21"/>
        </w:rPr>
        <w:t>1.4.1</w:t>
      </w:r>
      <w:r>
        <w:rPr>
          <w:rFonts w:cs="Times New Roman"/>
          <w:color w:val="auto"/>
          <w:sz w:val="21"/>
          <w:szCs w:val="21"/>
        </w:rPr>
        <w:t>付款方式：</w:t>
      </w:r>
      <w:r>
        <w:rPr>
          <w:rFonts w:hint="eastAsia" w:cs="Times New Roman"/>
          <w:color w:val="auto"/>
          <w:sz w:val="21"/>
          <w:szCs w:val="21"/>
          <w:u w:val="single"/>
        </w:rPr>
        <w:t xml:space="preserve">                                            </w:t>
      </w:r>
    </w:p>
    <w:p w14:paraId="7F71EE62">
      <w:pPr>
        <w:spacing w:line="360" w:lineRule="auto"/>
        <w:ind w:firstLine="435"/>
        <w:rPr>
          <w:rFonts w:ascii="宋体" w:hAnsi="宋体"/>
          <w:color w:val="auto"/>
          <w:szCs w:val="21"/>
        </w:rPr>
      </w:pPr>
      <w:r>
        <w:rPr>
          <w:rFonts w:hint="eastAsia" w:ascii="宋体" w:hAnsi="宋体"/>
          <w:color w:val="auto"/>
          <w:szCs w:val="21"/>
        </w:rPr>
        <w:t>1.4.2发票开具方式：</w:t>
      </w:r>
      <w:r>
        <w:rPr>
          <w:rFonts w:hint="eastAsia" w:ascii="宋体" w:hAnsi="宋体"/>
          <w:color w:val="auto"/>
          <w:szCs w:val="21"/>
          <w:u w:val="single"/>
        </w:rPr>
        <w:t xml:space="preserve">                                            </w:t>
      </w:r>
      <w:r>
        <w:rPr>
          <w:rFonts w:hint="eastAsia" w:ascii="宋体" w:hAnsi="宋体"/>
          <w:color w:val="auto"/>
          <w:szCs w:val="21"/>
        </w:rPr>
        <w:t>。</w:t>
      </w:r>
    </w:p>
    <w:p w14:paraId="2A43D28D">
      <w:pPr>
        <w:spacing w:line="360" w:lineRule="auto"/>
        <w:ind w:firstLine="437"/>
        <w:outlineLvl w:val="3"/>
        <w:rPr>
          <w:rFonts w:ascii="宋体" w:hAnsi="宋体"/>
          <w:b/>
          <w:bCs/>
          <w:color w:val="auto"/>
          <w:szCs w:val="21"/>
          <w:lang w:val="zh-CN"/>
        </w:rPr>
      </w:pPr>
      <w:bookmarkStart w:id="584" w:name="_Toc32071"/>
      <w:bookmarkStart w:id="585" w:name="_Toc2846"/>
      <w:bookmarkStart w:id="586" w:name="_Toc19304"/>
      <w:r>
        <w:rPr>
          <w:rFonts w:hint="eastAsia" w:ascii="宋体" w:hAnsi="宋体"/>
          <w:b/>
          <w:bCs/>
          <w:color w:val="auto"/>
          <w:szCs w:val="21"/>
          <w:lang w:val="zh-CN"/>
        </w:rPr>
        <w:t>1.</w:t>
      </w:r>
      <w:r>
        <w:rPr>
          <w:rFonts w:ascii="宋体" w:hAnsi="宋体"/>
          <w:b/>
          <w:bCs/>
          <w:color w:val="auto"/>
          <w:szCs w:val="21"/>
          <w:lang w:val="zh-CN"/>
        </w:rPr>
        <w:t xml:space="preserve">5 </w:t>
      </w:r>
      <w:r>
        <w:rPr>
          <w:rFonts w:hint="eastAsia" w:ascii="宋体" w:hAnsi="宋体"/>
          <w:b/>
          <w:bCs/>
          <w:color w:val="auto"/>
          <w:szCs w:val="21"/>
          <w:lang w:val="zh-CN"/>
        </w:rPr>
        <w:t>服务</w:t>
      </w:r>
      <w:r>
        <w:rPr>
          <w:rFonts w:ascii="宋体" w:hAnsi="宋体"/>
          <w:b/>
          <w:bCs/>
          <w:color w:val="auto"/>
          <w:szCs w:val="21"/>
          <w:lang w:val="zh-CN"/>
        </w:rPr>
        <w:t>期限</w:t>
      </w:r>
      <w:r>
        <w:rPr>
          <w:rFonts w:hint="eastAsia" w:ascii="宋体" w:hAnsi="宋体"/>
          <w:b/>
          <w:bCs/>
          <w:color w:val="auto"/>
          <w:szCs w:val="21"/>
          <w:lang w:val="zh-CN"/>
        </w:rPr>
        <w:t>、地点和方式</w:t>
      </w:r>
      <w:bookmarkEnd w:id="584"/>
      <w:bookmarkEnd w:id="585"/>
      <w:bookmarkEnd w:id="586"/>
    </w:p>
    <w:p w14:paraId="5887C453">
      <w:pPr>
        <w:spacing w:line="360" w:lineRule="auto"/>
        <w:ind w:firstLine="435"/>
        <w:rPr>
          <w:rFonts w:ascii="宋体" w:hAnsi="宋体"/>
          <w:color w:val="auto"/>
          <w:szCs w:val="21"/>
          <w:u w:val="single"/>
        </w:rPr>
      </w:pPr>
      <w:r>
        <w:rPr>
          <w:rFonts w:hint="eastAsia" w:ascii="宋体" w:hAnsi="宋体"/>
          <w:color w:val="auto"/>
          <w:szCs w:val="21"/>
        </w:rPr>
        <w:t>1.5.1服务期限</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w:t>
      </w:r>
    </w:p>
    <w:p w14:paraId="1493E7BC">
      <w:pPr>
        <w:spacing w:line="360" w:lineRule="auto"/>
        <w:ind w:firstLine="435"/>
        <w:rPr>
          <w:rFonts w:ascii="宋体" w:hAnsi="宋体"/>
          <w:color w:val="auto"/>
          <w:szCs w:val="21"/>
        </w:rPr>
      </w:pPr>
      <w:r>
        <w:rPr>
          <w:rFonts w:hint="eastAsia" w:ascii="宋体" w:hAnsi="宋体"/>
          <w:color w:val="auto"/>
          <w:szCs w:val="21"/>
        </w:rPr>
        <w:t>1.5.2服务地点</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w:t>
      </w:r>
    </w:p>
    <w:p w14:paraId="05E68BA7">
      <w:pPr>
        <w:spacing w:line="360" w:lineRule="auto"/>
        <w:ind w:firstLine="435"/>
        <w:rPr>
          <w:rFonts w:ascii="宋体" w:hAnsi="宋体"/>
          <w:color w:val="auto"/>
          <w:szCs w:val="21"/>
        </w:rPr>
      </w:pPr>
      <w:r>
        <w:rPr>
          <w:rFonts w:hint="eastAsia" w:ascii="宋体" w:hAnsi="宋体"/>
          <w:color w:val="auto"/>
          <w:szCs w:val="21"/>
        </w:rPr>
        <w:t>1.5.3服务方式：</w:t>
      </w:r>
      <w:r>
        <w:rPr>
          <w:rFonts w:hint="eastAsia" w:ascii="宋体" w:hAnsi="宋体"/>
          <w:color w:val="auto"/>
          <w:szCs w:val="21"/>
          <w:u w:val="single"/>
        </w:rPr>
        <w:t xml:space="preserve">                                                </w:t>
      </w:r>
      <w:r>
        <w:rPr>
          <w:rFonts w:hint="eastAsia" w:ascii="宋体" w:hAnsi="宋体"/>
          <w:color w:val="auto"/>
          <w:szCs w:val="21"/>
        </w:rPr>
        <w:t>。</w:t>
      </w:r>
    </w:p>
    <w:p w14:paraId="58866B67">
      <w:pPr>
        <w:spacing w:line="360" w:lineRule="auto"/>
        <w:ind w:firstLine="437"/>
        <w:outlineLvl w:val="3"/>
        <w:rPr>
          <w:rFonts w:ascii="宋体" w:hAnsi="宋体"/>
          <w:b/>
          <w:bCs/>
          <w:color w:val="auto"/>
          <w:szCs w:val="21"/>
          <w:lang w:val="zh-CN"/>
        </w:rPr>
      </w:pPr>
      <w:bookmarkStart w:id="587" w:name="_Toc21423"/>
      <w:bookmarkStart w:id="588" w:name="_Toc27250"/>
      <w:bookmarkStart w:id="589" w:name="_Toc19554"/>
      <w:r>
        <w:rPr>
          <w:rFonts w:hint="eastAsia" w:ascii="宋体" w:hAnsi="宋体"/>
          <w:b/>
          <w:bCs/>
          <w:color w:val="auto"/>
          <w:szCs w:val="21"/>
          <w:lang w:val="zh-CN"/>
        </w:rPr>
        <w:t>1.6 违约责任</w:t>
      </w:r>
      <w:bookmarkEnd w:id="587"/>
      <w:bookmarkEnd w:id="588"/>
      <w:bookmarkEnd w:id="589"/>
    </w:p>
    <w:p w14:paraId="28B1035F">
      <w:pPr>
        <w:spacing w:line="360" w:lineRule="auto"/>
        <w:ind w:firstLine="435"/>
        <w:rPr>
          <w:rFonts w:ascii="宋体" w:hAnsi="宋体"/>
          <w:color w:val="auto"/>
          <w:szCs w:val="21"/>
        </w:rPr>
      </w:pPr>
      <w:r>
        <w:rPr>
          <w:rFonts w:hint="eastAsia" w:ascii="宋体" w:hAnsi="宋体"/>
          <w:color w:val="auto"/>
          <w:szCs w:val="21"/>
        </w:rPr>
        <w:t>1.6.1</w:t>
      </w:r>
      <w:r>
        <w:rPr>
          <w:rFonts w:ascii="宋体" w:hAnsi="宋体"/>
          <w:color w:val="auto"/>
          <w:szCs w:val="21"/>
        </w:rPr>
        <w:t>除不可抗力外，如果乙方没有按照本合同约定的期限</w:t>
      </w:r>
      <w:r>
        <w:rPr>
          <w:rFonts w:hint="eastAsia" w:ascii="宋体" w:hAnsi="宋体"/>
          <w:color w:val="auto"/>
          <w:szCs w:val="21"/>
        </w:rPr>
        <w:t>、</w:t>
      </w:r>
      <w:r>
        <w:rPr>
          <w:rFonts w:ascii="宋体" w:hAnsi="宋体"/>
          <w:color w:val="auto"/>
          <w:szCs w:val="21"/>
        </w:rPr>
        <w:t>地点和方式</w:t>
      </w:r>
      <w:r>
        <w:rPr>
          <w:rFonts w:hint="eastAsia" w:ascii="宋体" w:hAnsi="宋体"/>
          <w:color w:val="auto"/>
          <w:szCs w:val="21"/>
        </w:rPr>
        <w:t>履行</w:t>
      </w:r>
      <w:r>
        <w:rPr>
          <w:rFonts w:ascii="宋体" w:hAnsi="宋体"/>
          <w:color w:val="auto"/>
          <w:szCs w:val="21"/>
        </w:rPr>
        <w:t>，那么甲方可要求乙方支付违约金</w:t>
      </w:r>
      <w:r>
        <w:rPr>
          <w:rFonts w:hint="eastAsia" w:ascii="宋体" w:hAnsi="宋体"/>
          <w:color w:val="auto"/>
          <w:szCs w:val="21"/>
        </w:rPr>
        <w:t>，</w:t>
      </w:r>
      <w:r>
        <w:rPr>
          <w:rFonts w:ascii="宋体" w:hAnsi="宋体"/>
          <w:color w:val="auto"/>
          <w:szCs w:val="21"/>
        </w:rPr>
        <w:t>违约金按每迟延</w:t>
      </w:r>
      <w:r>
        <w:rPr>
          <w:rFonts w:hint="eastAsia" w:ascii="宋体" w:hAnsi="宋体"/>
          <w:color w:val="auto"/>
          <w:szCs w:val="21"/>
        </w:rPr>
        <w:t>履行</w:t>
      </w:r>
      <w:r>
        <w:rPr>
          <w:rFonts w:ascii="宋体" w:hAnsi="宋体"/>
          <w:color w:val="auto"/>
          <w:szCs w:val="21"/>
        </w:rPr>
        <w:t>一日的应提供而未</w:t>
      </w:r>
      <w:r>
        <w:rPr>
          <w:rFonts w:hint="eastAsia" w:ascii="宋体" w:hAnsi="宋体"/>
          <w:color w:val="auto"/>
          <w:szCs w:val="21"/>
        </w:rPr>
        <w:t>提供</w:t>
      </w:r>
      <w:r>
        <w:rPr>
          <w:rFonts w:ascii="宋体" w:hAnsi="宋体"/>
          <w:color w:val="auto"/>
          <w:szCs w:val="21"/>
        </w:rPr>
        <w:t>服务价格的</w:t>
      </w:r>
      <w:r>
        <w:rPr>
          <w:rFonts w:hint="eastAsia" w:ascii="宋体" w:hAnsi="宋体"/>
          <w:color w:val="auto"/>
          <w:szCs w:val="21"/>
          <w:u w:val="single"/>
        </w:rPr>
        <w:t>1</w:t>
      </w:r>
      <w:r>
        <w:rPr>
          <w:rFonts w:ascii="宋体" w:hAnsi="宋体"/>
          <w:color w:val="auto"/>
          <w:szCs w:val="21"/>
        </w:rPr>
        <w:t>%计算</w:t>
      </w:r>
      <w:r>
        <w:rPr>
          <w:rFonts w:hint="eastAsia" w:ascii="宋体" w:hAnsi="宋体"/>
          <w:color w:val="auto"/>
          <w:szCs w:val="21"/>
        </w:rPr>
        <w:t>，</w:t>
      </w:r>
      <w:r>
        <w:rPr>
          <w:rFonts w:ascii="宋体" w:hAnsi="宋体"/>
          <w:color w:val="auto"/>
          <w:szCs w:val="21"/>
        </w:rPr>
        <w:t>最高限额为</w:t>
      </w:r>
      <w:r>
        <w:rPr>
          <w:rFonts w:hint="eastAsia" w:ascii="宋体" w:hAnsi="宋体"/>
          <w:color w:val="auto"/>
          <w:szCs w:val="21"/>
        </w:rPr>
        <w:t>本</w:t>
      </w:r>
      <w:r>
        <w:rPr>
          <w:rFonts w:ascii="宋体" w:hAnsi="宋体"/>
          <w:color w:val="auto"/>
          <w:szCs w:val="21"/>
        </w:rPr>
        <w:t>合同总价的</w:t>
      </w:r>
      <w:r>
        <w:rPr>
          <w:rFonts w:hint="eastAsia" w:ascii="宋体" w:hAnsi="宋体"/>
          <w:color w:val="auto"/>
          <w:szCs w:val="21"/>
          <w:u w:val="single"/>
        </w:rPr>
        <w:t xml:space="preserve">1 </w:t>
      </w:r>
      <w:r>
        <w:rPr>
          <w:rFonts w:ascii="宋体" w:hAnsi="宋体"/>
          <w:color w:val="auto"/>
          <w:szCs w:val="21"/>
        </w:rPr>
        <w:t>%</w:t>
      </w:r>
      <w:r>
        <w:rPr>
          <w:rFonts w:hint="eastAsia" w:ascii="宋体" w:hAnsi="宋体"/>
          <w:color w:val="auto"/>
          <w:szCs w:val="21"/>
        </w:rPr>
        <w:t>；</w:t>
      </w:r>
      <w:r>
        <w:rPr>
          <w:rFonts w:ascii="宋体" w:hAnsi="宋体"/>
          <w:color w:val="auto"/>
          <w:szCs w:val="21"/>
        </w:rPr>
        <w:t>迟延</w:t>
      </w:r>
      <w:r>
        <w:rPr>
          <w:rFonts w:hint="eastAsia" w:ascii="宋体" w:hAnsi="宋体"/>
          <w:color w:val="auto"/>
          <w:szCs w:val="21"/>
        </w:rPr>
        <w:t>履行</w:t>
      </w:r>
      <w:r>
        <w:rPr>
          <w:rFonts w:ascii="宋体" w:hAnsi="宋体"/>
          <w:color w:val="auto"/>
          <w:szCs w:val="21"/>
        </w:rPr>
        <w:t>的违约金计算数额达到前述最高限额之日起</w:t>
      </w:r>
      <w:r>
        <w:rPr>
          <w:rFonts w:hint="eastAsia" w:ascii="宋体" w:hAnsi="宋体"/>
          <w:color w:val="auto"/>
          <w:szCs w:val="21"/>
        </w:rPr>
        <w:t>，</w:t>
      </w:r>
      <w:r>
        <w:rPr>
          <w:rFonts w:ascii="宋体" w:hAnsi="宋体"/>
          <w:color w:val="auto"/>
          <w:szCs w:val="21"/>
        </w:rPr>
        <w:t>甲方有权在要求乙方支付违约金的同时</w:t>
      </w:r>
      <w:r>
        <w:rPr>
          <w:rFonts w:hint="eastAsia" w:ascii="宋体" w:hAnsi="宋体"/>
          <w:color w:val="auto"/>
          <w:szCs w:val="21"/>
        </w:rPr>
        <w:t>，书面通知乙方</w:t>
      </w:r>
      <w:r>
        <w:rPr>
          <w:rFonts w:ascii="宋体" w:hAnsi="宋体"/>
          <w:color w:val="auto"/>
          <w:szCs w:val="21"/>
        </w:rPr>
        <w:t>解除本合同</w:t>
      </w:r>
      <w:r>
        <w:rPr>
          <w:rFonts w:hint="eastAsia" w:ascii="宋体" w:hAnsi="宋体"/>
          <w:color w:val="auto"/>
          <w:szCs w:val="21"/>
        </w:rPr>
        <w:t>；</w:t>
      </w:r>
    </w:p>
    <w:p w14:paraId="5A466981">
      <w:pPr>
        <w:spacing w:line="360" w:lineRule="auto"/>
        <w:ind w:firstLine="435"/>
        <w:rPr>
          <w:rFonts w:ascii="宋体" w:hAnsi="宋体"/>
          <w:color w:val="auto"/>
          <w:szCs w:val="21"/>
        </w:rPr>
      </w:pPr>
      <w:r>
        <w:rPr>
          <w:rFonts w:hint="eastAsia" w:ascii="宋体" w:hAnsi="宋体"/>
          <w:color w:val="auto"/>
          <w:szCs w:val="21"/>
        </w:rPr>
        <w:t>1.6.2</w:t>
      </w:r>
      <w:r>
        <w:rPr>
          <w:rFonts w:ascii="宋体" w:hAnsi="宋体"/>
          <w:color w:val="auto"/>
          <w:szCs w:val="21"/>
        </w:rPr>
        <w:t>除不可抗力外，如果甲方没有按照本合同约定的付款方式付款，那么乙方可要求甲方支付违约金</w:t>
      </w:r>
      <w:r>
        <w:rPr>
          <w:rFonts w:hint="eastAsia" w:ascii="宋体" w:hAnsi="宋体"/>
          <w:color w:val="auto"/>
          <w:szCs w:val="21"/>
        </w:rPr>
        <w:t>，</w:t>
      </w:r>
      <w:r>
        <w:rPr>
          <w:rFonts w:ascii="宋体" w:hAnsi="宋体"/>
          <w:color w:val="auto"/>
          <w:szCs w:val="21"/>
        </w:rPr>
        <w:t>违约金按每迟延</w:t>
      </w:r>
      <w:r>
        <w:rPr>
          <w:rFonts w:hint="eastAsia" w:ascii="宋体" w:hAnsi="宋体"/>
          <w:color w:val="auto"/>
          <w:szCs w:val="21"/>
        </w:rPr>
        <w:t>付款</w:t>
      </w:r>
      <w:r>
        <w:rPr>
          <w:rFonts w:ascii="宋体" w:hAnsi="宋体"/>
          <w:color w:val="auto"/>
          <w:szCs w:val="21"/>
        </w:rPr>
        <w:t>一日的应付而未付款的</w:t>
      </w:r>
      <w:r>
        <w:rPr>
          <w:rFonts w:hint="eastAsia" w:ascii="宋体" w:hAnsi="宋体"/>
          <w:color w:val="auto"/>
          <w:szCs w:val="21"/>
          <w:u w:val="single"/>
        </w:rPr>
        <w:t xml:space="preserve">1 </w:t>
      </w:r>
      <w:r>
        <w:rPr>
          <w:rFonts w:ascii="宋体" w:hAnsi="宋体"/>
          <w:color w:val="auto"/>
          <w:szCs w:val="21"/>
        </w:rPr>
        <w:t>%计算</w:t>
      </w:r>
      <w:r>
        <w:rPr>
          <w:rFonts w:hint="eastAsia" w:ascii="宋体" w:hAnsi="宋体"/>
          <w:color w:val="auto"/>
          <w:szCs w:val="21"/>
        </w:rPr>
        <w:t>，</w:t>
      </w:r>
      <w:r>
        <w:rPr>
          <w:rFonts w:ascii="宋体" w:hAnsi="宋体"/>
          <w:color w:val="auto"/>
          <w:szCs w:val="21"/>
        </w:rPr>
        <w:t>最高限额为</w:t>
      </w:r>
      <w:r>
        <w:rPr>
          <w:rFonts w:hint="eastAsia" w:ascii="宋体" w:hAnsi="宋体"/>
          <w:color w:val="auto"/>
          <w:szCs w:val="21"/>
        </w:rPr>
        <w:t>本</w:t>
      </w:r>
      <w:r>
        <w:rPr>
          <w:rFonts w:ascii="宋体" w:hAnsi="宋体"/>
          <w:color w:val="auto"/>
          <w:szCs w:val="21"/>
        </w:rPr>
        <w:t>合同总价的</w:t>
      </w:r>
      <w:r>
        <w:rPr>
          <w:rFonts w:hint="eastAsia" w:ascii="宋体" w:hAnsi="宋体"/>
          <w:color w:val="auto"/>
          <w:szCs w:val="21"/>
          <w:u w:val="single"/>
        </w:rPr>
        <w:t xml:space="preserve">1 </w:t>
      </w:r>
      <w:r>
        <w:rPr>
          <w:rFonts w:ascii="宋体" w:hAnsi="宋体"/>
          <w:color w:val="auto"/>
          <w:szCs w:val="21"/>
        </w:rPr>
        <w:t>%</w:t>
      </w:r>
      <w:r>
        <w:rPr>
          <w:rFonts w:hint="eastAsia" w:ascii="宋体" w:hAnsi="宋体"/>
          <w:color w:val="auto"/>
          <w:szCs w:val="21"/>
        </w:rPr>
        <w:t>；</w:t>
      </w:r>
      <w:r>
        <w:rPr>
          <w:rFonts w:ascii="宋体" w:hAnsi="宋体"/>
          <w:color w:val="auto"/>
          <w:szCs w:val="21"/>
        </w:rPr>
        <w:t>迟延</w:t>
      </w:r>
      <w:r>
        <w:rPr>
          <w:rFonts w:hint="eastAsia" w:ascii="宋体" w:hAnsi="宋体"/>
          <w:color w:val="auto"/>
          <w:szCs w:val="21"/>
        </w:rPr>
        <w:t>付款</w:t>
      </w:r>
      <w:r>
        <w:rPr>
          <w:rFonts w:ascii="宋体" w:hAnsi="宋体"/>
          <w:color w:val="auto"/>
          <w:szCs w:val="21"/>
        </w:rPr>
        <w:t>的违约金计算数额达到前述最高限额之日起</w:t>
      </w:r>
      <w:r>
        <w:rPr>
          <w:rFonts w:hint="eastAsia" w:ascii="宋体" w:hAnsi="宋体"/>
          <w:color w:val="auto"/>
          <w:szCs w:val="21"/>
        </w:rPr>
        <w:t>，乙</w:t>
      </w:r>
      <w:r>
        <w:rPr>
          <w:rFonts w:ascii="宋体" w:hAnsi="宋体"/>
          <w:color w:val="auto"/>
          <w:szCs w:val="21"/>
        </w:rPr>
        <w:t>方有权在要求甲方支付违约金的同时</w:t>
      </w:r>
      <w:r>
        <w:rPr>
          <w:rFonts w:hint="eastAsia" w:ascii="宋体" w:hAnsi="宋体"/>
          <w:color w:val="auto"/>
          <w:szCs w:val="21"/>
        </w:rPr>
        <w:t>，书面通知甲方</w:t>
      </w:r>
      <w:r>
        <w:rPr>
          <w:rFonts w:ascii="宋体" w:hAnsi="宋体"/>
          <w:color w:val="auto"/>
          <w:szCs w:val="21"/>
        </w:rPr>
        <w:t>解除本合同</w:t>
      </w:r>
      <w:r>
        <w:rPr>
          <w:rFonts w:hint="eastAsia" w:ascii="宋体" w:hAnsi="宋体"/>
          <w:color w:val="auto"/>
          <w:szCs w:val="21"/>
        </w:rPr>
        <w:t>；</w:t>
      </w:r>
    </w:p>
    <w:p w14:paraId="58AE7F55">
      <w:pPr>
        <w:spacing w:line="360" w:lineRule="auto"/>
        <w:ind w:firstLine="435"/>
        <w:rPr>
          <w:rFonts w:ascii="宋体" w:hAnsi="宋体"/>
          <w:color w:val="auto"/>
          <w:szCs w:val="21"/>
        </w:rPr>
      </w:pPr>
      <w:r>
        <w:rPr>
          <w:rFonts w:hint="eastAsia" w:ascii="宋体" w:hAnsi="宋体"/>
          <w:color w:val="auto"/>
          <w:szCs w:val="21"/>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2D44A65">
      <w:pPr>
        <w:spacing w:line="360" w:lineRule="auto"/>
        <w:ind w:firstLine="435"/>
        <w:rPr>
          <w:rFonts w:ascii="宋体" w:hAnsi="宋体"/>
          <w:color w:val="auto"/>
          <w:szCs w:val="21"/>
        </w:rPr>
      </w:pPr>
      <w:r>
        <w:rPr>
          <w:rFonts w:hint="eastAsia" w:ascii="宋体" w:hAnsi="宋体"/>
          <w:color w:val="auto"/>
          <w:szCs w:val="21"/>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F8C5EED">
      <w:pPr>
        <w:spacing w:line="360" w:lineRule="auto"/>
        <w:ind w:firstLine="435"/>
        <w:rPr>
          <w:rFonts w:ascii="宋体" w:hAnsi="宋体"/>
          <w:color w:val="auto"/>
          <w:szCs w:val="21"/>
        </w:rPr>
      </w:pPr>
      <w:r>
        <w:rPr>
          <w:rFonts w:hint="eastAsia" w:ascii="宋体" w:hAnsi="宋体"/>
          <w:color w:val="auto"/>
          <w:szCs w:val="21"/>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B8A98F3">
      <w:pPr>
        <w:spacing w:line="360" w:lineRule="auto"/>
        <w:ind w:firstLine="435"/>
        <w:rPr>
          <w:rFonts w:ascii="宋体" w:hAnsi="宋体"/>
          <w:color w:val="auto"/>
          <w:szCs w:val="21"/>
        </w:rPr>
      </w:pPr>
      <w:r>
        <w:rPr>
          <w:rFonts w:hint="eastAsia" w:ascii="宋体" w:hAnsi="宋体"/>
          <w:color w:val="auto"/>
          <w:szCs w:val="21"/>
        </w:rPr>
        <w:t>1.6.6如果出现政府采购监督管理部门在处理投诉事项期间，书面通知甲方暂停采购活动的情形，或者询问或质疑事项可能影响中标结果的，导致甲方中止履行合同的情形，均不视为甲方违约。</w:t>
      </w:r>
    </w:p>
    <w:p w14:paraId="1CFE5E5B">
      <w:pPr>
        <w:spacing w:line="360" w:lineRule="auto"/>
        <w:ind w:firstLine="437"/>
        <w:outlineLvl w:val="3"/>
        <w:rPr>
          <w:rFonts w:ascii="宋体" w:hAnsi="宋体"/>
          <w:b/>
          <w:bCs/>
          <w:color w:val="auto"/>
          <w:szCs w:val="21"/>
          <w:lang w:val="zh-CN"/>
        </w:rPr>
      </w:pPr>
      <w:bookmarkStart w:id="590" w:name="_Toc28375"/>
      <w:bookmarkStart w:id="591" w:name="_Toc16021"/>
      <w:bookmarkStart w:id="592" w:name="_Toc15583"/>
      <w:r>
        <w:rPr>
          <w:rFonts w:hint="eastAsia" w:ascii="宋体" w:hAnsi="宋体"/>
          <w:b/>
          <w:bCs/>
          <w:color w:val="auto"/>
          <w:szCs w:val="21"/>
          <w:lang w:val="zh-CN"/>
        </w:rPr>
        <w:t>1.7</w:t>
      </w:r>
      <w:r>
        <w:rPr>
          <w:rFonts w:ascii="宋体" w:hAnsi="宋体"/>
          <w:b/>
          <w:bCs/>
          <w:color w:val="auto"/>
          <w:szCs w:val="21"/>
          <w:lang w:val="zh-CN"/>
        </w:rPr>
        <w:t xml:space="preserve"> </w:t>
      </w:r>
      <w:r>
        <w:rPr>
          <w:rFonts w:hint="eastAsia" w:ascii="宋体" w:hAnsi="宋体"/>
          <w:b/>
          <w:bCs/>
          <w:color w:val="auto"/>
          <w:szCs w:val="21"/>
          <w:lang w:val="zh-CN"/>
        </w:rPr>
        <w:t>合同</w:t>
      </w:r>
      <w:r>
        <w:rPr>
          <w:rFonts w:ascii="宋体" w:hAnsi="宋体"/>
          <w:b/>
          <w:bCs/>
          <w:color w:val="auto"/>
          <w:szCs w:val="21"/>
          <w:lang w:val="zh-CN"/>
        </w:rPr>
        <w:t>争议的解决</w:t>
      </w:r>
      <w:bookmarkEnd w:id="590"/>
      <w:bookmarkEnd w:id="591"/>
      <w:bookmarkEnd w:id="592"/>
    </w:p>
    <w:p w14:paraId="0CE5BA40">
      <w:pPr>
        <w:spacing w:line="360" w:lineRule="auto"/>
        <w:ind w:firstLine="435"/>
        <w:rPr>
          <w:rFonts w:ascii="宋体" w:hAnsi="宋体"/>
          <w:color w:val="auto"/>
          <w:szCs w:val="21"/>
        </w:rPr>
      </w:pPr>
      <w:r>
        <w:rPr>
          <w:rFonts w:hint="eastAsia" w:ascii="宋体" w:hAnsi="宋体"/>
          <w:color w:val="auto"/>
          <w:szCs w:val="21"/>
        </w:rPr>
        <w:t>本合</w:t>
      </w:r>
      <w:r>
        <w:rPr>
          <w:rFonts w:ascii="宋体" w:hAnsi="宋体"/>
          <w:color w:val="auto"/>
          <w:szCs w:val="21"/>
        </w:rPr>
        <w:t>同履行过程中发生的任何争议，双方当事人均可</w:t>
      </w:r>
      <w:r>
        <w:rPr>
          <w:rFonts w:hint="eastAsia" w:ascii="宋体" w:hAnsi="宋体"/>
          <w:color w:val="auto"/>
          <w:szCs w:val="21"/>
        </w:rPr>
        <w:t>通过和解或者调解解决；不愿和解、调解或者和解、调解不成的，可以选择下列第</w:t>
      </w:r>
      <w:r>
        <w:rPr>
          <w:rFonts w:hint="eastAsia" w:ascii="宋体" w:hAnsi="宋体"/>
          <w:color w:val="auto"/>
          <w:szCs w:val="21"/>
          <w:u w:val="single"/>
        </w:rPr>
        <w:t xml:space="preserve"> 1.7.2  </w:t>
      </w:r>
      <w:r>
        <w:rPr>
          <w:rFonts w:hint="eastAsia" w:ascii="宋体" w:hAnsi="宋体"/>
          <w:color w:val="auto"/>
          <w:szCs w:val="21"/>
        </w:rPr>
        <w:t>种方式解决：</w:t>
      </w:r>
    </w:p>
    <w:p w14:paraId="0326BD94">
      <w:pPr>
        <w:spacing w:line="360" w:lineRule="auto"/>
        <w:ind w:firstLine="435"/>
        <w:rPr>
          <w:rFonts w:ascii="宋体" w:hAnsi="宋体"/>
          <w:color w:val="auto"/>
          <w:szCs w:val="21"/>
        </w:rPr>
      </w:pPr>
      <w:r>
        <w:rPr>
          <w:rFonts w:hint="eastAsia" w:ascii="宋体" w:hAnsi="宋体"/>
          <w:color w:val="auto"/>
          <w:szCs w:val="21"/>
        </w:rPr>
        <w:t>1.7.1将争议提交滁州仲裁委员会依申请仲裁时其现行有效的仲裁规则裁决；</w:t>
      </w:r>
    </w:p>
    <w:p w14:paraId="37AAC2FF">
      <w:pPr>
        <w:spacing w:line="360" w:lineRule="auto"/>
        <w:ind w:firstLine="435"/>
        <w:rPr>
          <w:rFonts w:ascii="宋体" w:hAnsi="宋体"/>
          <w:color w:val="auto"/>
          <w:szCs w:val="21"/>
        </w:rPr>
      </w:pPr>
      <w:r>
        <w:rPr>
          <w:rFonts w:hint="eastAsia" w:ascii="宋体" w:hAnsi="宋体"/>
          <w:color w:val="auto"/>
          <w:szCs w:val="21"/>
        </w:rPr>
        <w:t>1.7.2向甲方（采购人）</w:t>
      </w:r>
      <w:r>
        <w:rPr>
          <w:rFonts w:hint="eastAsia" w:ascii="宋体" w:cs="宋体"/>
          <w:color w:val="auto"/>
          <w:szCs w:val="21"/>
          <w:u w:color="000000"/>
        </w:rPr>
        <w:t>所在地</w:t>
      </w:r>
      <w:r>
        <w:rPr>
          <w:rFonts w:hint="eastAsia" w:ascii="宋体" w:hAnsi="宋体"/>
          <w:color w:val="auto"/>
          <w:szCs w:val="21"/>
        </w:rPr>
        <w:t>人民法院起诉。</w:t>
      </w:r>
    </w:p>
    <w:p w14:paraId="3471D684">
      <w:pPr>
        <w:spacing w:line="360" w:lineRule="auto"/>
        <w:ind w:firstLine="437"/>
        <w:outlineLvl w:val="3"/>
        <w:rPr>
          <w:rFonts w:ascii="宋体" w:hAnsi="宋体"/>
          <w:b/>
          <w:bCs/>
          <w:color w:val="auto"/>
          <w:szCs w:val="21"/>
          <w:lang w:val="zh-CN"/>
        </w:rPr>
      </w:pPr>
      <w:bookmarkStart w:id="593" w:name="_Toc7245"/>
      <w:bookmarkStart w:id="594" w:name="_Toc15322"/>
      <w:bookmarkStart w:id="595" w:name="_Toc11173"/>
      <w:r>
        <w:rPr>
          <w:rFonts w:hint="eastAsia" w:ascii="宋体" w:hAnsi="宋体"/>
          <w:b/>
          <w:bCs/>
          <w:color w:val="auto"/>
          <w:szCs w:val="21"/>
          <w:lang w:val="zh-CN"/>
        </w:rPr>
        <w:t>1.8</w:t>
      </w:r>
      <w:r>
        <w:rPr>
          <w:rFonts w:ascii="宋体" w:hAnsi="宋体"/>
          <w:b/>
          <w:bCs/>
          <w:color w:val="auto"/>
          <w:szCs w:val="21"/>
          <w:lang w:val="zh-CN"/>
        </w:rPr>
        <w:t xml:space="preserve"> 合同生效</w:t>
      </w:r>
      <w:bookmarkEnd w:id="593"/>
      <w:bookmarkEnd w:id="594"/>
      <w:bookmarkEnd w:id="595"/>
    </w:p>
    <w:p w14:paraId="66D8DA17">
      <w:pPr>
        <w:spacing w:line="360" w:lineRule="auto"/>
        <w:ind w:firstLine="435"/>
        <w:rPr>
          <w:rFonts w:ascii="宋体" w:hAnsi="宋体"/>
          <w:color w:val="auto"/>
          <w:szCs w:val="21"/>
        </w:rPr>
      </w:pPr>
      <w:r>
        <w:rPr>
          <w:rFonts w:ascii="宋体" w:hAnsi="宋体"/>
          <w:color w:val="auto"/>
          <w:szCs w:val="21"/>
        </w:rPr>
        <w:t>本合同自</w:t>
      </w:r>
      <w:r>
        <w:rPr>
          <w:rFonts w:hint="eastAsia" w:ascii="宋体" w:hAnsi="宋体"/>
          <w:color w:val="auto"/>
          <w:szCs w:val="21"/>
        </w:rPr>
        <w:t>双方当事人盖章时</w:t>
      </w:r>
      <w:r>
        <w:rPr>
          <w:rFonts w:ascii="宋体" w:hAnsi="宋体"/>
          <w:color w:val="auto"/>
          <w:szCs w:val="21"/>
        </w:rPr>
        <w:t>生效。</w:t>
      </w:r>
    </w:p>
    <w:p w14:paraId="48F3879F">
      <w:pPr>
        <w:autoSpaceDE w:val="0"/>
        <w:autoSpaceDN w:val="0"/>
        <w:adjustRightInd w:val="0"/>
        <w:spacing w:line="560" w:lineRule="exact"/>
        <w:rPr>
          <w:rFonts w:ascii="宋体" w:hAnsi="宋体"/>
          <w:color w:val="auto"/>
          <w:szCs w:val="21"/>
          <w:lang w:val="zh-CN"/>
        </w:rPr>
      </w:pPr>
    </w:p>
    <w:p w14:paraId="166C1DF6">
      <w:pPr>
        <w:autoSpaceDE w:val="0"/>
        <w:autoSpaceDN w:val="0"/>
        <w:adjustRightInd w:val="0"/>
        <w:spacing w:line="560" w:lineRule="exact"/>
        <w:rPr>
          <w:rFonts w:ascii="宋体" w:hAnsi="宋体"/>
          <w:color w:val="auto"/>
          <w:szCs w:val="21"/>
          <w:lang w:val="zh-CN"/>
        </w:rPr>
      </w:pPr>
    </w:p>
    <w:p w14:paraId="3E3DB78B">
      <w:pPr>
        <w:autoSpaceDE w:val="0"/>
        <w:autoSpaceDN w:val="0"/>
        <w:adjustRightInd w:val="0"/>
        <w:spacing w:line="560" w:lineRule="exact"/>
        <w:rPr>
          <w:rFonts w:ascii="宋体" w:hAnsi="宋体"/>
          <w:bCs/>
          <w:color w:val="auto"/>
          <w:szCs w:val="21"/>
          <w:lang w:val="zh-CN"/>
        </w:rPr>
      </w:pPr>
      <w:r>
        <w:rPr>
          <w:rFonts w:hint="eastAsia" w:ascii="宋体" w:hAnsi="宋体"/>
          <w:bCs/>
          <w:color w:val="auto"/>
          <w:szCs w:val="21"/>
          <w:lang w:val="zh-CN"/>
        </w:rPr>
        <w:t xml:space="preserve">甲 </w:t>
      </w:r>
      <w:r>
        <w:rPr>
          <w:rFonts w:ascii="宋体" w:hAnsi="宋体"/>
          <w:bCs/>
          <w:color w:val="auto"/>
          <w:szCs w:val="21"/>
          <w:lang w:val="zh-CN"/>
        </w:rPr>
        <w:t xml:space="preserve">   </w:t>
      </w:r>
      <w:r>
        <w:rPr>
          <w:rFonts w:hint="eastAsia" w:ascii="宋体" w:hAnsi="宋体"/>
          <w:bCs/>
          <w:color w:val="auto"/>
          <w:szCs w:val="21"/>
          <w:lang w:val="zh-CN"/>
        </w:rPr>
        <w:t>方：</w:t>
      </w:r>
      <w:r>
        <w:rPr>
          <w:rFonts w:hint="eastAsia" w:ascii="宋体" w:hAnsi="宋体"/>
          <w:bCs/>
          <w:color w:val="auto"/>
          <w:szCs w:val="21"/>
          <w:u w:val="single"/>
          <w:lang w:val="zh-CN"/>
        </w:rPr>
        <w:t xml:space="preserve">    （单位盖章）     </w:t>
      </w:r>
      <w:r>
        <w:rPr>
          <w:rFonts w:hint="eastAsia" w:ascii="宋体" w:hAnsi="宋体"/>
          <w:bCs/>
          <w:color w:val="auto"/>
          <w:szCs w:val="21"/>
          <w:lang w:val="zh-CN"/>
        </w:rPr>
        <w:t xml:space="preserve">          乙</w:t>
      </w:r>
      <w:r>
        <w:rPr>
          <w:rFonts w:hint="eastAsia" w:ascii="宋体" w:hAnsi="宋体"/>
          <w:bCs/>
          <w:color w:val="auto"/>
          <w:szCs w:val="21"/>
        </w:rPr>
        <w:t xml:space="preserve">    </w:t>
      </w:r>
      <w:r>
        <w:rPr>
          <w:rFonts w:hint="eastAsia" w:ascii="宋体" w:hAnsi="宋体"/>
          <w:bCs/>
          <w:color w:val="auto"/>
          <w:szCs w:val="21"/>
          <w:lang w:val="zh-CN"/>
        </w:rPr>
        <w:t>方：</w:t>
      </w:r>
      <w:r>
        <w:rPr>
          <w:rFonts w:hint="eastAsia" w:ascii="宋体" w:hAnsi="宋体"/>
          <w:bCs/>
          <w:color w:val="auto"/>
          <w:szCs w:val="21"/>
          <w:u w:val="single"/>
          <w:lang w:val="zh-CN"/>
        </w:rPr>
        <w:t xml:space="preserve">    （单位盖章）     </w:t>
      </w:r>
    </w:p>
    <w:p w14:paraId="38FD8B9C">
      <w:pPr>
        <w:autoSpaceDE w:val="0"/>
        <w:autoSpaceDN w:val="0"/>
        <w:adjustRightInd w:val="0"/>
        <w:spacing w:line="560" w:lineRule="exact"/>
        <w:rPr>
          <w:rFonts w:ascii="宋体" w:hAnsi="宋体"/>
          <w:color w:val="auto"/>
          <w:szCs w:val="21"/>
          <w:lang w:val="zh-CN"/>
        </w:rPr>
      </w:pPr>
      <w:r>
        <w:rPr>
          <w:rFonts w:hint="eastAsia" w:ascii="宋体" w:hAnsi="宋体"/>
          <w:color w:val="auto"/>
          <w:szCs w:val="21"/>
          <w:lang w:val="zh-CN"/>
        </w:rPr>
        <w:t xml:space="preserve">法定代表人                             </w:t>
      </w:r>
      <w:r>
        <w:rPr>
          <w:rFonts w:ascii="宋体" w:hAnsi="宋体"/>
          <w:color w:val="auto"/>
          <w:szCs w:val="21"/>
          <w:lang w:val="zh-CN"/>
        </w:rPr>
        <w:t xml:space="preserve">  </w:t>
      </w:r>
      <w:r>
        <w:rPr>
          <w:rFonts w:hint="eastAsia" w:ascii="宋体" w:hAnsi="宋体"/>
          <w:color w:val="auto"/>
          <w:szCs w:val="21"/>
          <w:lang w:val="zh-CN"/>
        </w:rPr>
        <w:t>法定代表人</w:t>
      </w:r>
    </w:p>
    <w:p w14:paraId="5599C7B9">
      <w:pPr>
        <w:autoSpaceDE w:val="0"/>
        <w:autoSpaceDN w:val="0"/>
        <w:adjustRightInd w:val="0"/>
        <w:spacing w:line="560" w:lineRule="exact"/>
        <w:rPr>
          <w:rFonts w:ascii="宋体" w:hAnsi="宋体"/>
          <w:color w:val="auto"/>
          <w:szCs w:val="21"/>
          <w:lang w:val="zh-CN"/>
        </w:rPr>
      </w:pPr>
      <w:r>
        <w:rPr>
          <w:rFonts w:hint="eastAsia" w:ascii="宋体" w:hAnsi="宋体"/>
          <w:color w:val="auto"/>
          <w:szCs w:val="21"/>
          <w:lang w:val="zh-CN"/>
        </w:rPr>
        <w:t>或授权代表（签字）：                     或授权代表（签字）：</w:t>
      </w:r>
    </w:p>
    <w:p w14:paraId="31C69A20">
      <w:pPr>
        <w:widowControl/>
        <w:spacing w:line="560" w:lineRule="exact"/>
        <w:jc w:val="left"/>
        <w:rPr>
          <w:rFonts w:ascii="宋体" w:hAnsi="宋体"/>
          <w:bCs/>
          <w:color w:val="auto"/>
          <w:szCs w:val="21"/>
        </w:rPr>
      </w:pPr>
      <w:bookmarkStart w:id="596" w:name="_Toc331685783"/>
      <w:r>
        <w:rPr>
          <w:rFonts w:hint="eastAsia" w:ascii="宋体" w:hAnsi="宋体"/>
          <w:bCs/>
          <w:color w:val="auto"/>
          <w:szCs w:val="21"/>
        </w:rPr>
        <w:t>时间：</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日               时间：</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日</w:t>
      </w:r>
    </w:p>
    <w:p w14:paraId="38629568">
      <w:pPr>
        <w:widowControl/>
        <w:jc w:val="left"/>
        <w:rPr>
          <w:rFonts w:ascii="宋体" w:hAnsi="宋体"/>
          <w:b/>
          <w:color w:val="auto"/>
          <w:szCs w:val="21"/>
        </w:rPr>
      </w:pPr>
    </w:p>
    <w:p w14:paraId="6BF0FDC9">
      <w:pPr>
        <w:widowControl/>
        <w:jc w:val="left"/>
        <w:rPr>
          <w:rFonts w:ascii="宋体" w:hAnsi="宋体"/>
          <w:b/>
          <w:color w:val="auto"/>
          <w:szCs w:val="21"/>
        </w:rPr>
      </w:pPr>
    </w:p>
    <w:p w14:paraId="2525ECE7">
      <w:pPr>
        <w:widowControl/>
        <w:jc w:val="center"/>
        <w:rPr>
          <w:rFonts w:ascii="宋体" w:hAnsi="宋体"/>
          <w:b/>
          <w:color w:val="auto"/>
          <w:szCs w:val="21"/>
        </w:rPr>
      </w:pPr>
      <w:r>
        <w:rPr>
          <w:rFonts w:hint="eastAsia" w:ascii="宋体" w:hAnsi="宋体"/>
          <w:b/>
          <w:color w:val="auto"/>
          <w:szCs w:val="21"/>
        </w:rPr>
        <w:t>第二部分</w:t>
      </w:r>
      <w:r>
        <w:rPr>
          <w:rFonts w:ascii="宋体" w:hAnsi="宋体"/>
          <w:b/>
          <w:color w:val="auto"/>
          <w:szCs w:val="21"/>
        </w:rPr>
        <w:t xml:space="preserve"> </w:t>
      </w:r>
      <w:r>
        <w:rPr>
          <w:rFonts w:hint="eastAsia" w:ascii="宋体" w:hAnsi="宋体"/>
          <w:b/>
          <w:color w:val="auto"/>
          <w:szCs w:val="21"/>
        </w:rPr>
        <w:t>合同一般条款</w:t>
      </w:r>
      <w:bookmarkEnd w:id="596"/>
    </w:p>
    <w:p w14:paraId="14672CCD">
      <w:pPr>
        <w:spacing w:line="360" w:lineRule="auto"/>
        <w:ind w:firstLine="437"/>
        <w:outlineLvl w:val="3"/>
        <w:rPr>
          <w:rFonts w:ascii="宋体" w:hAnsi="宋体"/>
          <w:b/>
          <w:bCs/>
          <w:color w:val="auto"/>
          <w:szCs w:val="21"/>
          <w:lang w:val="zh-CN"/>
        </w:rPr>
      </w:pPr>
      <w:bookmarkStart w:id="597" w:name="_Ref467379225"/>
      <w:bookmarkStart w:id="598" w:name="_Ref467379109"/>
      <w:bookmarkStart w:id="599" w:name="_Ref467378463"/>
      <w:bookmarkStart w:id="600" w:name="_Toc259093669"/>
      <w:bookmarkStart w:id="601" w:name="_Ref467378499"/>
      <w:bookmarkStart w:id="602" w:name="_Toc16917"/>
      <w:bookmarkStart w:id="603" w:name="_Ref467379195"/>
      <w:bookmarkStart w:id="604" w:name="_Ref467379205"/>
      <w:bookmarkStart w:id="605" w:name="_Ref467379101"/>
      <w:bookmarkStart w:id="606" w:name="_Ref467379214"/>
      <w:bookmarkStart w:id="607" w:name="_Toc279701240"/>
      <w:bookmarkStart w:id="608" w:name="_Toc487900349"/>
      <w:bookmarkStart w:id="609" w:name="_Ref467378404"/>
      <w:bookmarkStart w:id="610" w:name="_Ref467379094"/>
      <w:bookmarkStart w:id="611" w:name="_Toc19614"/>
      <w:bookmarkStart w:id="612" w:name="_Toc28763"/>
      <w:r>
        <w:rPr>
          <w:rFonts w:hint="eastAsia" w:ascii="宋体" w:hAnsi="宋体"/>
          <w:b/>
          <w:bCs/>
          <w:color w:val="auto"/>
          <w:szCs w:val="21"/>
          <w:lang w:val="zh-CN"/>
        </w:rPr>
        <w:t>2.1</w:t>
      </w:r>
      <w:r>
        <w:rPr>
          <w:rFonts w:ascii="宋体" w:hAnsi="宋体"/>
          <w:b/>
          <w:bCs/>
          <w:color w:val="auto"/>
          <w:szCs w:val="21"/>
          <w:lang w:val="zh-CN"/>
        </w:rPr>
        <w:t xml:space="preserve"> 定义</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6353B44E">
      <w:pPr>
        <w:spacing w:line="360" w:lineRule="auto"/>
        <w:ind w:firstLine="435"/>
        <w:rPr>
          <w:rFonts w:ascii="宋体" w:hAnsi="宋体"/>
          <w:color w:val="auto"/>
          <w:szCs w:val="21"/>
        </w:rPr>
      </w:pPr>
      <w:r>
        <w:rPr>
          <w:rFonts w:ascii="宋体" w:hAnsi="宋体"/>
          <w:color w:val="auto"/>
          <w:szCs w:val="21"/>
        </w:rPr>
        <w:t>本合同中的下列</w:t>
      </w:r>
      <w:r>
        <w:rPr>
          <w:rFonts w:hint="eastAsia" w:ascii="宋体" w:hAnsi="宋体"/>
          <w:color w:val="auto"/>
          <w:szCs w:val="21"/>
        </w:rPr>
        <w:t>词</w:t>
      </w:r>
      <w:r>
        <w:rPr>
          <w:rFonts w:ascii="宋体" w:hAnsi="宋体"/>
          <w:color w:val="auto"/>
          <w:szCs w:val="21"/>
        </w:rPr>
        <w:t>语应</w:t>
      </w:r>
      <w:r>
        <w:rPr>
          <w:rFonts w:hint="eastAsia" w:ascii="宋体" w:hAnsi="宋体"/>
          <w:color w:val="auto"/>
          <w:szCs w:val="21"/>
        </w:rPr>
        <w:t>按以下内容进行</w:t>
      </w:r>
      <w:r>
        <w:rPr>
          <w:rFonts w:ascii="宋体" w:hAnsi="宋体"/>
          <w:color w:val="auto"/>
          <w:szCs w:val="21"/>
        </w:rPr>
        <w:t>解释：</w:t>
      </w:r>
    </w:p>
    <w:p w14:paraId="6DFA02AF">
      <w:pPr>
        <w:spacing w:line="360" w:lineRule="auto"/>
        <w:ind w:firstLine="435"/>
        <w:rPr>
          <w:rFonts w:ascii="宋体" w:hAnsi="宋体"/>
          <w:color w:val="auto"/>
          <w:szCs w:val="21"/>
        </w:rPr>
      </w:pPr>
      <w:r>
        <w:rPr>
          <w:rFonts w:hint="eastAsia" w:ascii="宋体" w:hAnsi="宋体"/>
          <w:color w:val="auto"/>
          <w:szCs w:val="21"/>
        </w:rPr>
        <w:t>2</w:t>
      </w:r>
      <w:r>
        <w:rPr>
          <w:rFonts w:ascii="宋体" w:hAnsi="宋体"/>
          <w:color w:val="auto"/>
          <w:szCs w:val="21"/>
        </w:rPr>
        <w:t>.1</w:t>
      </w:r>
      <w:r>
        <w:rPr>
          <w:rFonts w:hint="eastAsia" w:ascii="宋体" w:hAnsi="宋体"/>
          <w:color w:val="auto"/>
          <w:szCs w:val="21"/>
        </w:rPr>
        <w:t>.1</w:t>
      </w:r>
      <w:r>
        <w:rPr>
          <w:rFonts w:ascii="宋体" w:hAnsi="宋体"/>
          <w:color w:val="auto"/>
          <w:szCs w:val="21"/>
        </w:rPr>
        <w:t>“合同”系指采购人和中标</w:t>
      </w:r>
      <w:r>
        <w:rPr>
          <w:rFonts w:hint="eastAsia" w:ascii="宋体" w:hAnsi="宋体"/>
          <w:color w:val="auto"/>
          <w:szCs w:val="21"/>
        </w:rPr>
        <w:t>人</w:t>
      </w:r>
      <w:r>
        <w:rPr>
          <w:rFonts w:ascii="宋体" w:hAnsi="宋体"/>
          <w:color w:val="auto"/>
          <w:szCs w:val="21"/>
        </w:rPr>
        <w:t>签订的载明双方当事人所达成的协议，并包括所有的附件、附录和构成合同的其他文件。</w:t>
      </w:r>
    </w:p>
    <w:p w14:paraId="257A8EF1">
      <w:pPr>
        <w:spacing w:line="360" w:lineRule="auto"/>
        <w:ind w:firstLine="435"/>
        <w:rPr>
          <w:rFonts w:ascii="宋体" w:hAnsi="宋体"/>
          <w:color w:val="auto"/>
          <w:szCs w:val="21"/>
        </w:rPr>
      </w:pPr>
      <w:r>
        <w:rPr>
          <w:rFonts w:hint="eastAsia" w:ascii="宋体" w:hAnsi="宋体"/>
          <w:color w:val="auto"/>
          <w:szCs w:val="21"/>
        </w:rPr>
        <w:t>2.</w:t>
      </w:r>
      <w:r>
        <w:rPr>
          <w:rFonts w:ascii="宋体" w:hAnsi="宋体"/>
          <w:color w:val="auto"/>
          <w:szCs w:val="21"/>
        </w:rPr>
        <w:t>1.2“合同价”系指根据合同约定，中标</w:t>
      </w:r>
      <w:r>
        <w:rPr>
          <w:rFonts w:hint="eastAsia" w:ascii="宋体" w:hAnsi="宋体"/>
          <w:color w:val="auto"/>
          <w:szCs w:val="21"/>
        </w:rPr>
        <w:t>人</w:t>
      </w:r>
      <w:r>
        <w:rPr>
          <w:rFonts w:ascii="宋体" w:hAnsi="宋体"/>
          <w:color w:val="auto"/>
          <w:szCs w:val="21"/>
        </w:rPr>
        <w:t>在完全履行合同义务后</w:t>
      </w:r>
      <w:r>
        <w:rPr>
          <w:rFonts w:hint="eastAsia" w:ascii="宋体" w:hAnsi="宋体"/>
          <w:color w:val="auto"/>
          <w:szCs w:val="21"/>
        </w:rPr>
        <w:t>，</w:t>
      </w:r>
      <w:r>
        <w:rPr>
          <w:rFonts w:ascii="宋体" w:hAnsi="宋体"/>
          <w:color w:val="auto"/>
          <w:szCs w:val="21"/>
        </w:rPr>
        <w:t>采购人应支付给中标人的价格。</w:t>
      </w:r>
    </w:p>
    <w:p w14:paraId="2668F7ED">
      <w:pPr>
        <w:spacing w:line="360" w:lineRule="auto"/>
        <w:ind w:firstLine="435"/>
        <w:rPr>
          <w:rFonts w:ascii="宋体" w:hAnsi="宋体"/>
          <w:color w:val="auto"/>
          <w:szCs w:val="21"/>
        </w:rPr>
      </w:pPr>
      <w:r>
        <w:rPr>
          <w:rFonts w:hint="eastAsia" w:ascii="宋体" w:hAnsi="宋体"/>
          <w:color w:val="auto"/>
          <w:szCs w:val="21"/>
        </w:rPr>
        <w:t>2.</w:t>
      </w:r>
      <w:r>
        <w:rPr>
          <w:rFonts w:ascii="宋体" w:hAnsi="宋体"/>
          <w:color w:val="auto"/>
          <w:szCs w:val="21"/>
        </w:rPr>
        <w:t>1.3“</w:t>
      </w:r>
      <w:r>
        <w:rPr>
          <w:rFonts w:hint="eastAsia" w:ascii="宋体" w:hAnsi="宋体"/>
          <w:color w:val="auto"/>
          <w:szCs w:val="21"/>
        </w:rPr>
        <w:t>服务</w:t>
      </w:r>
      <w:r>
        <w:rPr>
          <w:rFonts w:ascii="宋体" w:hAnsi="宋体"/>
          <w:color w:val="auto"/>
          <w:szCs w:val="21"/>
        </w:rPr>
        <w:t>”系指</w:t>
      </w:r>
      <w:r>
        <w:rPr>
          <w:rFonts w:hint="eastAsia" w:ascii="宋体" w:hAnsi="宋体"/>
          <w:color w:val="auto"/>
          <w:szCs w:val="21"/>
        </w:rPr>
        <w:t>中标人</w:t>
      </w:r>
      <w:r>
        <w:rPr>
          <w:rFonts w:ascii="宋体" w:hAnsi="宋体"/>
          <w:color w:val="auto"/>
          <w:szCs w:val="21"/>
        </w:rPr>
        <w:t>根据合同约定应向采购人</w:t>
      </w:r>
      <w:r>
        <w:rPr>
          <w:rFonts w:hint="eastAsia" w:ascii="宋体" w:hAnsi="宋体"/>
          <w:color w:val="auto"/>
          <w:szCs w:val="21"/>
        </w:rPr>
        <w:t>履行</w:t>
      </w:r>
      <w:r>
        <w:rPr>
          <w:rFonts w:ascii="宋体" w:hAnsi="宋体"/>
          <w:color w:val="auto"/>
          <w:szCs w:val="21"/>
        </w:rPr>
        <w:t>的</w:t>
      </w:r>
      <w:r>
        <w:rPr>
          <w:rFonts w:hint="eastAsia" w:ascii="宋体" w:hAnsi="宋体"/>
          <w:color w:val="auto"/>
          <w:szCs w:val="21"/>
        </w:rPr>
        <w:t>除货物和工程以外的其他政府采购对象，包括采购人自身需要的服务和向社会公众提供的公共服务。</w:t>
      </w:r>
    </w:p>
    <w:p w14:paraId="2F71E9BC">
      <w:pPr>
        <w:spacing w:line="360" w:lineRule="auto"/>
        <w:ind w:firstLine="435"/>
        <w:rPr>
          <w:rFonts w:ascii="宋体" w:hAnsi="宋体"/>
          <w:color w:val="auto"/>
          <w:szCs w:val="21"/>
        </w:rPr>
      </w:pPr>
      <w:bookmarkStart w:id="613" w:name="_Ref467378840"/>
      <w:r>
        <w:rPr>
          <w:rFonts w:hint="eastAsia" w:ascii="宋体" w:hAnsi="宋体"/>
          <w:color w:val="auto"/>
          <w:szCs w:val="21"/>
        </w:rPr>
        <w:t>2.</w:t>
      </w:r>
      <w:r>
        <w:rPr>
          <w:rFonts w:ascii="宋体" w:hAnsi="宋体"/>
          <w:color w:val="auto"/>
          <w:szCs w:val="21"/>
        </w:rPr>
        <w:t>1.</w:t>
      </w:r>
      <w:r>
        <w:rPr>
          <w:rFonts w:hint="eastAsia" w:ascii="宋体" w:hAnsi="宋体"/>
          <w:color w:val="auto"/>
          <w:szCs w:val="21"/>
        </w:rPr>
        <w:t>4</w:t>
      </w:r>
      <w:r>
        <w:rPr>
          <w:rFonts w:ascii="宋体" w:hAnsi="宋体"/>
          <w:color w:val="auto"/>
          <w:szCs w:val="21"/>
        </w:rPr>
        <w:t>“</w:t>
      </w:r>
      <w:r>
        <w:rPr>
          <w:rFonts w:hint="eastAsia" w:ascii="宋体" w:hAnsi="宋体"/>
          <w:color w:val="auto"/>
          <w:szCs w:val="21"/>
        </w:rPr>
        <w:t>甲方</w:t>
      </w:r>
      <w:r>
        <w:rPr>
          <w:rFonts w:ascii="宋体" w:hAnsi="宋体"/>
          <w:color w:val="auto"/>
          <w:szCs w:val="21"/>
        </w:rPr>
        <w:t>”系指与</w:t>
      </w:r>
      <w:r>
        <w:rPr>
          <w:rFonts w:hint="eastAsia" w:ascii="宋体" w:hAnsi="宋体"/>
          <w:color w:val="auto"/>
          <w:szCs w:val="21"/>
        </w:rPr>
        <w:t>中标人</w:t>
      </w:r>
      <w:r>
        <w:rPr>
          <w:rFonts w:ascii="宋体" w:hAnsi="宋体"/>
          <w:color w:val="auto"/>
          <w:szCs w:val="21"/>
        </w:rPr>
        <w:t>签署合同的采购人</w:t>
      </w:r>
      <w:bookmarkEnd w:id="613"/>
      <w:r>
        <w:rPr>
          <w:rFonts w:hint="eastAsia" w:ascii="宋体" w:hAnsi="宋体"/>
          <w:color w:val="auto"/>
          <w:szCs w:val="21"/>
        </w:rPr>
        <w:t>；采购人委托采购代理机构代表其与乙方签订合同的，采购人的授权委托书作为合同附件。</w:t>
      </w:r>
    </w:p>
    <w:p w14:paraId="1E98AF3A">
      <w:pPr>
        <w:spacing w:line="360" w:lineRule="auto"/>
        <w:ind w:firstLine="435"/>
        <w:rPr>
          <w:rFonts w:ascii="宋体" w:hAnsi="宋体"/>
          <w:color w:val="auto"/>
          <w:szCs w:val="21"/>
        </w:rPr>
      </w:pPr>
      <w:bookmarkStart w:id="614" w:name="_Ref467379400"/>
      <w:r>
        <w:rPr>
          <w:rFonts w:hint="eastAsia" w:ascii="宋体" w:hAnsi="宋体"/>
          <w:color w:val="auto"/>
          <w:szCs w:val="21"/>
        </w:rPr>
        <w:t>2.</w:t>
      </w:r>
      <w:r>
        <w:rPr>
          <w:rFonts w:ascii="宋体" w:hAnsi="宋体"/>
          <w:color w:val="auto"/>
          <w:szCs w:val="21"/>
        </w:rPr>
        <w:t>1.</w:t>
      </w:r>
      <w:r>
        <w:rPr>
          <w:rFonts w:hint="eastAsia" w:ascii="宋体" w:hAnsi="宋体"/>
          <w:color w:val="auto"/>
          <w:szCs w:val="21"/>
        </w:rPr>
        <w:t>5</w:t>
      </w:r>
      <w:r>
        <w:rPr>
          <w:rFonts w:ascii="宋体" w:hAnsi="宋体"/>
          <w:color w:val="auto"/>
          <w:szCs w:val="21"/>
        </w:rPr>
        <w:t>“乙方”系指根据合同约定</w:t>
      </w:r>
      <w:r>
        <w:rPr>
          <w:rFonts w:hint="eastAsia" w:ascii="宋体" w:hAnsi="宋体"/>
          <w:color w:val="auto"/>
          <w:szCs w:val="21"/>
        </w:rPr>
        <w:t>提供服务</w:t>
      </w:r>
      <w:r>
        <w:rPr>
          <w:rFonts w:ascii="宋体" w:hAnsi="宋体"/>
          <w:color w:val="auto"/>
          <w:szCs w:val="21"/>
        </w:rPr>
        <w:t>的中标人</w:t>
      </w:r>
      <w:bookmarkEnd w:id="614"/>
      <w:r>
        <w:rPr>
          <w:rFonts w:hint="eastAsia" w:ascii="宋体" w:hAnsi="宋体"/>
          <w:color w:val="auto"/>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2653A00">
      <w:pPr>
        <w:spacing w:line="360" w:lineRule="auto"/>
        <w:ind w:firstLine="435"/>
        <w:rPr>
          <w:rFonts w:ascii="宋体" w:hAnsi="宋体"/>
          <w:color w:val="auto"/>
          <w:szCs w:val="21"/>
        </w:rPr>
      </w:pPr>
      <w:bookmarkStart w:id="615" w:name="_Ref467379436"/>
      <w:r>
        <w:rPr>
          <w:rFonts w:hint="eastAsia" w:ascii="宋体" w:hAnsi="宋体"/>
          <w:color w:val="auto"/>
          <w:szCs w:val="21"/>
        </w:rPr>
        <w:t>2.</w:t>
      </w:r>
      <w:r>
        <w:rPr>
          <w:rFonts w:ascii="宋体" w:hAnsi="宋体"/>
          <w:color w:val="auto"/>
          <w:szCs w:val="21"/>
        </w:rPr>
        <w:t>1.</w:t>
      </w:r>
      <w:r>
        <w:rPr>
          <w:rFonts w:hint="eastAsia" w:ascii="宋体" w:hAnsi="宋体"/>
          <w:color w:val="auto"/>
          <w:szCs w:val="21"/>
        </w:rPr>
        <w:t>6</w:t>
      </w:r>
      <w:r>
        <w:rPr>
          <w:rFonts w:ascii="宋体" w:hAnsi="宋体"/>
          <w:color w:val="auto"/>
          <w:szCs w:val="21"/>
        </w:rPr>
        <w:t>“现场”系指合同约定</w:t>
      </w:r>
      <w:r>
        <w:rPr>
          <w:rFonts w:hint="eastAsia" w:ascii="宋体" w:hAnsi="宋体"/>
          <w:color w:val="auto"/>
          <w:szCs w:val="21"/>
        </w:rPr>
        <w:t>提供服务</w:t>
      </w:r>
      <w:r>
        <w:rPr>
          <w:rFonts w:ascii="宋体" w:hAnsi="宋体"/>
          <w:color w:val="auto"/>
          <w:szCs w:val="21"/>
        </w:rPr>
        <w:t>的地点。</w:t>
      </w:r>
      <w:bookmarkEnd w:id="615"/>
    </w:p>
    <w:p w14:paraId="7EDA5AEC">
      <w:pPr>
        <w:spacing w:line="360" w:lineRule="auto"/>
        <w:ind w:firstLine="437"/>
        <w:outlineLvl w:val="3"/>
        <w:rPr>
          <w:rFonts w:ascii="宋体" w:hAnsi="宋体"/>
          <w:b/>
          <w:bCs/>
          <w:color w:val="auto"/>
          <w:szCs w:val="21"/>
          <w:lang w:val="zh-CN"/>
        </w:rPr>
      </w:pPr>
      <w:bookmarkStart w:id="616" w:name="_Toc13336"/>
      <w:bookmarkStart w:id="617" w:name="_Toc259093670"/>
      <w:bookmarkStart w:id="618" w:name="_Toc32504"/>
      <w:bookmarkStart w:id="619" w:name="_Toc27635"/>
      <w:bookmarkStart w:id="620" w:name="_Toc279701241"/>
      <w:bookmarkStart w:id="621" w:name="_Toc487900350"/>
      <w:r>
        <w:rPr>
          <w:rFonts w:hint="eastAsia" w:ascii="宋体" w:hAnsi="宋体"/>
          <w:b/>
          <w:bCs/>
          <w:color w:val="auto"/>
          <w:szCs w:val="21"/>
          <w:lang w:val="zh-CN"/>
        </w:rPr>
        <w:t>2.</w:t>
      </w:r>
      <w:r>
        <w:rPr>
          <w:rFonts w:ascii="宋体" w:hAnsi="宋体"/>
          <w:b/>
          <w:bCs/>
          <w:color w:val="auto"/>
          <w:szCs w:val="21"/>
          <w:lang w:val="zh-CN"/>
        </w:rPr>
        <w:t>2 技术规范</w:t>
      </w:r>
      <w:bookmarkEnd w:id="616"/>
      <w:bookmarkEnd w:id="617"/>
      <w:bookmarkEnd w:id="618"/>
      <w:bookmarkEnd w:id="619"/>
      <w:bookmarkEnd w:id="620"/>
      <w:bookmarkEnd w:id="621"/>
    </w:p>
    <w:p w14:paraId="017EC622">
      <w:pPr>
        <w:spacing w:line="360" w:lineRule="auto"/>
        <w:ind w:firstLine="435"/>
        <w:rPr>
          <w:rFonts w:ascii="宋体" w:hAnsi="宋体"/>
          <w:color w:val="auto"/>
          <w:szCs w:val="21"/>
        </w:rPr>
      </w:pPr>
      <w:r>
        <w:rPr>
          <w:rFonts w:ascii="宋体" w:hAnsi="宋体"/>
          <w:color w:val="auto"/>
          <w:szCs w:val="21"/>
        </w:rPr>
        <w:t>货物所应遵守的技术规范应与采购文件规定的技术规范和技术规范附件(如果有的话)及其技术规范偏差表(如果被甲方接受的话)相一致</w:t>
      </w:r>
      <w:r>
        <w:rPr>
          <w:rFonts w:hint="eastAsia" w:ascii="宋体" w:hAnsi="宋体"/>
          <w:color w:val="auto"/>
          <w:szCs w:val="21"/>
        </w:rPr>
        <w:t>；</w:t>
      </w:r>
      <w:r>
        <w:rPr>
          <w:rFonts w:ascii="宋体" w:hAnsi="宋体"/>
          <w:color w:val="auto"/>
          <w:szCs w:val="21"/>
        </w:rPr>
        <w:t>如果采购文件中没有技术规范的相应说明，那么应以国家有关部门最新颁布的相应标准</w:t>
      </w:r>
      <w:r>
        <w:rPr>
          <w:rFonts w:hint="eastAsia" w:ascii="宋体" w:hAnsi="宋体"/>
          <w:color w:val="auto"/>
          <w:szCs w:val="21"/>
        </w:rPr>
        <w:t>和</w:t>
      </w:r>
      <w:r>
        <w:rPr>
          <w:rFonts w:ascii="宋体" w:hAnsi="宋体"/>
          <w:color w:val="auto"/>
          <w:szCs w:val="21"/>
        </w:rPr>
        <w:t>规范为准。</w:t>
      </w:r>
    </w:p>
    <w:p w14:paraId="22C0F7C1">
      <w:pPr>
        <w:spacing w:line="360" w:lineRule="auto"/>
        <w:ind w:firstLine="437"/>
        <w:outlineLvl w:val="3"/>
        <w:rPr>
          <w:rFonts w:ascii="宋体" w:hAnsi="宋体"/>
          <w:b/>
          <w:bCs/>
          <w:color w:val="auto"/>
          <w:szCs w:val="21"/>
          <w:lang w:val="zh-CN"/>
        </w:rPr>
      </w:pPr>
      <w:bookmarkStart w:id="622" w:name="_Toc31634"/>
      <w:bookmarkStart w:id="623" w:name="_Toc487900351"/>
      <w:bookmarkStart w:id="624" w:name="_Toc279701242"/>
      <w:bookmarkStart w:id="625" w:name="_Toc259093671"/>
      <w:bookmarkStart w:id="626" w:name="_Toc9829"/>
      <w:bookmarkStart w:id="627" w:name="_Toc27853"/>
      <w:r>
        <w:rPr>
          <w:rFonts w:hint="eastAsia" w:ascii="宋体" w:hAnsi="宋体"/>
          <w:b/>
          <w:bCs/>
          <w:color w:val="auto"/>
          <w:szCs w:val="21"/>
          <w:lang w:val="zh-CN"/>
        </w:rPr>
        <w:t>2.</w:t>
      </w:r>
      <w:r>
        <w:rPr>
          <w:rFonts w:ascii="宋体" w:hAnsi="宋体"/>
          <w:b/>
          <w:bCs/>
          <w:color w:val="auto"/>
          <w:szCs w:val="21"/>
          <w:lang w:val="zh-CN"/>
        </w:rPr>
        <w:t>3 知识产权</w:t>
      </w:r>
      <w:bookmarkEnd w:id="622"/>
      <w:bookmarkEnd w:id="623"/>
      <w:bookmarkEnd w:id="624"/>
      <w:bookmarkEnd w:id="625"/>
      <w:bookmarkEnd w:id="626"/>
      <w:bookmarkEnd w:id="627"/>
    </w:p>
    <w:p w14:paraId="1B6769DE">
      <w:pPr>
        <w:spacing w:line="360" w:lineRule="auto"/>
        <w:ind w:firstLine="435"/>
        <w:rPr>
          <w:rFonts w:ascii="宋体" w:hAnsi="宋体"/>
          <w:color w:val="auto"/>
          <w:szCs w:val="21"/>
        </w:rPr>
      </w:pPr>
      <w:r>
        <w:rPr>
          <w:rFonts w:hint="eastAsia" w:ascii="宋体" w:hAnsi="宋体"/>
          <w:color w:val="auto"/>
          <w:szCs w:val="21"/>
        </w:rPr>
        <w:t>2.3.1乙</w:t>
      </w:r>
      <w:r>
        <w:rPr>
          <w:rFonts w:ascii="宋体" w:hAnsi="宋体"/>
          <w:color w:val="auto"/>
          <w:szCs w:val="21"/>
        </w:rPr>
        <w:t>方应保证</w:t>
      </w:r>
      <w:r>
        <w:rPr>
          <w:rFonts w:hint="eastAsia" w:ascii="宋体" w:hAnsi="宋体"/>
          <w:color w:val="auto"/>
          <w:szCs w:val="21"/>
        </w:rPr>
        <w:t>其提供的服务</w:t>
      </w:r>
      <w:r>
        <w:rPr>
          <w:rFonts w:ascii="宋体" w:hAnsi="宋体"/>
          <w:color w:val="auto"/>
          <w:szCs w:val="21"/>
        </w:rPr>
        <w:t>不受任何第三方提出的侵犯其著作权、商标权、专利权等知识产权方面的起诉</w:t>
      </w:r>
      <w:r>
        <w:rPr>
          <w:rFonts w:hint="eastAsia" w:ascii="宋体" w:hAnsi="宋体"/>
          <w:color w:val="auto"/>
          <w:szCs w:val="21"/>
        </w:rPr>
        <w:t>；</w:t>
      </w:r>
      <w:r>
        <w:rPr>
          <w:rFonts w:ascii="宋体" w:hAnsi="宋体"/>
          <w:color w:val="auto"/>
          <w:szCs w:val="21"/>
        </w:rPr>
        <w:t>如果任何第三方提出侵权</w:t>
      </w:r>
      <w:r>
        <w:rPr>
          <w:rFonts w:hint="eastAsia" w:ascii="宋体" w:hAnsi="宋体"/>
          <w:color w:val="auto"/>
          <w:szCs w:val="21"/>
        </w:rPr>
        <w:t>指控</w:t>
      </w:r>
      <w:r>
        <w:rPr>
          <w:rFonts w:ascii="宋体" w:hAnsi="宋体"/>
          <w:color w:val="auto"/>
          <w:szCs w:val="21"/>
        </w:rPr>
        <w:t>，那么乙方须与该第三方交涉并承担由此发生的一切责任、费用和赔偿</w:t>
      </w:r>
      <w:r>
        <w:rPr>
          <w:rFonts w:hint="eastAsia" w:ascii="宋体" w:hAnsi="宋体"/>
          <w:color w:val="auto"/>
          <w:szCs w:val="21"/>
        </w:rPr>
        <w:t>；</w:t>
      </w:r>
    </w:p>
    <w:p w14:paraId="692B4C4E">
      <w:pPr>
        <w:spacing w:line="360" w:lineRule="auto"/>
        <w:ind w:firstLine="435"/>
        <w:rPr>
          <w:rFonts w:ascii="宋体" w:hAnsi="宋体"/>
          <w:color w:val="auto"/>
          <w:szCs w:val="21"/>
        </w:rPr>
      </w:pPr>
      <w:r>
        <w:rPr>
          <w:rFonts w:hint="eastAsia" w:ascii="宋体" w:hAnsi="宋体"/>
          <w:color w:val="auto"/>
          <w:szCs w:val="21"/>
        </w:rPr>
        <w:t>2.3.2具有知识产权的计算机软件等货物的知识产权归属，</w:t>
      </w:r>
      <w:r>
        <w:rPr>
          <w:rFonts w:ascii="宋体" w:hAnsi="宋体"/>
          <w:color w:val="auto"/>
          <w:szCs w:val="21"/>
        </w:rPr>
        <w:t>详见</w:t>
      </w:r>
      <w:r>
        <w:rPr>
          <w:rFonts w:ascii="宋体" w:hAnsi="宋体"/>
          <w:b/>
          <w:i/>
          <w:color w:val="auto"/>
          <w:szCs w:val="21"/>
          <w:u w:val="single"/>
        </w:rPr>
        <w:t>合同专用条款</w:t>
      </w:r>
      <w:r>
        <w:rPr>
          <w:rFonts w:ascii="宋体" w:hAnsi="宋体"/>
          <w:color w:val="auto"/>
          <w:szCs w:val="21"/>
        </w:rPr>
        <w:t>。</w:t>
      </w:r>
    </w:p>
    <w:p w14:paraId="4AE1BF58">
      <w:pPr>
        <w:spacing w:line="360" w:lineRule="auto"/>
        <w:ind w:firstLine="437"/>
        <w:outlineLvl w:val="3"/>
        <w:rPr>
          <w:rFonts w:ascii="宋体" w:hAnsi="宋体"/>
          <w:b/>
          <w:bCs/>
          <w:color w:val="auto"/>
          <w:szCs w:val="21"/>
          <w:lang w:val="zh-CN"/>
        </w:rPr>
      </w:pPr>
      <w:bookmarkStart w:id="628" w:name="_Ref467379536"/>
      <w:bookmarkStart w:id="629" w:name="_Ref467378591"/>
      <w:bookmarkStart w:id="630" w:name="_Ref467379527"/>
      <w:bookmarkStart w:id="631" w:name="_Ref467378541"/>
      <w:bookmarkStart w:id="632" w:name="_Toc487900354"/>
      <w:bookmarkStart w:id="633" w:name="_Toc259093674"/>
      <w:bookmarkStart w:id="634" w:name="_Toc279701245"/>
      <w:bookmarkStart w:id="635" w:name="_Ref467379542"/>
      <w:bookmarkStart w:id="636" w:name="_Toc19074"/>
      <w:bookmarkStart w:id="637" w:name="_Toc26182"/>
      <w:bookmarkStart w:id="638" w:name="_Toc30272"/>
      <w:r>
        <w:rPr>
          <w:rFonts w:hint="eastAsia" w:ascii="宋体" w:hAnsi="宋体"/>
          <w:b/>
          <w:bCs/>
          <w:color w:val="auto"/>
          <w:szCs w:val="21"/>
          <w:lang w:val="zh-CN"/>
        </w:rPr>
        <w:t>2.</w:t>
      </w:r>
      <w:bookmarkEnd w:id="628"/>
      <w:bookmarkEnd w:id="629"/>
      <w:bookmarkEnd w:id="630"/>
      <w:bookmarkEnd w:id="631"/>
      <w:bookmarkEnd w:id="632"/>
      <w:bookmarkEnd w:id="633"/>
      <w:bookmarkEnd w:id="634"/>
      <w:bookmarkEnd w:id="635"/>
      <w:r>
        <w:rPr>
          <w:rFonts w:ascii="宋体" w:hAnsi="宋体"/>
          <w:b/>
          <w:bCs/>
          <w:color w:val="auto"/>
          <w:szCs w:val="21"/>
          <w:lang w:val="zh-CN"/>
        </w:rPr>
        <w:t xml:space="preserve">4 </w:t>
      </w:r>
      <w:r>
        <w:rPr>
          <w:rFonts w:hint="eastAsia" w:ascii="宋体" w:hAnsi="宋体"/>
          <w:b/>
          <w:bCs/>
          <w:color w:val="auto"/>
          <w:szCs w:val="21"/>
          <w:lang w:val="zh-CN"/>
        </w:rPr>
        <w:t>履约检查和问题反馈</w:t>
      </w:r>
      <w:bookmarkEnd w:id="636"/>
      <w:bookmarkEnd w:id="637"/>
      <w:bookmarkEnd w:id="638"/>
    </w:p>
    <w:p w14:paraId="02E07E8E">
      <w:pPr>
        <w:spacing w:line="360" w:lineRule="auto"/>
        <w:ind w:firstLine="435"/>
        <w:rPr>
          <w:rFonts w:ascii="宋体" w:hAnsi="宋体"/>
          <w:color w:val="auto"/>
          <w:szCs w:val="21"/>
        </w:rPr>
      </w:pPr>
      <w:bookmarkStart w:id="639" w:name="_Toc186431854"/>
      <w:bookmarkStart w:id="640" w:name="_Ref467379807"/>
      <w:bookmarkStart w:id="641" w:name="_Toc279701247"/>
      <w:bookmarkStart w:id="642" w:name="_Ref467379793"/>
      <w:bookmarkStart w:id="643" w:name="_Toc259093676"/>
      <w:bookmarkStart w:id="644" w:name="_Toc487900357"/>
      <w:r>
        <w:rPr>
          <w:rFonts w:hint="eastAsia" w:ascii="宋体" w:hAnsi="宋体"/>
          <w:color w:val="auto"/>
          <w:szCs w:val="21"/>
        </w:rPr>
        <w:t>2.4</w:t>
      </w:r>
      <w:r>
        <w:rPr>
          <w:rFonts w:ascii="宋体" w:hAnsi="宋体"/>
          <w:color w:val="auto"/>
          <w:szCs w:val="21"/>
        </w:rPr>
        <w:t>.1甲方</w:t>
      </w:r>
      <w:r>
        <w:rPr>
          <w:rFonts w:hint="eastAsia" w:ascii="宋体" w:hAnsi="宋体"/>
          <w:color w:val="auto"/>
          <w:szCs w:val="21"/>
        </w:rPr>
        <w:t>有权</w:t>
      </w:r>
      <w:r>
        <w:rPr>
          <w:rFonts w:ascii="宋体" w:hAnsi="宋体"/>
          <w:color w:val="auto"/>
          <w:szCs w:val="21"/>
        </w:rPr>
        <w:t>在其认为必要时</w:t>
      </w:r>
      <w:r>
        <w:rPr>
          <w:rFonts w:hint="eastAsia" w:ascii="宋体" w:hAnsi="宋体"/>
          <w:color w:val="auto"/>
          <w:szCs w:val="21"/>
        </w:rPr>
        <w:t>，对乙方是否能够按照合同约定提供服务进行履约检查，以确保乙方所提供的服务能够依约满足甲方项目需求，但不得因履约检查妨碍乙方的正常工作，乙方应予积极配合；</w:t>
      </w:r>
    </w:p>
    <w:p w14:paraId="0057C379">
      <w:pPr>
        <w:spacing w:line="360" w:lineRule="auto"/>
        <w:ind w:firstLine="435"/>
        <w:rPr>
          <w:rFonts w:ascii="宋体" w:hAnsi="宋体"/>
          <w:color w:val="auto"/>
          <w:szCs w:val="21"/>
        </w:rPr>
      </w:pPr>
      <w:r>
        <w:rPr>
          <w:rFonts w:hint="eastAsia" w:ascii="宋体" w:hAnsi="宋体"/>
          <w:color w:val="auto"/>
          <w:szCs w:val="21"/>
        </w:rPr>
        <w:t>2.</w:t>
      </w:r>
      <w:r>
        <w:rPr>
          <w:rFonts w:ascii="宋体" w:hAnsi="宋体"/>
          <w:color w:val="auto"/>
          <w:szCs w:val="21"/>
        </w:rPr>
        <w:t>4</w:t>
      </w:r>
      <w:r>
        <w:rPr>
          <w:rFonts w:hint="eastAsia" w:ascii="宋体" w:hAnsi="宋体"/>
          <w:color w:val="auto"/>
          <w:szCs w:val="21"/>
        </w:rPr>
        <w:t>.2合同履行期间，甲方有权将履行过程中出现的问题反馈给乙方，双方当事人应以书面形式约定需要完善和改进的内容</w:t>
      </w:r>
      <w:bookmarkEnd w:id="639"/>
      <w:bookmarkStart w:id="645" w:name="_Toc186431855"/>
      <w:r>
        <w:rPr>
          <w:rFonts w:hint="eastAsia" w:ascii="宋体" w:hAnsi="宋体"/>
          <w:color w:val="auto"/>
          <w:szCs w:val="21"/>
        </w:rPr>
        <w:t>。</w:t>
      </w:r>
    </w:p>
    <w:bookmarkEnd w:id="645"/>
    <w:p w14:paraId="43E5B73F">
      <w:pPr>
        <w:spacing w:line="360" w:lineRule="auto"/>
        <w:ind w:firstLine="437"/>
        <w:outlineLvl w:val="3"/>
        <w:rPr>
          <w:rFonts w:ascii="宋体" w:hAnsi="宋体"/>
          <w:b/>
          <w:bCs/>
          <w:color w:val="auto"/>
          <w:szCs w:val="21"/>
          <w:lang w:val="zh-CN"/>
        </w:rPr>
      </w:pPr>
      <w:bookmarkStart w:id="646" w:name="_Toc28451"/>
      <w:bookmarkStart w:id="647" w:name="_Toc7836"/>
      <w:bookmarkStart w:id="648" w:name="_Toc19219"/>
      <w:r>
        <w:rPr>
          <w:rFonts w:hint="eastAsia" w:ascii="宋体" w:hAnsi="宋体"/>
          <w:b/>
          <w:bCs/>
          <w:color w:val="auto"/>
          <w:szCs w:val="21"/>
          <w:lang w:val="zh-CN"/>
        </w:rPr>
        <w:t>2.</w:t>
      </w:r>
      <w:r>
        <w:rPr>
          <w:rFonts w:ascii="宋体" w:hAnsi="宋体"/>
          <w:b/>
          <w:bCs/>
          <w:color w:val="auto"/>
          <w:szCs w:val="21"/>
          <w:lang w:val="zh-CN"/>
        </w:rPr>
        <w:t>5</w:t>
      </w:r>
      <w:r>
        <w:rPr>
          <w:rFonts w:hint="eastAsia" w:ascii="宋体" w:hAnsi="宋体"/>
          <w:b/>
          <w:bCs/>
          <w:color w:val="auto"/>
          <w:szCs w:val="21"/>
          <w:lang w:val="zh-CN"/>
        </w:rPr>
        <w:t xml:space="preserve"> </w:t>
      </w:r>
      <w:r>
        <w:rPr>
          <w:rFonts w:ascii="宋体" w:hAnsi="宋体"/>
          <w:b/>
          <w:bCs/>
          <w:color w:val="auto"/>
          <w:szCs w:val="21"/>
          <w:lang w:val="zh-CN"/>
        </w:rPr>
        <w:t>结算方式和付款条件</w:t>
      </w:r>
      <w:bookmarkEnd w:id="640"/>
      <w:bookmarkEnd w:id="641"/>
      <w:bookmarkEnd w:id="642"/>
      <w:bookmarkEnd w:id="643"/>
      <w:bookmarkEnd w:id="644"/>
      <w:bookmarkEnd w:id="646"/>
      <w:bookmarkEnd w:id="647"/>
      <w:bookmarkEnd w:id="648"/>
    </w:p>
    <w:p w14:paraId="4B979A03">
      <w:pPr>
        <w:spacing w:line="360" w:lineRule="auto"/>
        <w:ind w:firstLine="435"/>
        <w:rPr>
          <w:rFonts w:ascii="宋体" w:hAnsi="宋体"/>
          <w:color w:val="auto"/>
          <w:szCs w:val="21"/>
        </w:rPr>
      </w:pPr>
      <w:r>
        <w:rPr>
          <w:rFonts w:ascii="宋体" w:hAnsi="宋体"/>
          <w:color w:val="auto"/>
          <w:szCs w:val="21"/>
        </w:rPr>
        <w:t>详见</w:t>
      </w:r>
      <w:r>
        <w:rPr>
          <w:rFonts w:ascii="宋体" w:hAnsi="宋体"/>
          <w:b/>
          <w:i/>
          <w:color w:val="auto"/>
          <w:szCs w:val="21"/>
          <w:u w:val="single"/>
        </w:rPr>
        <w:t>合同专用条款</w:t>
      </w:r>
      <w:r>
        <w:rPr>
          <w:rFonts w:ascii="宋体" w:hAnsi="宋体"/>
          <w:color w:val="auto"/>
          <w:szCs w:val="21"/>
        </w:rPr>
        <w:t>。</w:t>
      </w:r>
    </w:p>
    <w:p w14:paraId="4A1A185F">
      <w:pPr>
        <w:spacing w:line="360" w:lineRule="auto"/>
        <w:ind w:firstLine="437"/>
        <w:outlineLvl w:val="3"/>
        <w:rPr>
          <w:rFonts w:ascii="宋体" w:hAnsi="宋体"/>
          <w:b/>
          <w:bCs/>
          <w:color w:val="auto"/>
          <w:szCs w:val="21"/>
          <w:lang w:val="zh-CN"/>
        </w:rPr>
      </w:pPr>
      <w:bookmarkStart w:id="649" w:name="_Toc259093677"/>
      <w:bookmarkStart w:id="650" w:name="_Ref467379923"/>
      <w:bookmarkStart w:id="651" w:name="_Toc487900358"/>
      <w:bookmarkStart w:id="652" w:name="_Ref467379852"/>
      <w:bookmarkStart w:id="653" w:name="_Ref467379863"/>
      <w:bookmarkStart w:id="654" w:name="_Toc279701248"/>
      <w:bookmarkStart w:id="655" w:name="_Toc3225"/>
      <w:bookmarkStart w:id="656" w:name="_Toc774"/>
      <w:bookmarkStart w:id="657" w:name="_Toc16110"/>
      <w:r>
        <w:rPr>
          <w:rFonts w:hint="eastAsia" w:ascii="宋体" w:hAnsi="宋体"/>
          <w:b/>
          <w:bCs/>
          <w:color w:val="auto"/>
          <w:szCs w:val="21"/>
          <w:lang w:val="zh-CN"/>
        </w:rPr>
        <w:t>2.</w:t>
      </w:r>
      <w:r>
        <w:rPr>
          <w:rFonts w:ascii="宋体" w:hAnsi="宋体"/>
          <w:b/>
          <w:bCs/>
          <w:color w:val="auto"/>
          <w:szCs w:val="21"/>
          <w:lang w:val="zh-CN"/>
        </w:rPr>
        <w:t>6</w:t>
      </w:r>
      <w:r>
        <w:rPr>
          <w:rFonts w:hint="eastAsia" w:ascii="宋体" w:hAnsi="宋体"/>
          <w:b/>
          <w:bCs/>
          <w:color w:val="auto"/>
          <w:szCs w:val="21"/>
          <w:lang w:val="zh-CN"/>
        </w:rPr>
        <w:t xml:space="preserve"> </w:t>
      </w:r>
      <w:r>
        <w:rPr>
          <w:rFonts w:ascii="宋体" w:hAnsi="宋体"/>
          <w:b/>
          <w:bCs/>
          <w:color w:val="auto"/>
          <w:szCs w:val="21"/>
          <w:lang w:val="zh-CN"/>
        </w:rPr>
        <w:t>技术资料</w:t>
      </w:r>
      <w:bookmarkEnd w:id="649"/>
      <w:bookmarkEnd w:id="650"/>
      <w:bookmarkEnd w:id="651"/>
      <w:bookmarkEnd w:id="652"/>
      <w:bookmarkEnd w:id="653"/>
      <w:bookmarkEnd w:id="654"/>
      <w:r>
        <w:rPr>
          <w:rFonts w:ascii="宋体" w:hAnsi="宋体"/>
          <w:b/>
          <w:bCs/>
          <w:color w:val="auto"/>
          <w:szCs w:val="21"/>
          <w:lang w:val="zh-CN"/>
        </w:rPr>
        <w:t>和保密义务</w:t>
      </w:r>
      <w:bookmarkEnd w:id="655"/>
      <w:bookmarkEnd w:id="656"/>
      <w:bookmarkEnd w:id="657"/>
    </w:p>
    <w:p w14:paraId="01212F18">
      <w:pPr>
        <w:spacing w:line="360" w:lineRule="auto"/>
        <w:ind w:firstLine="435"/>
        <w:rPr>
          <w:rFonts w:ascii="宋体" w:hAnsi="宋体"/>
          <w:color w:val="auto"/>
          <w:szCs w:val="21"/>
        </w:rPr>
      </w:pPr>
      <w:r>
        <w:rPr>
          <w:rFonts w:hint="eastAsia" w:ascii="宋体" w:hAnsi="宋体"/>
          <w:color w:val="auto"/>
          <w:szCs w:val="21"/>
        </w:rPr>
        <w:t>2.</w:t>
      </w:r>
      <w:r>
        <w:rPr>
          <w:rFonts w:ascii="宋体" w:hAnsi="宋体"/>
          <w:color w:val="auto"/>
          <w:szCs w:val="21"/>
        </w:rPr>
        <w:t>6.1</w:t>
      </w:r>
      <w:r>
        <w:rPr>
          <w:rFonts w:hint="eastAsia" w:ascii="宋体" w:hAnsi="宋体"/>
          <w:color w:val="auto"/>
          <w:szCs w:val="21"/>
        </w:rPr>
        <w:t>乙方有权依据合同约定和项目需要，向甲方了解有关情况，调阅有关资料等，甲方应予积极配合；</w:t>
      </w:r>
    </w:p>
    <w:p w14:paraId="3FA9E573">
      <w:pPr>
        <w:spacing w:line="360" w:lineRule="auto"/>
        <w:ind w:firstLine="435"/>
        <w:rPr>
          <w:rFonts w:ascii="宋体" w:hAnsi="宋体"/>
          <w:color w:val="auto"/>
          <w:szCs w:val="21"/>
        </w:rPr>
      </w:pPr>
      <w:r>
        <w:rPr>
          <w:rFonts w:hint="eastAsia" w:ascii="宋体" w:hAnsi="宋体"/>
          <w:color w:val="auto"/>
          <w:szCs w:val="21"/>
        </w:rPr>
        <w:t>2.</w:t>
      </w:r>
      <w:r>
        <w:rPr>
          <w:rFonts w:ascii="宋体" w:hAnsi="宋体"/>
          <w:color w:val="auto"/>
          <w:szCs w:val="21"/>
        </w:rPr>
        <w:t>6</w:t>
      </w:r>
      <w:r>
        <w:rPr>
          <w:rFonts w:hint="eastAsia" w:ascii="宋体" w:hAnsi="宋体"/>
          <w:color w:val="auto"/>
          <w:szCs w:val="21"/>
        </w:rPr>
        <w:t>.2乙方有义务妥善保管和保护由甲方提供的前款信息和资料等；</w:t>
      </w:r>
    </w:p>
    <w:p w14:paraId="4101E719">
      <w:pPr>
        <w:spacing w:line="360" w:lineRule="auto"/>
        <w:ind w:firstLine="435"/>
        <w:rPr>
          <w:rFonts w:ascii="宋体" w:hAnsi="宋体"/>
          <w:color w:val="auto"/>
          <w:szCs w:val="21"/>
        </w:rPr>
      </w:pPr>
      <w:r>
        <w:rPr>
          <w:rFonts w:hint="eastAsia" w:ascii="宋体" w:hAnsi="宋体"/>
          <w:color w:val="auto"/>
          <w:szCs w:val="21"/>
        </w:rPr>
        <w:t>2.</w:t>
      </w:r>
      <w:r>
        <w:rPr>
          <w:rFonts w:ascii="宋体" w:hAnsi="宋体"/>
          <w:color w:val="auto"/>
          <w:szCs w:val="21"/>
        </w:rPr>
        <w:t>6.</w:t>
      </w:r>
      <w:r>
        <w:rPr>
          <w:rFonts w:hint="eastAsia" w:ascii="宋体" w:hAnsi="宋体"/>
          <w:color w:val="auto"/>
          <w:szCs w:val="21"/>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Cs w:val="21"/>
        </w:rPr>
        <w:t>技术情报</w:t>
      </w:r>
      <w:r>
        <w:rPr>
          <w:rFonts w:hint="eastAsia" w:ascii="宋体" w:hAnsi="宋体"/>
          <w:color w:val="auto"/>
          <w:szCs w:val="21"/>
        </w:rPr>
        <w:t>、</w:t>
      </w:r>
      <w:r>
        <w:rPr>
          <w:rFonts w:ascii="宋体" w:hAnsi="宋体"/>
          <w:color w:val="auto"/>
          <w:szCs w:val="21"/>
        </w:rPr>
        <w:t>技术资料</w:t>
      </w:r>
      <w:r>
        <w:rPr>
          <w:rFonts w:hint="eastAsia" w:ascii="宋体" w:hAnsi="宋体"/>
          <w:color w:val="auto"/>
          <w:szCs w:val="21"/>
        </w:rPr>
        <w:t>、商业秘密和商业信息等，并采取一切合理和必要措施和方式防止任何第三方接触到对方当事人的上述保密信息和资料。</w:t>
      </w:r>
    </w:p>
    <w:p w14:paraId="436955E7">
      <w:pPr>
        <w:spacing w:line="360" w:lineRule="auto"/>
        <w:ind w:firstLine="437"/>
        <w:outlineLvl w:val="3"/>
        <w:rPr>
          <w:rFonts w:ascii="宋体" w:hAnsi="宋体"/>
          <w:b/>
          <w:bCs/>
          <w:color w:val="auto"/>
          <w:szCs w:val="21"/>
          <w:lang w:val="zh-CN"/>
        </w:rPr>
      </w:pPr>
      <w:bookmarkStart w:id="658" w:name="_Toc7860"/>
      <w:r>
        <w:rPr>
          <w:rFonts w:ascii="宋体" w:hAnsi="宋体"/>
          <w:b/>
          <w:bCs/>
          <w:color w:val="auto"/>
          <w:szCs w:val="21"/>
          <w:lang w:val="zh-CN"/>
        </w:rPr>
        <w:t>2.7 质量保证</w:t>
      </w:r>
      <w:bookmarkEnd w:id="658"/>
    </w:p>
    <w:p w14:paraId="5D6C0728">
      <w:pPr>
        <w:spacing w:line="360" w:lineRule="auto"/>
        <w:ind w:firstLine="435"/>
        <w:rPr>
          <w:rFonts w:ascii="宋体" w:hAnsi="宋体"/>
          <w:color w:val="auto"/>
          <w:szCs w:val="21"/>
        </w:rPr>
      </w:pPr>
      <w:r>
        <w:rPr>
          <w:rFonts w:hint="eastAsia" w:ascii="宋体" w:hAnsi="宋体"/>
          <w:color w:val="auto"/>
          <w:szCs w:val="21"/>
        </w:rPr>
        <w:t>2.</w:t>
      </w:r>
      <w:r>
        <w:rPr>
          <w:rFonts w:ascii="宋体" w:hAnsi="宋体"/>
          <w:color w:val="auto"/>
          <w:szCs w:val="21"/>
        </w:rPr>
        <w:t>7</w:t>
      </w:r>
      <w:r>
        <w:rPr>
          <w:rFonts w:hint="eastAsia" w:ascii="宋体" w:hAnsi="宋体"/>
          <w:color w:val="auto"/>
          <w:szCs w:val="21"/>
        </w:rPr>
        <w:t>.1乙方应建立和完善履行合同的内部质量保证体系，并提供相关内部规章制度给甲方，以便甲方进行监督检查；</w:t>
      </w:r>
    </w:p>
    <w:p w14:paraId="608F20FE">
      <w:pPr>
        <w:spacing w:line="360" w:lineRule="auto"/>
        <w:ind w:firstLine="435"/>
        <w:rPr>
          <w:rFonts w:ascii="宋体" w:hAnsi="宋体"/>
          <w:color w:val="auto"/>
          <w:szCs w:val="21"/>
        </w:rPr>
      </w:pPr>
      <w:r>
        <w:rPr>
          <w:rFonts w:hint="eastAsia" w:ascii="宋体" w:hAnsi="宋体"/>
          <w:color w:val="auto"/>
          <w:szCs w:val="21"/>
        </w:rPr>
        <w:t>2.</w:t>
      </w:r>
      <w:r>
        <w:rPr>
          <w:rFonts w:ascii="宋体" w:hAnsi="宋体"/>
          <w:color w:val="auto"/>
          <w:szCs w:val="21"/>
        </w:rPr>
        <w:t>7</w:t>
      </w:r>
      <w:r>
        <w:rPr>
          <w:rFonts w:hint="eastAsia" w:ascii="宋体" w:hAnsi="宋体"/>
          <w:color w:val="auto"/>
          <w:szCs w:val="21"/>
        </w:rPr>
        <w:t>.2乙方应保证履行合同的人员数量和素质、软件和硬件设备的配置、场地、环境和设施等满足全面履行合同的要求，并应接受甲方的监督检查。</w:t>
      </w:r>
    </w:p>
    <w:p w14:paraId="05D21B78">
      <w:pPr>
        <w:spacing w:line="360" w:lineRule="auto"/>
        <w:ind w:firstLine="437"/>
        <w:outlineLvl w:val="3"/>
        <w:rPr>
          <w:rFonts w:ascii="宋体" w:hAnsi="宋体"/>
          <w:b/>
          <w:color w:val="auto"/>
          <w:szCs w:val="21"/>
        </w:rPr>
      </w:pPr>
      <w:bookmarkStart w:id="659" w:name="_Toc22267"/>
      <w:r>
        <w:rPr>
          <w:rFonts w:hint="eastAsia" w:ascii="宋体" w:hAnsi="宋体"/>
          <w:b/>
          <w:color w:val="auto"/>
          <w:szCs w:val="21"/>
        </w:rPr>
        <w:t>2.8 延迟履行</w:t>
      </w:r>
      <w:bookmarkEnd w:id="659"/>
    </w:p>
    <w:p w14:paraId="2CEBCFD9">
      <w:pPr>
        <w:spacing w:line="360" w:lineRule="auto"/>
        <w:ind w:firstLine="435"/>
        <w:rPr>
          <w:rFonts w:ascii="宋体" w:hAnsi="宋体"/>
          <w:color w:val="auto"/>
          <w:szCs w:val="21"/>
        </w:rPr>
      </w:pPr>
      <w:r>
        <w:rPr>
          <w:rFonts w:ascii="宋体" w:hAnsi="宋体"/>
          <w:color w:val="auto"/>
          <w:szCs w:val="21"/>
        </w:rPr>
        <w:t>在合同履行过程中，如果乙方遇到不能按时</w:t>
      </w:r>
      <w:r>
        <w:rPr>
          <w:rFonts w:hint="eastAsia" w:ascii="宋体" w:hAnsi="宋体"/>
          <w:color w:val="auto"/>
          <w:szCs w:val="21"/>
        </w:rPr>
        <w:t>提供服务</w:t>
      </w:r>
      <w:r>
        <w:rPr>
          <w:rFonts w:ascii="宋体" w:hAnsi="宋体"/>
          <w:color w:val="auto"/>
          <w:szCs w:val="21"/>
        </w:rPr>
        <w:t>的情况，应及时以书面形式将不能按时</w:t>
      </w:r>
      <w:r>
        <w:rPr>
          <w:rFonts w:hint="eastAsia" w:ascii="宋体" w:hAnsi="宋体"/>
          <w:color w:val="auto"/>
          <w:szCs w:val="21"/>
        </w:rPr>
        <w:t>提供服务</w:t>
      </w:r>
      <w:r>
        <w:rPr>
          <w:rFonts w:ascii="宋体" w:hAnsi="宋体"/>
          <w:color w:val="auto"/>
          <w:szCs w:val="21"/>
        </w:rPr>
        <w:t>的理由、预期延误时间通知甲方</w:t>
      </w:r>
      <w:r>
        <w:rPr>
          <w:rFonts w:hint="eastAsia" w:ascii="宋体" w:hAnsi="宋体"/>
          <w:color w:val="auto"/>
          <w:szCs w:val="21"/>
        </w:rPr>
        <w:t>；甲</w:t>
      </w:r>
      <w:r>
        <w:rPr>
          <w:rFonts w:ascii="宋体" w:hAnsi="宋体"/>
          <w:color w:val="auto"/>
          <w:szCs w:val="21"/>
        </w:rPr>
        <w:t>方收到乙方通知后，认为其理由正当的，可以书面形式酌情同意乙方可以延长</w:t>
      </w:r>
      <w:r>
        <w:rPr>
          <w:rFonts w:hint="eastAsia" w:ascii="宋体" w:hAnsi="宋体"/>
          <w:color w:val="auto"/>
          <w:szCs w:val="21"/>
        </w:rPr>
        <w:t>履行</w:t>
      </w:r>
      <w:r>
        <w:rPr>
          <w:rFonts w:ascii="宋体" w:hAnsi="宋体"/>
          <w:color w:val="auto"/>
          <w:szCs w:val="21"/>
        </w:rPr>
        <w:t>的具体时间。</w:t>
      </w:r>
    </w:p>
    <w:p w14:paraId="1D0EC79F">
      <w:pPr>
        <w:spacing w:line="360" w:lineRule="auto"/>
        <w:ind w:firstLine="437"/>
        <w:outlineLvl w:val="3"/>
        <w:rPr>
          <w:rFonts w:ascii="宋体" w:hAnsi="宋体"/>
          <w:b/>
          <w:bCs/>
          <w:color w:val="auto"/>
          <w:szCs w:val="21"/>
          <w:lang w:val="zh-CN"/>
        </w:rPr>
      </w:pPr>
      <w:bookmarkStart w:id="660" w:name="_Toc7502"/>
      <w:bookmarkStart w:id="661" w:name="_Toc279701254"/>
      <w:bookmarkStart w:id="662" w:name="_Toc259093683"/>
      <w:bookmarkStart w:id="663" w:name="_Ref467378121"/>
      <w:bookmarkStart w:id="664" w:name="_Toc487900364"/>
      <w:r>
        <w:rPr>
          <w:rFonts w:ascii="宋体" w:hAnsi="宋体"/>
          <w:b/>
          <w:bCs/>
          <w:color w:val="auto"/>
          <w:szCs w:val="21"/>
          <w:lang w:val="zh-CN"/>
        </w:rPr>
        <w:t>2.9 合同变更</w:t>
      </w:r>
      <w:bookmarkEnd w:id="660"/>
    </w:p>
    <w:p w14:paraId="7929479E">
      <w:pPr>
        <w:spacing w:line="360" w:lineRule="auto"/>
        <w:ind w:firstLine="435"/>
        <w:rPr>
          <w:rFonts w:ascii="宋体" w:hAnsi="宋体"/>
          <w:color w:val="auto"/>
          <w:szCs w:val="21"/>
        </w:rPr>
      </w:pPr>
      <w:r>
        <w:rPr>
          <w:rFonts w:hint="eastAsia" w:ascii="宋体" w:hAnsi="宋体"/>
          <w:color w:val="auto"/>
          <w:szCs w:val="21"/>
        </w:rPr>
        <w:t>2.</w:t>
      </w:r>
      <w:r>
        <w:rPr>
          <w:rFonts w:ascii="宋体" w:hAnsi="宋体"/>
          <w:color w:val="auto"/>
          <w:szCs w:val="21"/>
        </w:rPr>
        <w:t>9</w:t>
      </w:r>
      <w:r>
        <w:rPr>
          <w:rFonts w:hint="eastAsia" w:ascii="宋体" w:hAnsi="宋体"/>
          <w:color w:val="auto"/>
          <w:szCs w:val="21"/>
        </w:rPr>
        <w:t>.1双方当事人协商一致，可以签订书面补充合同的形式变更合同，但不得违背采购文件确定的事项；</w:t>
      </w:r>
    </w:p>
    <w:p w14:paraId="53FE8F36">
      <w:pPr>
        <w:spacing w:line="360" w:lineRule="auto"/>
        <w:ind w:firstLine="435"/>
        <w:rPr>
          <w:rFonts w:ascii="宋体" w:hAnsi="宋体"/>
          <w:color w:val="auto"/>
          <w:szCs w:val="21"/>
        </w:rPr>
      </w:pPr>
      <w:r>
        <w:rPr>
          <w:rFonts w:hint="eastAsia" w:ascii="宋体" w:hAnsi="宋体"/>
          <w:color w:val="auto"/>
          <w:szCs w:val="21"/>
        </w:rPr>
        <w:t>2.</w:t>
      </w:r>
      <w:r>
        <w:rPr>
          <w:rFonts w:ascii="宋体" w:hAnsi="宋体"/>
          <w:color w:val="auto"/>
          <w:szCs w:val="21"/>
        </w:rPr>
        <w:t>9</w:t>
      </w:r>
      <w:r>
        <w:rPr>
          <w:rFonts w:hint="eastAsia" w:ascii="宋体" w:hAnsi="宋体"/>
          <w:color w:val="auto"/>
          <w:szCs w:val="21"/>
        </w:rPr>
        <w:t>.2合同继续履行将损害国家利益和社会公共利益的，双方当事人应当以书面形式变更合同。有过错的一方应当承担赔偿责任，双方当事人都有过错的，各自承担相应的责任。</w:t>
      </w:r>
      <w:bookmarkStart w:id="665" w:name="_Toc259093688"/>
      <w:bookmarkStart w:id="666" w:name="_Toc279701259"/>
      <w:bookmarkStart w:id="667" w:name="_Toc487900369"/>
    </w:p>
    <w:p w14:paraId="0E09ABC3">
      <w:pPr>
        <w:spacing w:line="360" w:lineRule="auto"/>
        <w:ind w:firstLine="437"/>
        <w:outlineLvl w:val="3"/>
        <w:rPr>
          <w:rFonts w:ascii="宋体" w:hAnsi="宋体"/>
          <w:b/>
          <w:bCs/>
          <w:color w:val="auto"/>
          <w:szCs w:val="21"/>
          <w:lang w:val="zh-CN"/>
        </w:rPr>
      </w:pPr>
      <w:bookmarkStart w:id="668" w:name="_Toc22955"/>
      <w:bookmarkStart w:id="669" w:name="_Toc10366"/>
      <w:bookmarkStart w:id="670" w:name="_Toc15237"/>
      <w:r>
        <w:rPr>
          <w:rFonts w:hint="eastAsia" w:ascii="宋体" w:hAnsi="宋体"/>
          <w:b/>
          <w:bCs/>
          <w:color w:val="auto"/>
          <w:szCs w:val="21"/>
          <w:lang w:val="zh-CN"/>
        </w:rPr>
        <w:t>2.1</w:t>
      </w:r>
      <w:r>
        <w:rPr>
          <w:rFonts w:ascii="宋体" w:hAnsi="宋体"/>
          <w:b/>
          <w:bCs/>
          <w:color w:val="auto"/>
          <w:szCs w:val="21"/>
          <w:lang w:val="zh-CN"/>
        </w:rPr>
        <w:t>0</w:t>
      </w:r>
      <w:r>
        <w:rPr>
          <w:rFonts w:hint="eastAsia" w:ascii="宋体" w:hAnsi="宋体"/>
          <w:b/>
          <w:bCs/>
          <w:color w:val="auto"/>
          <w:szCs w:val="21"/>
          <w:lang w:val="zh-CN"/>
        </w:rPr>
        <w:t xml:space="preserve"> </w:t>
      </w:r>
      <w:r>
        <w:rPr>
          <w:rFonts w:ascii="宋体" w:hAnsi="宋体"/>
          <w:b/>
          <w:bCs/>
          <w:color w:val="auto"/>
          <w:szCs w:val="21"/>
          <w:lang w:val="zh-CN"/>
        </w:rPr>
        <w:t>合同转让</w:t>
      </w:r>
      <w:bookmarkEnd w:id="665"/>
      <w:bookmarkEnd w:id="666"/>
      <w:bookmarkEnd w:id="667"/>
      <w:r>
        <w:rPr>
          <w:rFonts w:ascii="宋体" w:hAnsi="宋体"/>
          <w:b/>
          <w:bCs/>
          <w:color w:val="auto"/>
          <w:szCs w:val="21"/>
          <w:lang w:val="zh-CN"/>
        </w:rPr>
        <w:t>和分包</w:t>
      </w:r>
      <w:bookmarkEnd w:id="668"/>
      <w:bookmarkEnd w:id="669"/>
      <w:bookmarkEnd w:id="670"/>
    </w:p>
    <w:p w14:paraId="049592CA">
      <w:pPr>
        <w:spacing w:line="360" w:lineRule="auto"/>
        <w:ind w:firstLine="435"/>
        <w:rPr>
          <w:rFonts w:ascii="宋体" w:hAnsi="宋体"/>
          <w:color w:val="auto"/>
          <w:szCs w:val="21"/>
        </w:rPr>
      </w:pPr>
      <w:r>
        <w:rPr>
          <w:rFonts w:ascii="宋体" w:hAnsi="宋体"/>
          <w:color w:val="auto"/>
          <w:szCs w:val="21"/>
        </w:rPr>
        <w:t>合同的权利义务依法不</w:t>
      </w:r>
      <w:r>
        <w:rPr>
          <w:rFonts w:hint="eastAsia" w:ascii="宋体" w:hAnsi="宋体"/>
          <w:color w:val="auto"/>
          <w:szCs w:val="21"/>
        </w:rPr>
        <w:t>得</w:t>
      </w:r>
      <w:r>
        <w:rPr>
          <w:rFonts w:ascii="宋体" w:hAnsi="宋体"/>
          <w:color w:val="auto"/>
          <w:szCs w:val="21"/>
        </w:rPr>
        <w:t>转让</w:t>
      </w:r>
      <w:r>
        <w:rPr>
          <w:rFonts w:hint="eastAsia" w:ascii="宋体" w:hAnsi="宋体"/>
          <w:color w:val="auto"/>
          <w:szCs w:val="21"/>
        </w:rPr>
        <w:t>，</w:t>
      </w:r>
      <w:r>
        <w:rPr>
          <w:rFonts w:ascii="宋体" w:hAnsi="宋体"/>
          <w:color w:val="auto"/>
          <w:szCs w:val="21"/>
        </w:rPr>
        <w:t>但经甲方</w:t>
      </w:r>
      <w:r>
        <w:rPr>
          <w:rFonts w:hint="eastAsia" w:ascii="宋体" w:hAnsi="宋体"/>
          <w:color w:val="auto"/>
          <w:szCs w:val="21"/>
        </w:rPr>
        <w:t>同意，乙方可以依法采取分包方式履行合同，即：依法可以</w:t>
      </w:r>
      <w:r>
        <w:rPr>
          <w:rFonts w:ascii="宋体" w:hAnsi="宋体"/>
          <w:color w:val="auto"/>
          <w:szCs w:val="21"/>
        </w:rPr>
        <w:t>将合同项下的部分非主体、非关键性工作分包给他人完成</w:t>
      </w:r>
      <w:r>
        <w:rPr>
          <w:rFonts w:hint="eastAsia" w:ascii="宋体" w:hAnsi="宋体"/>
          <w:color w:val="auto"/>
          <w:szCs w:val="21"/>
        </w:rPr>
        <w:t>，</w:t>
      </w:r>
      <w:r>
        <w:rPr>
          <w:rFonts w:ascii="宋体" w:hAnsi="宋体"/>
          <w:color w:val="auto"/>
          <w:szCs w:val="21"/>
        </w:rPr>
        <w:t>接受分包的人应当具备相应的资格条件，并不得再次分包</w:t>
      </w:r>
      <w:r>
        <w:rPr>
          <w:rFonts w:hint="eastAsia" w:ascii="宋体" w:hAnsi="宋体"/>
          <w:color w:val="auto"/>
          <w:szCs w:val="21"/>
        </w:rPr>
        <w:t>，</w:t>
      </w:r>
      <w:r>
        <w:rPr>
          <w:rFonts w:ascii="宋体" w:hAnsi="宋体"/>
          <w:color w:val="auto"/>
          <w:szCs w:val="21"/>
        </w:rPr>
        <w:t>且乙方应就分包项目向甲方负责</w:t>
      </w:r>
      <w:r>
        <w:rPr>
          <w:rFonts w:hint="eastAsia" w:ascii="宋体" w:hAnsi="宋体"/>
          <w:color w:val="auto"/>
          <w:szCs w:val="21"/>
        </w:rPr>
        <w:t>，</w:t>
      </w:r>
      <w:r>
        <w:rPr>
          <w:rFonts w:ascii="宋体" w:hAnsi="宋体"/>
          <w:color w:val="auto"/>
          <w:szCs w:val="21"/>
        </w:rPr>
        <w:t>并</w:t>
      </w:r>
      <w:r>
        <w:rPr>
          <w:rFonts w:hint="eastAsia" w:ascii="宋体" w:hAnsi="宋体"/>
          <w:color w:val="auto"/>
          <w:szCs w:val="21"/>
        </w:rPr>
        <w:t>与分包供应商就分包项目向甲方承担连带责任。</w:t>
      </w:r>
    </w:p>
    <w:p w14:paraId="58FA9291">
      <w:pPr>
        <w:spacing w:line="360" w:lineRule="auto"/>
        <w:ind w:firstLine="437"/>
        <w:outlineLvl w:val="3"/>
        <w:rPr>
          <w:rFonts w:ascii="宋体" w:hAnsi="宋体"/>
          <w:b/>
          <w:bCs/>
          <w:color w:val="auto"/>
          <w:szCs w:val="21"/>
          <w:lang w:val="zh-CN"/>
        </w:rPr>
      </w:pPr>
      <w:bookmarkStart w:id="671" w:name="_Toc13566"/>
      <w:bookmarkStart w:id="672" w:name="_Toc16508"/>
      <w:bookmarkStart w:id="673" w:name="_Toc14066"/>
      <w:r>
        <w:rPr>
          <w:rFonts w:hint="eastAsia" w:ascii="宋体" w:hAnsi="宋体"/>
          <w:b/>
          <w:bCs/>
          <w:color w:val="auto"/>
          <w:szCs w:val="21"/>
          <w:lang w:val="zh-CN"/>
        </w:rPr>
        <w:t>2.1</w:t>
      </w:r>
      <w:r>
        <w:rPr>
          <w:rFonts w:ascii="宋体" w:hAnsi="宋体"/>
          <w:b/>
          <w:bCs/>
          <w:color w:val="auto"/>
          <w:szCs w:val="21"/>
          <w:lang w:val="zh-CN"/>
        </w:rPr>
        <w:t>1 不可抗力</w:t>
      </w:r>
      <w:bookmarkEnd w:id="671"/>
      <w:bookmarkEnd w:id="672"/>
      <w:bookmarkEnd w:id="673"/>
    </w:p>
    <w:p w14:paraId="546A4579">
      <w:pPr>
        <w:spacing w:line="360" w:lineRule="auto"/>
        <w:ind w:firstLine="435"/>
        <w:rPr>
          <w:rFonts w:ascii="宋体" w:hAnsi="宋体"/>
          <w:color w:val="auto"/>
          <w:szCs w:val="21"/>
        </w:rPr>
      </w:pPr>
      <w:r>
        <w:rPr>
          <w:rFonts w:hint="eastAsia" w:ascii="宋体" w:hAnsi="宋体"/>
          <w:color w:val="auto"/>
          <w:szCs w:val="21"/>
        </w:rPr>
        <w:t>2.1</w:t>
      </w:r>
      <w:r>
        <w:rPr>
          <w:rFonts w:ascii="宋体" w:hAnsi="宋体"/>
          <w:color w:val="auto"/>
          <w:szCs w:val="21"/>
        </w:rPr>
        <w:t>1.1如果任何一方遭遇法律规定的不可抗力，致使合同履行受阻时，履行合同的期限应予延长，延长的期限应相当于不可抗力所影响的时间</w:t>
      </w:r>
      <w:r>
        <w:rPr>
          <w:rFonts w:hint="eastAsia" w:ascii="宋体" w:hAnsi="宋体"/>
          <w:color w:val="auto"/>
          <w:szCs w:val="21"/>
        </w:rPr>
        <w:t>；</w:t>
      </w:r>
    </w:p>
    <w:p w14:paraId="6E4C923D">
      <w:pPr>
        <w:spacing w:line="360" w:lineRule="auto"/>
        <w:ind w:firstLine="435"/>
        <w:rPr>
          <w:rFonts w:ascii="宋体" w:hAnsi="宋体"/>
          <w:color w:val="auto"/>
          <w:szCs w:val="21"/>
        </w:rPr>
      </w:pPr>
      <w:r>
        <w:rPr>
          <w:rFonts w:hint="eastAsia" w:ascii="宋体" w:hAnsi="宋体"/>
          <w:color w:val="auto"/>
          <w:szCs w:val="21"/>
        </w:rPr>
        <w:t>2.1</w:t>
      </w:r>
      <w:r>
        <w:rPr>
          <w:rFonts w:ascii="宋体" w:hAnsi="宋体"/>
          <w:color w:val="auto"/>
          <w:szCs w:val="21"/>
        </w:rPr>
        <w:t>1</w:t>
      </w:r>
      <w:r>
        <w:rPr>
          <w:rFonts w:hint="eastAsia" w:ascii="宋体" w:hAnsi="宋体"/>
          <w:color w:val="auto"/>
          <w:szCs w:val="21"/>
        </w:rPr>
        <w:t>.2因不可抗力致使不能实现合同目的的，当事人可以解除合同；</w:t>
      </w:r>
    </w:p>
    <w:p w14:paraId="49927371">
      <w:pPr>
        <w:spacing w:line="360" w:lineRule="auto"/>
        <w:ind w:firstLine="435"/>
        <w:rPr>
          <w:rFonts w:ascii="宋体" w:hAnsi="宋体"/>
          <w:color w:val="auto"/>
          <w:szCs w:val="21"/>
        </w:rPr>
      </w:pPr>
      <w:r>
        <w:rPr>
          <w:rFonts w:hint="eastAsia" w:ascii="宋体" w:hAnsi="宋体"/>
          <w:color w:val="auto"/>
          <w:szCs w:val="21"/>
        </w:rPr>
        <w:t>2.1</w:t>
      </w:r>
      <w:r>
        <w:rPr>
          <w:rFonts w:ascii="宋体" w:hAnsi="宋体"/>
          <w:color w:val="auto"/>
          <w:szCs w:val="21"/>
        </w:rPr>
        <w:t>1</w:t>
      </w:r>
      <w:r>
        <w:rPr>
          <w:rFonts w:hint="eastAsia" w:ascii="宋体" w:hAnsi="宋体"/>
          <w:color w:val="auto"/>
          <w:szCs w:val="21"/>
        </w:rPr>
        <w:t>.3因</w:t>
      </w:r>
      <w:r>
        <w:rPr>
          <w:rFonts w:ascii="宋体" w:hAnsi="宋体"/>
          <w:color w:val="auto"/>
          <w:szCs w:val="21"/>
        </w:rPr>
        <w:t>不可抗力致使合同有变更必要的，双方当事人应在</w:t>
      </w:r>
      <w:r>
        <w:rPr>
          <w:rFonts w:ascii="宋体" w:hAnsi="宋体"/>
          <w:b/>
          <w:i/>
          <w:color w:val="auto"/>
          <w:szCs w:val="21"/>
          <w:u w:val="single"/>
        </w:rPr>
        <w:t>合同专用条款</w:t>
      </w:r>
      <w:r>
        <w:rPr>
          <w:rFonts w:ascii="宋体" w:hAnsi="宋体"/>
          <w:color w:val="auto"/>
          <w:szCs w:val="21"/>
        </w:rPr>
        <w:t>约定时间内以书面形式变更合同</w:t>
      </w:r>
      <w:r>
        <w:rPr>
          <w:rFonts w:hint="eastAsia" w:ascii="宋体" w:hAnsi="宋体"/>
          <w:color w:val="auto"/>
          <w:szCs w:val="21"/>
        </w:rPr>
        <w:t>；</w:t>
      </w:r>
    </w:p>
    <w:p w14:paraId="4A2A877F">
      <w:pPr>
        <w:spacing w:line="360" w:lineRule="auto"/>
        <w:ind w:firstLine="435"/>
        <w:rPr>
          <w:rFonts w:ascii="宋体" w:hAnsi="宋体"/>
          <w:color w:val="auto"/>
          <w:szCs w:val="21"/>
        </w:rPr>
      </w:pPr>
      <w:r>
        <w:rPr>
          <w:rFonts w:hint="eastAsia" w:ascii="宋体" w:hAnsi="宋体"/>
          <w:color w:val="auto"/>
          <w:szCs w:val="21"/>
        </w:rPr>
        <w:t>2.1</w:t>
      </w:r>
      <w:r>
        <w:rPr>
          <w:rFonts w:ascii="宋体" w:hAnsi="宋体"/>
          <w:color w:val="auto"/>
          <w:szCs w:val="21"/>
        </w:rPr>
        <w:t>1.</w:t>
      </w:r>
      <w:r>
        <w:rPr>
          <w:rFonts w:hint="eastAsia" w:ascii="宋体" w:hAnsi="宋体"/>
          <w:color w:val="auto"/>
          <w:szCs w:val="21"/>
        </w:rPr>
        <w:t>4</w:t>
      </w:r>
      <w:r>
        <w:rPr>
          <w:rFonts w:ascii="宋体" w:hAnsi="宋体"/>
          <w:color w:val="auto"/>
          <w:szCs w:val="21"/>
        </w:rPr>
        <w:t>受</w:t>
      </w:r>
      <w:r>
        <w:rPr>
          <w:rFonts w:hint="eastAsia" w:ascii="宋体" w:hAnsi="宋体"/>
          <w:color w:val="auto"/>
          <w:szCs w:val="21"/>
        </w:rPr>
        <w:t>不可抗力</w:t>
      </w:r>
      <w:r>
        <w:rPr>
          <w:rFonts w:ascii="宋体" w:hAnsi="宋体"/>
          <w:color w:val="auto"/>
          <w:szCs w:val="21"/>
        </w:rPr>
        <w:t>影响的一方在不可抗力发生后</w:t>
      </w:r>
      <w:r>
        <w:rPr>
          <w:rFonts w:hint="eastAsia" w:ascii="宋体" w:hAnsi="宋体"/>
          <w:color w:val="auto"/>
          <w:szCs w:val="21"/>
        </w:rPr>
        <w:t>，</w:t>
      </w:r>
      <w:r>
        <w:rPr>
          <w:rFonts w:ascii="宋体" w:hAnsi="宋体"/>
          <w:color w:val="auto"/>
          <w:szCs w:val="21"/>
        </w:rPr>
        <w:t>应在</w:t>
      </w:r>
      <w:r>
        <w:rPr>
          <w:rFonts w:ascii="宋体" w:hAnsi="宋体"/>
          <w:b/>
          <w:i/>
          <w:color w:val="auto"/>
          <w:szCs w:val="21"/>
          <w:u w:val="single"/>
        </w:rPr>
        <w:t>合同专用条款</w:t>
      </w:r>
      <w:r>
        <w:rPr>
          <w:rFonts w:ascii="宋体" w:hAnsi="宋体"/>
          <w:color w:val="auto"/>
          <w:szCs w:val="21"/>
        </w:rPr>
        <w:t>约定时间内以书面形式通知</w:t>
      </w:r>
      <w:r>
        <w:rPr>
          <w:rFonts w:hint="eastAsia" w:ascii="宋体" w:hAnsi="宋体"/>
          <w:color w:val="auto"/>
          <w:szCs w:val="21"/>
        </w:rPr>
        <w:t>对</w:t>
      </w:r>
      <w:r>
        <w:rPr>
          <w:rFonts w:ascii="宋体" w:hAnsi="宋体"/>
          <w:color w:val="auto"/>
          <w:szCs w:val="21"/>
        </w:rPr>
        <w:t>方当事人，并在</w:t>
      </w:r>
      <w:r>
        <w:rPr>
          <w:rFonts w:ascii="宋体" w:hAnsi="宋体"/>
          <w:b/>
          <w:i/>
          <w:color w:val="auto"/>
          <w:szCs w:val="21"/>
          <w:u w:val="single"/>
        </w:rPr>
        <w:t>合同专用条款</w:t>
      </w:r>
      <w:r>
        <w:rPr>
          <w:rFonts w:ascii="宋体" w:hAnsi="宋体"/>
          <w:color w:val="auto"/>
          <w:szCs w:val="21"/>
        </w:rPr>
        <w:t>约定时间内，将有关部门出具的证明文件送达</w:t>
      </w:r>
      <w:r>
        <w:rPr>
          <w:rFonts w:hint="eastAsia" w:ascii="宋体" w:hAnsi="宋体"/>
          <w:color w:val="auto"/>
          <w:szCs w:val="21"/>
        </w:rPr>
        <w:t>对方当事人</w:t>
      </w:r>
      <w:r>
        <w:rPr>
          <w:rFonts w:ascii="宋体" w:hAnsi="宋体"/>
          <w:color w:val="auto"/>
          <w:szCs w:val="21"/>
        </w:rPr>
        <w:t>。</w:t>
      </w:r>
    </w:p>
    <w:p w14:paraId="07368650">
      <w:pPr>
        <w:spacing w:line="360" w:lineRule="auto"/>
        <w:ind w:firstLine="437"/>
        <w:outlineLvl w:val="3"/>
        <w:rPr>
          <w:rFonts w:ascii="宋体" w:hAnsi="宋体"/>
          <w:b/>
          <w:bCs/>
          <w:color w:val="auto"/>
          <w:szCs w:val="21"/>
          <w:lang w:val="zh-CN"/>
        </w:rPr>
      </w:pPr>
      <w:bookmarkStart w:id="674" w:name="_Toc487900365"/>
      <w:bookmarkStart w:id="675" w:name="_Toc279701255"/>
      <w:bookmarkStart w:id="676" w:name="_Toc6969"/>
      <w:bookmarkStart w:id="677" w:name="_Toc30676"/>
      <w:bookmarkStart w:id="678" w:name="_Toc689"/>
      <w:bookmarkStart w:id="679" w:name="_Toc259093684"/>
      <w:r>
        <w:rPr>
          <w:rFonts w:hint="eastAsia" w:ascii="宋体" w:hAnsi="宋体"/>
          <w:b/>
          <w:bCs/>
          <w:color w:val="auto"/>
          <w:szCs w:val="21"/>
          <w:lang w:val="zh-CN"/>
        </w:rPr>
        <w:t>2.</w:t>
      </w:r>
      <w:r>
        <w:rPr>
          <w:rFonts w:ascii="宋体" w:hAnsi="宋体"/>
          <w:b/>
          <w:bCs/>
          <w:color w:val="auto"/>
          <w:szCs w:val="21"/>
          <w:lang w:val="zh-CN"/>
        </w:rPr>
        <w:t>12</w:t>
      </w:r>
      <w:r>
        <w:rPr>
          <w:rFonts w:hint="eastAsia" w:ascii="宋体" w:hAnsi="宋体"/>
          <w:b/>
          <w:bCs/>
          <w:color w:val="auto"/>
          <w:szCs w:val="21"/>
          <w:lang w:val="zh-CN"/>
        </w:rPr>
        <w:t xml:space="preserve"> </w:t>
      </w:r>
      <w:r>
        <w:rPr>
          <w:rFonts w:ascii="宋体" w:hAnsi="宋体"/>
          <w:b/>
          <w:bCs/>
          <w:color w:val="auto"/>
          <w:szCs w:val="21"/>
          <w:lang w:val="zh-CN"/>
        </w:rPr>
        <w:t>税费</w:t>
      </w:r>
      <w:bookmarkEnd w:id="674"/>
      <w:bookmarkEnd w:id="675"/>
      <w:bookmarkEnd w:id="676"/>
      <w:bookmarkEnd w:id="677"/>
      <w:bookmarkEnd w:id="678"/>
      <w:bookmarkEnd w:id="679"/>
    </w:p>
    <w:p w14:paraId="78FD4BF5">
      <w:pPr>
        <w:spacing w:line="360" w:lineRule="auto"/>
        <w:ind w:firstLine="435"/>
        <w:rPr>
          <w:rFonts w:ascii="宋体" w:hAnsi="宋体"/>
          <w:color w:val="auto"/>
          <w:szCs w:val="21"/>
        </w:rPr>
      </w:pPr>
      <w:r>
        <w:rPr>
          <w:rFonts w:ascii="宋体" w:hAnsi="宋体"/>
          <w:color w:val="auto"/>
          <w:szCs w:val="21"/>
        </w:rPr>
        <w:t>与合同有关的一切税费</w:t>
      </w:r>
      <w:r>
        <w:rPr>
          <w:rFonts w:hint="eastAsia" w:ascii="宋体" w:hAnsi="宋体"/>
          <w:color w:val="auto"/>
          <w:szCs w:val="21"/>
        </w:rPr>
        <w:t>，</w:t>
      </w:r>
      <w:r>
        <w:rPr>
          <w:rFonts w:ascii="宋体" w:hAnsi="宋体"/>
          <w:color w:val="auto"/>
          <w:szCs w:val="21"/>
        </w:rPr>
        <w:t>均按照中华人民共和国法律的相关规定</w:t>
      </w:r>
      <w:r>
        <w:rPr>
          <w:rFonts w:hint="eastAsia" w:ascii="宋体" w:hAnsi="宋体"/>
          <w:color w:val="auto"/>
          <w:szCs w:val="21"/>
        </w:rPr>
        <w:t>缴纳</w:t>
      </w:r>
      <w:r>
        <w:rPr>
          <w:rFonts w:ascii="宋体" w:hAnsi="宋体"/>
          <w:color w:val="auto"/>
          <w:szCs w:val="21"/>
        </w:rPr>
        <w:t>。</w:t>
      </w:r>
    </w:p>
    <w:p w14:paraId="06A6D16B">
      <w:pPr>
        <w:spacing w:line="360" w:lineRule="auto"/>
        <w:ind w:firstLine="437"/>
        <w:outlineLvl w:val="3"/>
        <w:rPr>
          <w:rFonts w:ascii="宋体" w:hAnsi="宋体"/>
          <w:b/>
          <w:bCs/>
          <w:color w:val="auto"/>
          <w:szCs w:val="21"/>
          <w:lang w:val="zh-CN"/>
        </w:rPr>
      </w:pPr>
      <w:bookmarkStart w:id="680" w:name="_Toc279701258"/>
      <w:bookmarkStart w:id="681" w:name="_Toc487900368"/>
      <w:bookmarkStart w:id="682" w:name="_Toc259093687"/>
      <w:bookmarkStart w:id="683" w:name="_Toc16959"/>
      <w:bookmarkStart w:id="684" w:name="_Toc8298"/>
      <w:bookmarkStart w:id="685" w:name="_Toc7102"/>
      <w:r>
        <w:rPr>
          <w:rFonts w:hint="eastAsia" w:ascii="宋体" w:hAnsi="宋体"/>
          <w:b/>
          <w:bCs/>
          <w:color w:val="auto"/>
          <w:szCs w:val="21"/>
          <w:lang w:val="zh-CN"/>
        </w:rPr>
        <w:t>2.</w:t>
      </w:r>
      <w:r>
        <w:rPr>
          <w:rFonts w:ascii="宋体" w:hAnsi="宋体"/>
          <w:b/>
          <w:bCs/>
          <w:color w:val="auto"/>
          <w:szCs w:val="21"/>
          <w:lang w:val="zh-CN"/>
        </w:rPr>
        <w:t>13</w:t>
      </w:r>
      <w:r>
        <w:rPr>
          <w:rFonts w:hint="eastAsia" w:ascii="宋体" w:hAnsi="宋体"/>
          <w:b/>
          <w:bCs/>
          <w:color w:val="auto"/>
          <w:szCs w:val="21"/>
          <w:lang w:val="zh-CN"/>
        </w:rPr>
        <w:t xml:space="preserve"> </w:t>
      </w:r>
      <w:r>
        <w:rPr>
          <w:rFonts w:ascii="宋体" w:hAnsi="宋体"/>
          <w:b/>
          <w:bCs/>
          <w:color w:val="auto"/>
          <w:szCs w:val="21"/>
          <w:lang w:val="zh-CN"/>
        </w:rPr>
        <w:t>乙方破产</w:t>
      </w:r>
      <w:bookmarkEnd w:id="680"/>
      <w:bookmarkEnd w:id="681"/>
      <w:bookmarkEnd w:id="682"/>
      <w:bookmarkEnd w:id="683"/>
      <w:bookmarkEnd w:id="684"/>
      <w:bookmarkEnd w:id="685"/>
    </w:p>
    <w:p w14:paraId="76B64C6B">
      <w:pPr>
        <w:spacing w:line="360" w:lineRule="auto"/>
        <w:ind w:firstLine="435"/>
        <w:rPr>
          <w:rFonts w:ascii="宋体" w:hAnsi="宋体"/>
          <w:color w:val="auto"/>
          <w:szCs w:val="21"/>
        </w:rPr>
      </w:pPr>
      <w:r>
        <w:rPr>
          <w:rFonts w:ascii="宋体" w:hAnsi="宋体"/>
          <w:color w:val="auto"/>
          <w:szCs w:val="21"/>
        </w:rPr>
        <w:t>如果乙方破产导致合同无法履行时，甲方可以书面形式通知乙方终止合同且不给予乙方任何补偿和赔偿</w:t>
      </w:r>
      <w:r>
        <w:rPr>
          <w:rFonts w:hint="eastAsia" w:ascii="宋体" w:hAnsi="宋体"/>
          <w:color w:val="auto"/>
          <w:szCs w:val="21"/>
        </w:rPr>
        <w:t>，但合同的</w:t>
      </w:r>
      <w:r>
        <w:rPr>
          <w:rFonts w:ascii="宋体" w:hAnsi="宋体"/>
          <w:color w:val="auto"/>
          <w:szCs w:val="21"/>
        </w:rPr>
        <w:t>终止不损害或不影响甲方已经采取或将要采取的任何要求乙方支付违约金</w:t>
      </w:r>
      <w:r>
        <w:rPr>
          <w:rFonts w:hint="eastAsia" w:ascii="宋体" w:hAnsi="宋体"/>
          <w:color w:val="auto"/>
          <w:szCs w:val="21"/>
        </w:rPr>
        <w:t>、</w:t>
      </w:r>
      <w:r>
        <w:rPr>
          <w:rFonts w:ascii="宋体" w:hAnsi="宋体"/>
          <w:color w:val="auto"/>
          <w:szCs w:val="21"/>
        </w:rPr>
        <w:t>赔偿损失等的行动或补救措施的权利</w:t>
      </w:r>
      <w:r>
        <w:rPr>
          <w:rFonts w:hint="eastAsia" w:ascii="宋体" w:hAnsi="宋体"/>
          <w:color w:val="auto"/>
          <w:szCs w:val="21"/>
        </w:rPr>
        <w:t>。</w:t>
      </w:r>
    </w:p>
    <w:p w14:paraId="3FD76D7E">
      <w:pPr>
        <w:spacing w:line="360" w:lineRule="auto"/>
        <w:ind w:firstLine="437"/>
        <w:outlineLvl w:val="3"/>
        <w:rPr>
          <w:rFonts w:ascii="宋体" w:hAnsi="宋体"/>
          <w:b/>
          <w:color w:val="auto"/>
          <w:szCs w:val="21"/>
        </w:rPr>
      </w:pPr>
      <w:bookmarkStart w:id="686" w:name="_Toc6134"/>
      <w:bookmarkStart w:id="687" w:name="_Toc15387"/>
      <w:bookmarkStart w:id="688" w:name="_Toc29333"/>
      <w:r>
        <w:rPr>
          <w:rFonts w:hint="eastAsia" w:ascii="宋体" w:hAnsi="宋体"/>
          <w:b/>
          <w:bCs/>
          <w:color w:val="auto"/>
          <w:szCs w:val="21"/>
          <w:lang w:val="zh-CN"/>
        </w:rPr>
        <w:t>2.1</w:t>
      </w:r>
      <w:r>
        <w:rPr>
          <w:rFonts w:ascii="宋体" w:hAnsi="宋体"/>
          <w:b/>
          <w:bCs/>
          <w:color w:val="auto"/>
          <w:szCs w:val="21"/>
          <w:lang w:val="zh-CN"/>
        </w:rPr>
        <w:t>4</w:t>
      </w:r>
      <w:r>
        <w:rPr>
          <w:rFonts w:hint="eastAsia" w:ascii="宋体" w:hAnsi="宋体"/>
          <w:b/>
          <w:bCs/>
          <w:color w:val="auto"/>
          <w:szCs w:val="21"/>
          <w:lang w:val="zh-CN"/>
        </w:rPr>
        <w:t xml:space="preserve"> 合同中止、终止</w:t>
      </w:r>
      <w:bookmarkEnd w:id="686"/>
      <w:bookmarkEnd w:id="687"/>
      <w:bookmarkEnd w:id="688"/>
    </w:p>
    <w:p w14:paraId="2ACF60AE">
      <w:pPr>
        <w:spacing w:line="360" w:lineRule="auto"/>
        <w:ind w:firstLine="435"/>
        <w:rPr>
          <w:rFonts w:ascii="宋体" w:hAnsi="宋体"/>
          <w:color w:val="auto"/>
          <w:szCs w:val="21"/>
        </w:rPr>
      </w:pPr>
      <w:r>
        <w:rPr>
          <w:rFonts w:hint="eastAsia" w:ascii="宋体" w:hAnsi="宋体"/>
          <w:color w:val="auto"/>
          <w:szCs w:val="21"/>
        </w:rPr>
        <w:t>2.1</w:t>
      </w:r>
      <w:r>
        <w:rPr>
          <w:rFonts w:ascii="宋体" w:hAnsi="宋体"/>
          <w:color w:val="auto"/>
          <w:szCs w:val="21"/>
        </w:rPr>
        <w:t>4</w:t>
      </w:r>
      <w:r>
        <w:rPr>
          <w:rFonts w:hint="eastAsia" w:ascii="宋体" w:hAnsi="宋体"/>
          <w:color w:val="auto"/>
          <w:szCs w:val="21"/>
        </w:rPr>
        <w:t>.1双方当事人不得擅自中止或者终止合同；</w:t>
      </w:r>
    </w:p>
    <w:p w14:paraId="75A99E41">
      <w:pPr>
        <w:spacing w:line="360" w:lineRule="auto"/>
        <w:ind w:firstLine="435"/>
        <w:rPr>
          <w:rFonts w:ascii="宋体" w:hAnsi="宋体"/>
          <w:color w:val="auto"/>
          <w:szCs w:val="21"/>
        </w:rPr>
      </w:pPr>
      <w:r>
        <w:rPr>
          <w:rFonts w:hint="eastAsia" w:ascii="宋体" w:hAnsi="宋体"/>
          <w:color w:val="auto"/>
          <w:szCs w:val="21"/>
        </w:rPr>
        <w:t>2.1</w:t>
      </w:r>
      <w:r>
        <w:rPr>
          <w:rFonts w:ascii="宋体" w:hAnsi="宋体"/>
          <w:color w:val="auto"/>
          <w:szCs w:val="21"/>
        </w:rPr>
        <w:t>4</w:t>
      </w:r>
      <w:r>
        <w:rPr>
          <w:rFonts w:hint="eastAsia" w:ascii="宋体" w:hAnsi="宋体"/>
          <w:color w:val="auto"/>
          <w:szCs w:val="21"/>
        </w:rPr>
        <w:t>.2合同继续履行将损害国家利益和社会公共利益的，双方当事人应当中止或者终止合同。有过错的一方应当承担赔偿责任，双方当事人都有过错的，各自承担相应的责任。</w:t>
      </w:r>
    </w:p>
    <w:p w14:paraId="24E027DE">
      <w:pPr>
        <w:spacing w:line="360" w:lineRule="auto"/>
        <w:ind w:firstLine="437"/>
        <w:outlineLvl w:val="3"/>
        <w:rPr>
          <w:rFonts w:ascii="宋体" w:hAnsi="宋体"/>
          <w:b/>
          <w:bCs/>
          <w:color w:val="auto"/>
          <w:szCs w:val="21"/>
          <w:lang w:val="zh-CN"/>
        </w:rPr>
      </w:pPr>
      <w:bookmarkStart w:id="689" w:name="_Toc14563"/>
      <w:bookmarkStart w:id="690" w:name="_Toc1125"/>
      <w:bookmarkStart w:id="691" w:name="_Toc6596"/>
      <w:r>
        <w:rPr>
          <w:rFonts w:hint="eastAsia" w:ascii="宋体" w:hAnsi="宋体"/>
          <w:b/>
          <w:bCs/>
          <w:color w:val="auto"/>
          <w:szCs w:val="21"/>
          <w:lang w:val="zh-CN"/>
        </w:rPr>
        <w:t>2.1</w:t>
      </w:r>
      <w:r>
        <w:rPr>
          <w:rFonts w:ascii="宋体" w:hAnsi="宋体"/>
          <w:b/>
          <w:bCs/>
          <w:color w:val="auto"/>
          <w:szCs w:val="21"/>
          <w:lang w:val="zh-CN"/>
        </w:rPr>
        <w:t>5</w:t>
      </w:r>
      <w:r>
        <w:rPr>
          <w:rFonts w:hint="eastAsia" w:ascii="宋体" w:hAnsi="宋体"/>
          <w:b/>
          <w:bCs/>
          <w:color w:val="auto"/>
          <w:szCs w:val="21"/>
          <w:lang w:val="zh-CN"/>
        </w:rPr>
        <w:t xml:space="preserve"> 检验和验收</w:t>
      </w:r>
      <w:bookmarkEnd w:id="689"/>
      <w:bookmarkEnd w:id="690"/>
      <w:bookmarkEnd w:id="691"/>
    </w:p>
    <w:p w14:paraId="3D7663C5">
      <w:pPr>
        <w:spacing w:line="360" w:lineRule="auto"/>
        <w:ind w:firstLine="435"/>
        <w:rPr>
          <w:rFonts w:ascii="宋体" w:hAnsi="宋体"/>
          <w:color w:val="auto"/>
          <w:szCs w:val="21"/>
        </w:rPr>
      </w:pPr>
      <w:r>
        <w:rPr>
          <w:rFonts w:hint="eastAsia" w:ascii="宋体" w:hAnsi="宋体"/>
          <w:color w:val="auto"/>
          <w:szCs w:val="21"/>
        </w:rPr>
        <w:t>2.</w:t>
      </w:r>
      <w:r>
        <w:rPr>
          <w:rFonts w:ascii="宋体" w:hAnsi="宋体"/>
          <w:color w:val="auto"/>
          <w:szCs w:val="21"/>
        </w:rPr>
        <w:t>1</w:t>
      </w:r>
      <w:r>
        <w:rPr>
          <w:rFonts w:hint="eastAsia" w:ascii="宋体" w:hAnsi="宋体"/>
          <w:color w:val="auto"/>
          <w:szCs w:val="21"/>
        </w:rPr>
        <w:t>5</w:t>
      </w:r>
      <w:r>
        <w:rPr>
          <w:rFonts w:ascii="宋体" w:hAnsi="宋体"/>
          <w:color w:val="auto"/>
          <w:szCs w:val="21"/>
        </w:rPr>
        <w:t>.</w:t>
      </w:r>
      <w:r>
        <w:rPr>
          <w:rFonts w:hint="eastAsia" w:ascii="宋体" w:hAnsi="宋体"/>
          <w:color w:val="auto"/>
          <w:szCs w:val="21"/>
        </w:rPr>
        <w:t>1乙方按照</w:t>
      </w:r>
      <w:r>
        <w:rPr>
          <w:rFonts w:ascii="宋体" w:hAnsi="宋体"/>
          <w:b/>
          <w:i/>
          <w:color w:val="auto"/>
          <w:szCs w:val="21"/>
          <w:u w:val="single"/>
        </w:rPr>
        <w:t>合同专用条款</w:t>
      </w:r>
      <w:r>
        <w:rPr>
          <w:rFonts w:ascii="宋体" w:hAnsi="宋体"/>
          <w:color w:val="auto"/>
          <w:szCs w:val="21"/>
        </w:rPr>
        <w:t>的约定</w:t>
      </w:r>
      <w:r>
        <w:rPr>
          <w:rFonts w:hint="eastAsia" w:ascii="宋体" w:hAnsi="宋体"/>
          <w:color w:val="auto"/>
          <w:szCs w:val="21"/>
        </w:rPr>
        <w:t>，</w:t>
      </w:r>
      <w:r>
        <w:rPr>
          <w:rFonts w:ascii="宋体" w:hAnsi="宋体"/>
          <w:color w:val="auto"/>
          <w:szCs w:val="21"/>
        </w:rPr>
        <w:t>定期提交服务报告</w:t>
      </w:r>
      <w:r>
        <w:rPr>
          <w:rFonts w:hint="eastAsia" w:ascii="宋体" w:hAnsi="宋体"/>
          <w:color w:val="auto"/>
          <w:szCs w:val="21"/>
        </w:rPr>
        <w:t>，甲方按照</w:t>
      </w:r>
      <w:r>
        <w:rPr>
          <w:rFonts w:ascii="宋体" w:hAnsi="宋体"/>
          <w:b/>
          <w:i/>
          <w:color w:val="auto"/>
          <w:szCs w:val="21"/>
          <w:u w:val="single"/>
        </w:rPr>
        <w:t>合同专用条款</w:t>
      </w:r>
      <w:r>
        <w:rPr>
          <w:rFonts w:ascii="宋体" w:hAnsi="宋体"/>
          <w:color w:val="auto"/>
          <w:szCs w:val="21"/>
        </w:rPr>
        <w:t>的约定进行定期验收</w:t>
      </w:r>
      <w:r>
        <w:rPr>
          <w:rFonts w:hint="eastAsia" w:ascii="宋体" w:hAnsi="宋体"/>
          <w:color w:val="auto"/>
          <w:szCs w:val="21"/>
        </w:rPr>
        <w:t>；</w:t>
      </w:r>
    </w:p>
    <w:p w14:paraId="7F6B0EE9">
      <w:pPr>
        <w:spacing w:line="360" w:lineRule="auto"/>
        <w:ind w:firstLine="435"/>
        <w:rPr>
          <w:rFonts w:ascii="宋体" w:hAnsi="宋体"/>
          <w:color w:val="auto"/>
          <w:szCs w:val="21"/>
        </w:rPr>
      </w:pPr>
      <w:r>
        <w:rPr>
          <w:rFonts w:hint="eastAsia" w:ascii="宋体" w:hAnsi="宋体"/>
          <w:color w:val="auto"/>
          <w:szCs w:val="21"/>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EA95D30">
      <w:pPr>
        <w:spacing w:line="360" w:lineRule="auto"/>
        <w:ind w:firstLine="435"/>
        <w:rPr>
          <w:rFonts w:ascii="宋体" w:hAnsi="宋体"/>
          <w:color w:val="auto"/>
          <w:szCs w:val="21"/>
        </w:rPr>
      </w:pPr>
      <w:r>
        <w:rPr>
          <w:rFonts w:hint="eastAsia" w:ascii="宋体" w:hAnsi="宋体"/>
          <w:color w:val="auto"/>
          <w:szCs w:val="21"/>
        </w:rPr>
        <w:t>2.15.3检验和验收标准、程序等具体内容以及前述验收书的效力详见</w:t>
      </w:r>
      <w:r>
        <w:rPr>
          <w:rFonts w:ascii="宋体" w:hAnsi="宋体"/>
          <w:b/>
          <w:i/>
          <w:color w:val="auto"/>
          <w:szCs w:val="21"/>
          <w:u w:val="single"/>
        </w:rPr>
        <w:t>合同专用条款</w:t>
      </w:r>
      <w:r>
        <w:rPr>
          <w:rFonts w:hint="eastAsia" w:ascii="宋体" w:hAnsi="宋体"/>
          <w:i/>
          <w:color w:val="auto"/>
          <w:szCs w:val="21"/>
        </w:rPr>
        <w:t>。</w:t>
      </w:r>
    </w:p>
    <w:bookmarkEnd w:id="661"/>
    <w:bookmarkEnd w:id="662"/>
    <w:bookmarkEnd w:id="663"/>
    <w:bookmarkEnd w:id="664"/>
    <w:p w14:paraId="70D9FE15">
      <w:pPr>
        <w:spacing w:line="360" w:lineRule="auto"/>
        <w:ind w:firstLine="437"/>
        <w:outlineLvl w:val="3"/>
        <w:rPr>
          <w:rFonts w:ascii="宋体" w:hAnsi="宋体"/>
          <w:b/>
          <w:bCs/>
          <w:color w:val="auto"/>
          <w:szCs w:val="21"/>
        </w:rPr>
      </w:pPr>
      <w:bookmarkStart w:id="692" w:name="_Toc259093692"/>
      <w:bookmarkStart w:id="693" w:name="_Toc18567"/>
      <w:bookmarkStart w:id="694" w:name="_Toc279701263"/>
      <w:bookmarkStart w:id="695" w:name="_Toc10330"/>
      <w:bookmarkStart w:id="696" w:name="_Toc12773"/>
      <w:bookmarkStart w:id="697" w:name="_Toc487900373"/>
      <w:r>
        <w:rPr>
          <w:rFonts w:hint="eastAsia" w:ascii="宋体" w:hAnsi="宋体"/>
          <w:b/>
          <w:bCs/>
          <w:color w:val="auto"/>
          <w:szCs w:val="21"/>
        </w:rPr>
        <w:t>2.</w:t>
      </w:r>
      <w:r>
        <w:rPr>
          <w:rFonts w:ascii="宋体" w:hAnsi="宋体"/>
          <w:b/>
          <w:bCs/>
          <w:color w:val="auto"/>
          <w:szCs w:val="21"/>
        </w:rPr>
        <w:t>16</w:t>
      </w:r>
      <w:r>
        <w:rPr>
          <w:rFonts w:hint="eastAsia" w:ascii="宋体" w:hAnsi="宋体"/>
          <w:b/>
          <w:bCs/>
          <w:color w:val="auto"/>
          <w:szCs w:val="21"/>
        </w:rPr>
        <w:t xml:space="preserve"> </w:t>
      </w:r>
      <w:r>
        <w:rPr>
          <w:rFonts w:hint="eastAsia" w:ascii="宋体" w:hAnsi="宋体"/>
          <w:b/>
          <w:bCs/>
          <w:color w:val="auto"/>
          <w:szCs w:val="21"/>
          <w:lang w:val="zh-CN"/>
        </w:rPr>
        <w:t>合同使用的文字和</w:t>
      </w:r>
      <w:r>
        <w:rPr>
          <w:rFonts w:ascii="宋体" w:hAnsi="宋体"/>
          <w:b/>
          <w:bCs/>
          <w:color w:val="auto"/>
          <w:szCs w:val="21"/>
          <w:lang w:val="zh-CN"/>
        </w:rPr>
        <w:t>适用的法律</w:t>
      </w:r>
      <w:bookmarkEnd w:id="692"/>
      <w:bookmarkEnd w:id="693"/>
      <w:bookmarkEnd w:id="694"/>
      <w:bookmarkEnd w:id="695"/>
      <w:bookmarkEnd w:id="696"/>
      <w:bookmarkEnd w:id="697"/>
    </w:p>
    <w:p w14:paraId="44EEEF4D">
      <w:pPr>
        <w:spacing w:line="360" w:lineRule="auto"/>
        <w:ind w:firstLine="435"/>
        <w:rPr>
          <w:rFonts w:ascii="宋体" w:hAnsi="宋体"/>
          <w:color w:val="auto"/>
          <w:szCs w:val="21"/>
        </w:rPr>
      </w:pPr>
      <w:r>
        <w:rPr>
          <w:rFonts w:hint="eastAsia" w:ascii="宋体" w:hAnsi="宋体"/>
          <w:color w:val="auto"/>
          <w:szCs w:val="21"/>
        </w:rPr>
        <w:t>2.</w:t>
      </w:r>
      <w:r>
        <w:rPr>
          <w:rFonts w:ascii="宋体" w:hAnsi="宋体"/>
          <w:color w:val="auto"/>
          <w:szCs w:val="21"/>
        </w:rPr>
        <w:t>16.1合同使用汉语</w:t>
      </w:r>
      <w:r>
        <w:rPr>
          <w:rFonts w:hint="eastAsia" w:ascii="宋体" w:hAnsi="宋体"/>
          <w:color w:val="auto"/>
          <w:szCs w:val="21"/>
        </w:rPr>
        <w:t>进行</w:t>
      </w:r>
      <w:r>
        <w:rPr>
          <w:rFonts w:ascii="宋体" w:hAnsi="宋体"/>
          <w:color w:val="auto"/>
          <w:szCs w:val="21"/>
        </w:rPr>
        <w:t>书</w:t>
      </w:r>
      <w:r>
        <w:rPr>
          <w:rFonts w:hint="eastAsia" w:ascii="宋体" w:hAnsi="宋体"/>
          <w:color w:val="auto"/>
          <w:szCs w:val="21"/>
        </w:rPr>
        <w:t>写、</w:t>
      </w:r>
      <w:r>
        <w:rPr>
          <w:rFonts w:ascii="宋体" w:hAnsi="宋体"/>
          <w:color w:val="auto"/>
          <w:szCs w:val="21"/>
        </w:rPr>
        <w:t>变更和解释</w:t>
      </w:r>
      <w:r>
        <w:rPr>
          <w:rFonts w:hint="eastAsia" w:ascii="宋体" w:hAnsi="宋体"/>
          <w:color w:val="auto"/>
          <w:szCs w:val="21"/>
        </w:rPr>
        <w:t>；</w:t>
      </w:r>
    </w:p>
    <w:p w14:paraId="3379508D">
      <w:pPr>
        <w:spacing w:line="360" w:lineRule="auto"/>
        <w:ind w:firstLine="435"/>
        <w:rPr>
          <w:rFonts w:ascii="宋体" w:hAnsi="宋体"/>
          <w:color w:val="auto"/>
          <w:szCs w:val="21"/>
        </w:rPr>
      </w:pPr>
      <w:r>
        <w:rPr>
          <w:rFonts w:hint="eastAsia" w:ascii="宋体" w:hAnsi="宋体"/>
          <w:color w:val="auto"/>
          <w:szCs w:val="21"/>
        </w:rPr>
        <w:t>2.</w:t>
      </w:r>
      <w:r>
        <w:rPr>
          <w:rFonts w:ascii="宋体" w:hAnsi="宋体"/>
          <w:color w:val="auto"/>
          <w:szCs w:val="21"/>
        </w:rPr>
        <w:t>16</w:t>
      </w:r>
      <w:r>
        <w:rPr>
          <w:rFonts w:hint="eastAsia" w:ascii="宋体" w:hAnsi="宋体"/>
          <w:color w:val="auto"/>
          <w:szCs w:val="21"/>
        </w:rPr>
        <w:t>.2合同适用</w:t>
      </w:r>
      <w:r>
        <w:rPr>
          <w:rFonts w:ascii="宋体" w:hAnsi="宋体"/>
          <w:color w:val="auto"/>
          <w:szCs w:val="21"/>
        </w:rPr>
        <w:t>中华人民共和国法律。</w:t>
      </w:r>
    </w:p>
    <w:p w14:paraId="10121FEA">
      <w:pPr>
        <w:spacing w:line="360" w:lineRule="auto"/>
        <w:ind w:firstLine="437"/>
        <w:outlineLvl w:val="3"/>
        <w:rPr>
          <w:rFonts w:ascii="宋体" w:hAnsi="宋体"/>
          <w:b/>
          <w:color w:val="auto"/>
          <w:szCs w:val="21"/>
        </w:rPr>
      </w:pPr>
      <w:bookmarkStart w:id="698" w:name="_Toc14001"/>
      <w:bookmarkStart w:id="699" w:name="_Toc19890"/>
      <w:bookmarkStart w:id="700" w:name="_Toc6885"/>
      <w:r>
        <w:rPr>
          <w:rFonts w:hint="eastAsia" w:ascii="宋体" w:hAnsi="宋体"/>
          <w:b/>
          <w:bCs/>
          <w:color w:val="auto"/>
          <w:szCs w:val="21"/>
          <w:lang w:val="zh-CN"/>
        </w:rPr>
        <w:t>2.</w:t>
      </w:r>
      <w:r>
        <w:rPr>
          <w:rFonts w:ascii="宋体" w:hAnsi="宋体"/>
          <w:b/>
          <w:bCs/>
          <w:color w:val="auto"/>
          <w:szCs w:val="21"/>
          <w:lang w:val="zh-CN"/>
        </w:rPr>
        <w:t>1</w:t>
      </w:r>
      <w:r>
        <w:rPr>
          <w:rFonts w:hint="eastAsia" w:ascii="宋体" w:hAnsi="宋体"/>
          <w:b/>
          <w:bCs/>
          <w:color w:val="auto"/>
          <w:szCs w:val="21"/>
        </w:rPr>
        <w:t>7</w:t>
      </w:r>
      <w:r>
        <w:rPr>
          <w:rFonts w:hint="eastAsia" w:ascii="宋体" w:hAnsi="宋体"/>
          <w:b/>
          <w:bCs/>
          <w:color w:val="auto"/>
          <w:szCs w:val="21"/>
          <w:lang w:val="zh-CN"/>
        </w:rPr>
        <w:t xml:space="preserve"> 合同份数</w:t>
      </w:r>
      <w:bookmarkEnd w:id="698"/>
      <w:bookmarkEnd w:id="699"/>
      <w:bookmarkEnd w:id="700"/>
    </w:p>
    <w:p w14:paraId="5D2C0F75">
      <w:pPr>
        <w:pStyle w:val="16"/>
        <w:overflowPunct w:val="0"/>
        <w:spacing w:line="440" w:lineRule="exact"/>
        <w:rPr>
          <w:rFonts w:ascii="宋体" w:cs="宋体"/>
          <w:color w:val="auto"/>
          <w:szCs w:val="21"/>
          <w:u w:color="000000"/>
        </w:rPr>
      </w:pPr>
      <w:r>
        <w:rPr>
          <w:rFonts w:hint="eastAsia" w:ascii="宋体" w:hAnsi="宋体"/>
          <w:color w:val="auto"/>
          <w:szCs w:val="21"/>
        </w:rPr>
        <w:t>一式六份，甲方四份，乙方两份，</w:t>
      </w:r>
      <w:r>
        <w:rPr>
          <w:rFonts w:ascii="宋体" w:hAnsi="宋体"/>
          <w:color w:val="auto"/>
          <w:szCs w:val="21"/>
        </w:rPr>
        <w:t>每份均具有同等法律效力</w:t>
      </w:r>
      <w:r>
        <w:rPr>
          <w:rFonts w:hint="eastAsia" w:ascii="宋体" w:hAnsi="宋体"/>
          <w:color w:val="auto"/>
          <w:szCs w:val="21"/>
        </w:rPr>
        <w:t>。</w:t>
      </w:r>
    </w:p>
    <w:p w14:paraId="73DC72DF">
      <w:pPr>
        <w:widowControl/>
        <w:spacing w:line="360" w:lineRule="auto"/>
        <w:ind w:left="640" w:leftChars="305" w:firstLine="210" w:firstLineChars="100"/>
        <w:jc w:val="left"/>
        <w:rPr>
          <w:rFonts w:ascii="宋体" w:hAnsi="宋体"/>
          <w:color w:val="auto"/>
          <w:kern w:val="0"/>
          <w:szCs w:val="21"/>
        </w:rPr>
      </w:pPr>
    </w:p>
    <w:p w14:paraId="6E21D655">
      <w:pPr>
        <w:widowControl/>
        <w:spacing w:line="360" w:lineRule="auto"/>
        <w:ind w:left="640" w:leftChars="305" w:firstLine="210" w:firstLineChars="100"/>
        <w:jc w:val="left"/>
        <w:rPr>
          <w:rFonts w:ascii="宋体" w:hAnsi="宋体"/>
          <w:color w:val="auto"/>
          <w:kern w:val="0"/>
          <w:szCs w:val="21"/>
        </w:rPr>
      </w:pPr>
    </w:p>
    <w:p w14:paraId="56F803BB">
      <w:pPr>
        <w:widowControl/>
        <w:spacing w:line="360" w:lineRule="auto"/>
        <w:ind w:left="640" w:leftChars="305" w:firstLine="210" w:firstLineChars="100"/>
        <w:jc w:val="left"/>
        <w:rPr>
          <w:rFonts w:ascii="宋体" w:hAnsi="宋体"/>
          <w:color w:val="auto"/>
          <w:kern w:val="0"/>
          <w:szCs w:val="21"/>
        </w:rPr>
      </w:pPr>
    </w:p>
    <w:p w14:paraId="689B4303">
      <w:pPr>
        <w:widowControl/>
        <w:spacing w:line="360" w:lineRule="auto"/>
        <w:ind w:left="640" w:leftChars="305" w:firstLine="210" w:firstLineChars="100"/>
        <w:jc w:val="left"/>
        <w:rPr>
          <w:rFonts w:ascii="宋体" w:hAnsi="宋体"/>
          <w:color w:val="auto"/>
          <w:kern w:val="0"/>
          <w:szCs w:val="21"/>
        </w:rPr>
      </w:pPr>
      <w:r>
        <w:rPr>
          <w:rFonts w:ascii="宋体" w:hAnsi="宋体"/>
          <w:color w:val="auto"/>
          <w:kern w:val="0"/>
          <w:szCs w:val="21"/>
        </w:rPr>
        <w:t>　　</w:t>
      </w:r>
    </w:p>
    <w:p w14:paraId="00484C5F">
      <w:pPr>
        <w:spacing w:before="156" w:beforeLines="50" w:after="156" w:afterLines="50"/>
        <w:jc w:val="center"/>
        <w:outlineLvl w:val="0"/>
        <w:rPr>
          <w:rFonts w:ascii="宋体"/>
          <w:b/>
          <w:color w:val="auto"/>
          <w:sz w:val="32"/>
          <w:szCs w:val="32"/>
        </w:rPr>
      </w:pPr>
    </w:p>
    <w:p w14:paraId="4635303C">
      <w:pPr>
        <w:spacing w:before="156" w:beforeLines="50" w:after="156" w:afterLines="50"/>
        <w:jc w:val="center"/>
        <w:outlineLvl w:val="0"/>
        <w:rPr>
          <w:rFonts w:ascii="宋体"/>
          <w:b/>
          <w:color w:val="auto"/>
          <w:sz w:val="32"/>
          <w:szCs w:val="32"/>
        </w:rPr>
      </w:pPr>
    </w:p>
    <w:p w14:paraId="68FDF320">
      <w:pPr>
        <w:pStyle w:val="2"/>
        <w:ind w:firstLine="643"/>
        <w:rPr>
          <w:rFonts w:ascii="宋体"/>
          <w:b/>
          <w:color w:val="auto"/>
          <w:sz w:val="32"/>
          <w:szCs w:val="32"/>
        </w:rPr>
      </w:pPr>
    </w:p>
    <w:p w14:paraId="29709430">
      <w:pPr>
        <w:rPr>
          <w:rFonts w:ascii="宋体"/>
          <w:b/>
          <w:color w:val="auto"/>
          <w:sz w:val="32"/>
          <w:szCs w:val="32"/>
        </w:rPr>
      </w:pPr>
    </w:p>
    <w:p w14:paraId="018B9D3F">
      <w:pPr>
        <w:pStyle w:val="2"/>
        <w:ind w:firstLine="643"/>
        <w:rPr>
          <w:rFonts w:ascii="宋体"/>
          <w:b/>
          <w:color w:val="auto"/>
          <w:sz w:val="32"/>
          <w:szCs w:val="32"/>
        </w:rPr>
      </w:pPr>
    </w:p>
    <w:p w14:paraId="68CE4244">
      <w:pPr>
        <w:rPr>
          <w:color w:val="auto"/>
        </w:rPr>
      </w:pPr>
    </w:p>
    <w:p w14:paraId="7C64E1EA">
      <w:pPr>
        <w:spacing w:before="156" w:beforeLines="50" w:after="156" w:afterLines="50"/>
        <w:jc w:val="center"/>
        <w:outlineLvl w:val="0"/>
        <w:rPr>
          <w:rFonts w:ascii="宋体"/>
          <w:b/>
          <w:color w:val="auto"/>
          <w:sz w:val="32"/>
          <w:szCs w:val="32"/>
        </w:rPr>
      </w:pPr>
      <w:r>
        <w:rPr>
          <w:rFonts w:hint="eastAsia" w:ascii="宋体"/>
          <w:b/>
          <w:color w:val="auto"/>
          <w:sz w:val="32"/>
          <w:szCs w:val="32"/>
        </w:rPr>
        <w:t>第</w:t>
      </w:r>
      <w:r>
        <w:rPr>
          <w:rFonts w:hint="eastAsia" w:ascii="宋体"/>
          <w:b/>
          <w:color w:val="auto"/>
          <w:sz w:val="32"/>
          <w:szCs w:val="32"/>
          <w:lang w:val="en-US" w:eastAsia="zh-CN"/>
        </w:rPr>
        <w:t>六</w:t>
      </w:r>
      <w:r>
        <w:rPr>
          <w:rFonts w:hint="eastAsia" w:ascii="宋体"/>
          <w:b/>
          <w:color w:val="auto"/>
          <w:sz w:val="32"/>
          <w:szCs w:val="32"/>
        </w:rPr>
        <w:t>章  投标文件格式</w:t>
      </w:r>
      <w:bookmarkEnd w:id="558"/>
      <w:bookmarkEnd w:id="559"/>
    </w:p>
    <w:p w14:paraId="4C3179F2">
      <w:pPr>
        <w:rPr>
          <w:rFonts w:eastAsia="黑体"/>
          <w:color w:val="auto"/>
          <w:sz w:val="20"/>
        </w:rPr>
      </w:pPr>
    </w:p>
    <w:p w14:paraId="3DBCE5B2">
      <w:pPr>
        <w:jc w:val="center"/>
        <w:rPr>
          <w:rFonts w:eastAsia="黑体"/>
          <w:color w:val="auto"/>
          <w:sz w:val="44"/>
          <w:szCs w:val="44"/>
        </w:rPr>
      </w:pPr>
    </w:p>
    <w:p w14:paraId="090C924A">
      <w:pPr>
        <w:jc w:val="center"/>
        <w:rPr>
          <w:rFonts w:ascii="宋体" w:hAnsi="宋体"/>
          <w:b/>
          <w:color w:val="auto"/>
          <w:sz w:val="28"/>
          <w:szCs w:val="28"/>
          <w:bdr w:val="single" w:color="000000" w:sz="4" w:space="0"/>
        </w:rPr>
      </w:pPr>
      <w:r>
        <w:rPr>
          <w:rFonts w:hint="eastAsia" w:ascii="宋体" w:hAnsi="宋体"/>
          <w:b/>
          <w:color w:val="auto"/>
          <w:sz w:val="28"/>
          <w:szCs w:val="28"/>
        </w:rPr>
        <w:t>一、资信证明格式文件</w:t>
      </w:r>
    </w:p>
    <w:p w14:paraId="0FDCA014">
      <w:pPr>
        <w:jc w:val="center"/>
        <w:rPr>
          <w:rFonts w:eastAsia="黑体"/>
          <w:color w:val="auto"/>
          <w:sz w:val="20"/>
        </w:rPr>
      </w:pPr>
    </w:p>
    <w:p w14:paraId="07049438">
      <w:pPr>
        <w:rPr>
          <w:rFonts w:eastAsia="黑体"/>
          <w:color w:val="auto"/>
          <w:sz w:val="20"/>
        </w:rPr>
      </w:pPr>
    </w:p>
    <w:p w14:paraId="41060D42">
      <w:pPr>
        <w:jc w:val="center"/>
        <w:rPr>
          <w:rFonts w:ascii="宋体"/>
          <w:b/>
          <w:color w:val="auto"/>
          <w:sz w:val="44"/>
          <w:szCs w:val="44"/>
        </w:rPr>
      </w:pPr>
      <w:bookmarkStart w:id="701" w:name="_Toc350698753"/>
      <w:bookmarkStart w:id="702" w:name="_Toc449028949"/>
      <w:r>
        <w:rPr>
          <w:rFonts w:hint="eastAsia" w:ascii="宋体"/>
          <w:b/>
          <w:color w:val="auto"/>
          <w:sz w:val="44"/>
          <w:szCs w:val="44"/>
        </w:rPr>
        <w:t>资信证明文件</w:t>
      </w:r>
      <w:bookmarkEnd w:id="701"/>
      <w:bookmarkEnd w:id="702"/>
    </w:p>
    <w:p w14:paraId="452FAFB5">
      <w:pPr>
        <w:jc w:val="center"/>
        <w:rPr>
          <w:rFonts w:ascii="宋体"/>
          <w:color w:val="auto"/>
          <w:sz w:val="32"/>
          <w:szCs w:val="32"/>
        </w:rPr>
      </w:pPr>
      <w:r>
        <w:rPr>
          <w:rFonts w:hint="eastAsia" w:ascii="宋体"/>
          <w:color w:val="auto"/>
          <w:sz w:val="32"/>
          <w:szCs w:val="32"/>
        </w:rPr>
        <w:t>（投标文件一）</w:t>
      </w:r>
    </w:p>
    <w:p w14:paraId="1C77E29E">
      <w:pPr>
        <w:jc w:val="center"/>
        <w:rPr>
          <w:rFonts w:eastAsia="黑体"/>
          <w:color w:val="auto"/>
          <w:sz w:val="44"/>
          <w:szCs w:val="44"/>
        </w:rPr>
      </w:pPr>
    </w:p>
    <w:p w14:paraId="2D49C05C">
      <w:pPr>
        <w:jc w:val="center"/>
        <w:rPr>
          <w:rFonts w:ascii="宋体"/>
          <w:color w:val="auto"/>
          <w:sz w:val="32"/>
          <w:szCs w:val="32"/>
        </w:rPr>
      </w:pPr>
      <w:r>
        <w:rPr>
          <w:rFonts w:hint="eastAsia" w:ascii="宋体"/>
          <w:color w:val="auto"/>
          <w:sz w:val="32"/>
          <w:szCs w:val="32"/>
          <w:u w:val="single"/>
        </w:rPr>
        <w:t xml:space="preserve">        </w:t>
      </w:r>
      <w:r>
        <w:rPr>
          <w:rFonts w:hint="eastAsia" w:ascii="宋体"/>
          <w:color w:val="auto"/>
          <w:sz w:val="32"/>
          <w:szCs w:val="32"/>
        </w:rPr>
        <w:t>项目</w:t>
      </w:r>
    </w:p>
    <w:p w14:paraId="34EE1EC0">
      <w:pPr>
        <w:jc w:val="center"/>
        <w:rPr>
          <w:rFonts w:ascii="宋体"/>
          <w:color w:val="auto"/>
          <w:sz w:val="44"/>
          <w:szCs w:val="44"/>
        </w:rPr>
      </w:pPr>
      <w:r>
        <w:rPr>
          <w:rFonts w:hint="eastAsia" w:ascii="宋体"/>
          <w:color w:val="auto"/>
          <w:sz w:val="28"/>
          <w:szCs w:val="28"/>
        </w:rPr>
        <w:t>项目编号：</w:t>
      </w:r>
      <w:r>
        <w:rPr>
          <w:rFonts w:hint="eastAsia" w:ascii="宋体"/>
          <w:color w:val="auto"/>
          <w:sz w:val="28"/>
          <w:szCs w:val="28"/>
          <w:u w:val="single"/>
        </w:rPr>
        <w:t xml:space="preserve">     </w:t>
      </w:r>
    </w:p>
    <w:p w14:paraId="61BFD285">
      <w:pPr>
        <w:rPr>
          <w:rFonts w:ascii="宋体"/>
          <w:color w:val="auto"/>
          <w:sz w:val="28"/>
          <w:szCs w:val="28"/>
        </w:rPr>
      </w:pPr>
    </w:p>
    <w:p w14:paraId="54BEA8AA">
      <w:pPr>
        <w:rPr>
          <w:rFonts w:ascii="宋体"/>
          <w:color w:val="auto"/>
          <w:sz w:val="28"/>
          <w:szCs w:val="28"/>
        </w:rPr>
      </w:pPr>
    </w:p>
    <w:p w14:paraId="7606D8CA">
      <w:pPr>
        <w:rPr>
          <w:rFonts w:ascii="宋体"/>
          <w:color w:val="auto"/>
          <w:sz w:val="28"/>
          <w:szCs w:val="28"/>
        </w:rPr>
      </w:pPr>
    </w:p>
    <w:p w14:paraId="605798E6">
      <w:pPr>
        <w:rPr>
          <w:rFonts w:ascii="宋体"/>
          <w:color w:val="auto"/>
          <w:sz w:val="28"/>
          <w:szCs w:val="28"/>
        </w:rPr>
      </w:pPr>
    </w:p>
    <w:p w14:paraId="19B247A2">
      <w:pPr>
        <w:rPr>
          <w:rFonts w:ascii="宋体"/>
          <w:color w:val="auto"/>
          <w:sz w:val="28"/>
          <w:szCs w:val="28"/>
        </w:rPr>
      </w:pPr>
    </w:p>
    <w:p w14:paraId="6FAF0C18">
      <w:pPr>
        <w:rPr>
          <w:rFonts w:ascii="宋体"/>
          <w:color w:val="auto"/>
          <w:sz w:val="28"/>
          <w:szCs w:val="28"/>
        </w:rPr>
      </w:pPr>
    </w:p>
    <w:p w14:paraId="433B8B2E">
      <w:pPr>
        <w:rPr>
          <w:rFonts w:ascii="宋体"/>
          <w:color w:val="auto"/>
          <w:sz w:val="28"/>
          <w:szCs w:val="28"/>
        </w:rPr>
      </w:pPr>
    </w:p>
    <w:p w14:paraId="70AC9FCA">
      <w:pPr>
        <w:jc w:val="center"/>
        <w:rPr>
          <w:rFonts w:ascii="宋体"/>
          <w:color w:val="auto"/>
          <w:sz w:val="28"/>
          <w:szCs w:val="28"/>
          <w:u w:val="single"/>
        </w:rPr>
      </w:pPr>
      <w:r>
        <w:rPr>
          <w:rFonts w:hint="eastAsia" w:ascii="宋体"/>
          <w:color w:val="auto"/>
          <w:sz w:val="28"/>
          <w:szCs w:val="28"/>
        </w:rPr>
        <w:t>投标人：</w:t>
      </w:r>
      <w:r>
        <w:rPr>
          <w:rFonts w:hint="eastAsia" w:ascii="宋体"/>
          <w:color w:val="auto"/>
          <w:sz w:val="28"/>
          <w:szCs w:val="28"/>
          <w:u w:val="single"/>
        </w:rPr>
        <w:t xml:space="preserve">                              </w:t>
      </w:r>
      <w:r>
        <w:rPr>
          <w:rFonts w:hint="eastAsia" w:ascii="宋体"/>
          <w:color w:val="auto"/>
          <w:sz w:val="28"/>
          <w:szCs w:val="28"/>
        </w:rPr>
        <w:t>（盖单位章）</w:t>
      </w:r>
    </w:p>
    <w:p w14:paraId="5652C9C6">
      <w:pPr>
        <w:ind w:firstLine="560" w:firstLineChars="200"/>
        <w:rPr>
          <w:rFonts w:ascii="宋体"/>
          <w:color w:val="auto"/>
          <w:sz w:val="28"/>
          <w:szCs w:val="28"/>
        </w:rPr>
      </w:pPr>
      <w:r>
        <w:rPr>
          <w:rFonts w:hint="eastAsia" w:ascii="宋体"/>
          <w:color w:val="auto"/>
          <w:sz w:val="28"/>
          <w:szCs w:val="28"/>
        </w:rPr>
        <w:t>法定代表人：</w:t>
      </w:r>
      <w:r>
        <w:rPr>
          <w:rFonts w:hint="eastAsia" w:ascii="宋体"/>
          <w:color w:val="auto"/>
          <w:sz w:val="28"/>
          <w:szCs w:val="28"/>
          <w:u w:val="single"/>
        </w:rPr>
        <w:t xml:space="preserve">                              </w:t>
      </w:r>
      <w:r>
        <w:rPr>
          <w:rFonts w:hint="eastAsia" w:ascii="宋体"/>
          <w:color w:val="auto"/>
          <w:sz w:val="28"/>
          <w:szCs w:val="28"/>
        </w:rPr>
        <w:t>（签字或盖章）</w:t>
      </w:r>
    </w:p>
    <w:p w14:paraId="0195E583">
      <w:pPr>
        <w:jc w:val="center"/>
        <w:rPr>
          <w:rFonts w:ascii="宋体"/>
          <w:color w:val="auto"/>
          <w:sz w:val="28"/>
          <w:szCs w:val="28"/>
        </w:rPr>
      </w:pPr>
      <w:r>
        <w:rPr>
          <w:rFonts w:hint="eastAsia" w:ascii="宋体"/>
          <w:color w:val="auto"/>
          <w:sz w:val="28"/>
          <w:szCs w:val="28"/>
          <w:u w:val="single"/>
        </w:rPr>
        <w:t xml:space="preserve">        </w:t>
      </w:r>
      <w:r>
        <w:rPr>
          <w:rFonts w:hint="eastAsia" w:ascii="宋体"/>
          <w:color w:val="auto"/>
          <w:sz w:val="28"/>
          <w:szCs w:val="28"/>
        </w:rPr>
        <w:t>年</w:t>
      </w:r>
      <w:r>
        <w:rPr>
          <w:rFonts w:hint="eastAsia" w:ascii="宋体"/>
          <w:color w:val="auto"/>
          <w:sz w:val="28"/>
          <w:szCs w:val="28"/>
          <w:u w:val="single"/>
        </w:rPr>
        <w:t xml:space="preserve">        </w:t>
      </w:r>
      <w:r>
        <w:rPr>
          <w:rFonts w:hint="eastAsia" w:ascii="宋体"/>
          <w:color w:val="auto"/>
          <w:sz w:val="28"/>
          <w:szCs w:val="28"/>
        </w:rPr>
        <w:t>月</w:t>
      </w:r>
      <w:r>
        <w:rPr>
          <w:rFonts w:hint="eastAsia" w:ascii="宋体"/>
          <w:color w:val="auto"/>
          <w:sz w:val="28"/>
          <w:szCs w:val="28"/>
          <w:u w:val="single"/>
        </w:rPr>
        <w:t xml:space="preserve">        </w:t>
      </w:r>
      <w:r>
        <w:rPr>
          <w:rFonts w:hint="eastAsia" w:ascii="宋体"/>
          <w:color w:val="auto"/>
          <w:sz w:val="28"/>
          <w:szCs w:val="28"/>
        </w:rPr>
        <w:t>日</w:t>
      </w:r>
    </w:p>
    <w:p w14:paraId="484A370E">
      <w:pPr>
        <w:spacing w:line="720" w:lineRule="auto"/>
        <w:jc w:val="center"/>
        <w:rPr>
          <w:rFonts w:ascii="宋体"/>
          <w:b/>
          <w:color w:val="auto"/>
          <w:sz w:val="36"/>
          <w:szCs w:val="36"/>
        </w:rPr>
      </w:pPr>
    </w:p>
    <w:p w14:paraId="3AAC2F36">
      <w:pPr>
        <w:pStyle w:val="20"/>
        <w:rPr>
          <w:rFonts w:ascii="宋体"/>
          <w:color w:val="auto"/>
          <w:sz w:val="36"/>
          <w:szCs w:val="36"/>
        </w:rPr>
      </w:pPr>
    </w:p>
    <w:p w14:paraId="345D423B">
      <w:pPr>
        <w:spacing w:line="400" w:lineRule="exact"/>
        <w:ind w:firstLine="4130" w:firstLineChars="935"/>
        <w:rPr>
          <w:b/>
          <w:color w:val="auto"/>
          <w:sz w:val="44"/>
          <w:szCs w:val="44"/>
        </w:rPr>
      </w:pPr>
    </w:p>
    <w:p w14:paraId="3F17E926">
      <w:pPr>
        <w:jc w:val="center"/>
        <w:rPr>
          <w:b/>
          <w:color w:val="auto"/>
          <w:sz w:val="44"/>
          <w:szCs w:val="44"/>
        </w:rPr>
      </w:pPr>
      <w:r>
        <w:rPr>
          <w:rFonts w:hint="eastAsia"/>
          <w:b/>
          <w:color w:val="auto"/>
          <w:sz w:val="36"/>
          <w:szCs w:val="36"/>
        </w:rPr>
        <w:t>目   录</w:t>
      </w:r>
    </w:p>
    <w:p w14:paraId="393038F8">
      <w:pPr>
        <w:spacing w:line="400" w:lineRule="exact"/>
        <w:ind w:firstLine="562" w:firstLineChars="200"/>
        <w:rPr>
          <w:rFonts w:ascii="宋体" w:hAnsi="宋体" w:cs="宋体"/>
          <w:b/>
          <w:color w:val="auto"/>
          <w:sz w:val="28"/>
          <w:szCs w:val="28"/>
        </w:rPr>
      </w:pPr>
    </w:p>
    <w:p w14:paraId="5AB02319">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（1）法定代表人身份证明及其有效身份证复印件（或法定代表人授权委托书及其有效身份证复印件）（格式见附件）；                                                                                                                                                                                                                                                                                                                                                                                                                                                                                                                                                                                                                                                                                                                                                                                                                                                                                                                                                                                                                                                                                                                                                                                                                                                                                                                                                                                                                                                                                                                                                                                                                                                                                        </w:t>
      </w:r>
    </w:p>
    <w:p w14:paraId="742D0CD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（2）投标人有效的营业执照、税务登记证、组织机构代码证（或三合一证书）</w:t>
      </w:r>
      <w:r>
        <w:rPr>
          <w:rFonts w:hint="eastAsia" w:ascii="宋体" w:hAnsi="宋体" w:cs="宋体"/>
          <w:color w:val="auto"/>
          <w:szCs w:val="21"/>
          <w:lang w:eastAsia="zh-CN"/>
        </w:rPr>
        <w:t>，</w:t>
      </w:r>
      <w:r>
        <w:rPr>
          <w:rFonts w:hint="eastAsia" w:ascii="宋体" w:hAnsi="宋体" w:cs="宋体"/>
          <w:b/>
          <w:bCs/>
          <w:color w:val="auto"/>
          <w:szCs w:val="21"/>
          <w:lang w:val="en-US" w:eastAsia="zh-CN"/>
        </w:rPr>
        <w:t>如为国有企业的</w:t>
      </w:r>
      <w:r>
        <w:rPr>
          <w:rFonts w:hint="eastAsia" w:ascii="宋体" w:hAnsi="宋体" w:cs="宋体"/>
          <w:b/>
          <w:bCs/>
          <w:color w:val="auto"/>
          <w:szCs w:val="21"/>
          <w:lang w:val="zh-CN" w:eastAsia="zh-CN"/>
        </w:rPr>
        <w:t>分公司</w:t>
      </w:r>
      <w:r>
        <w:rPr>
          <w:rFonts w:hint="eastAsia" w:ascii="宋体" w:hAnsi="宋体" w:cs="宋体"/>
          <w:b/>
          <w:bCs/>
          <w:color w:val="auto"/>
          <w:szCs w:val="21"/>
          <w:lang w:val="en-US" w:eastAsia="zh-CN"/>
        </w:rPr>
        <w:t>或</w:t>
      </w:r>
      <w:r>
        <w:rPr>
          <w:rFonts w:hint="eastAsia" w:ascii="宋体" w:hAnsi="宋体" w:cs="宋体"/>
          <w:b/>
          <w:bCs/>
          <w:color w:val="auto"/>
          <w:szCs w:val="21"/>
          <w:lang w:val="zh-CN" w:eastAsia="zh-CN"/>
        </w:rPr>
        <w:t>支公司等（金融、保险、通讯等特定行业的全国性企业所设立的区域性分支机构参加</w:t>
      </w:r>
      <w:r>
        <w:rPr>
          <w:rFonts w:hint="eastAsia" w:ascii="宋体" w:hAnsi="宋体" w:cs="宋体"/>
          <w:b/>
          <w:bCs/>
          <w:color w:val="auto"/>
          <w:szCs w:val="21"/>
          <w:lang w:val="en-US" w:eastAsia="zh-CN"/>
        </w:rPr>
        <w:t>响应</w:t>
      </w:r>
      <w:r>
        <w:rPr>
          <w:rFonts w:hint="eastAsia" w:ascii="宋体" w:hAnsi="宋体" w:cs="宋体"/>
          <w:b/>
          <w:bCs/>
          <w:color w:val="auto"/>
          <w:szCs w:val="21"/>
          <w:lang w:val="zh-CN" w:eastAsia="zh-CN"/>
        </w:rPr>
        <w:t>的）</w:t>
      </w:r>
      <w:r>
        <w:rPr>
          <w:rFonts w:hint="eastAsia" w:ascii="宋体" w:hAnsi="宋体" w:cs="宋体"/>
          <w:b/>
          <w:bCs/>
          <w:color w:val="auto"/>
          <w:szCs w:val="21"/>
          <w:lang w:val="en-US" w:eastAsia="zh-CN"/>
        </w:rPr>
        <w:t>需</w:t>
      </w:r>
      <w:r>
        <w:rPr>
          <w:rFonts w:hint="eastAsia" w:ascii="宋体" w:hAnsi="宋体" w:cs="宋体"/>
          <w:b/>
          <w:bCs/>
          <w:color w:val="auto"/>
          <w:szCs w:val="21"/>
          <w:lang w:val="zh-CN" w:eastAsia="zh-CN"/>
        </w:rPr>
        <w:t>在获得总公司出具的授权书后，</w:t>
      </w:r>
      <w:r>
        <w:rPr>
          <w:rFonts w:hint="eastAsia" w:ascii="宋体" w:hAnsi="宋体" w:cs="宋体"/>
          <w:b/>
          <w:bCs/>
          <w:color w:val="auto"/>
          <w:szCs w:val="21"/>
          <w:lang w:val="en-US" w:eastAsia="zh-CN"/>
        </w:rPr>
        <w:t>可</w:t>
      </w:r>
      <w:r>
        <w:rPr>
          <w:rFonts w:hint="eastAsia" w:ascii="宋体" w:hAnsi="宋体" w:cs="宋体"/>
          <w:b/>
          <w:bCs/>
          <w:color w:val="auto"/>
          <w:szCs w:val="21"/>
          <w:lang w:val="zh-CN" w:eastAsia="zh-CN"/>
        </w:rPr>
        <w:t>独立参加政府采购活动</w:t>
      </w:r>
      <w:r>
        <w:rPr>
          <w:rFonts w:hint="eastAsia" w:ascii="宋体" w:hAnsi="宋体" w:cs="宋体"/>
          <w:color w:val="auto"/>
          <w:szCs w:val="21"/>
        </w:rPr>
        <w:t>；</w:t>
      </w:r>
    </w:p>
    <w:p w14:paraId="12E771F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（3）诚信投标承诺书（格式见附件）；</w:t>
      </w:r>
    </w:p>
    <w:p w14:paraId="673ADAB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）招标文件中要求的资信评审和资信评分的支持资料；</w:t>
      </w:r>
    </w:p>
    <w:p w14:paraId="4A5DDCB0">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）投标人认为需要提供的其他资信证明材料。</w:t>
      </w:r>
    </w:p>
    <w:p w14:paraId="2656A61E">
      <w:pPr>
        <w:spacing w:line="360" w:lineRule="auto"/>
        <w:ind w:firstLine="420" w:firstLineChars="200"/>
        <w:rPr>
          <w:rFonts w:ascii="宋体" w:hAnsi="宋体" w:cs="宋体"/>
          <w:color w:val="auto"/>
          <w:szCs w:val="21"/>
        </w:rPr>
      </w:pPr>
    </w:p>
    <w:p w14:paraId="30719775">
      <w:pPr>
        <w:spacing w:line="360" w:lineRule="auto"/>
        <w:ind w:firstLine="420" w:firstLineChars="200"/>
        <w:rPr>
          <w:rFonts w:hAnsi="宋体"/>
          <w:color w:val="auto"/>
          <w:szCs w:val="21"/>
        </w:rPr>
      </w:pPr>
    </w:p>
    <w:p w14:paraId="64F65754">
      <w:pPr>
        <w:spacing w:line="400" w:lineRule="exact"/>
        <w:ind w:firstLine="562" w:firstLineChars="200"/>
        <w:rPr>
          <w:b/>
          <w:color w:val="auto"/>
          <w:sz w:val="28"/>
          <w:szCs w:val="28"/>
        </w:rPr>
      </w:pPr>
    </w:p>
    <w:p w14:paraId="1286BDA8">
      <w:pPr>
        <w:spacing w:line="400" w:lineRule="exact"/>
        <w:ind w:firstLine="562" w:firstLineChars="200"/>
        <w:rPr>
          <w:b/>
          <w:color w:val="auto"/>
          <w:sz w:val="28"/>
          <w:szCs w:val="28"/>
        </w:rPr>
      </w:pPr>
    </w:p>
    <w:p w14:paraId="749029A6">
      <w:pPr>
        <w:spacing w:line="400" w:lineRule="exact"/>
        <w:ind w:firstLine="562" w:firstLineChars="200"/>
        <w:rPr>
          <w:b/>
          <w:color w:val="auto"/>
          <w:sz w:val="28"/>
          <w:szCs w:val="28"/>
        </w:rPr>
      </w:pPr>
    </w:p>
    <w:p w14:paraId="035CF5F7">
      <w:pPr>
        <w:spacing w:line="400" w:lineRule="exact"/>
        <w:ind w:firstLine="562" w:firstLineChars="200"/>
        <w:rPr>
          <w:b/>
          <w:color w:val="auto"/>
          <w:sz w:val="28"/>
          <w:szCs w:val="28"/>
        </w:rPr>
      </w:pPr>
    </w:p>
    <w:p w14:paraId="24C38D3C">
      <w:pPr>
        <w:spacing w:line="400" w:lineRule="exact"/>
        <w:ind w:firstLine="562" w:firstLineChars="200"/>
        <w:rPr>
          <w:b/>
          <w:color w:val="auto"/>
          <w:sz w:val="28"/>
          <w:szCs w:val="28"/>
        </w:rPr>
      </w:pPr>
    </w:p>
    <w:p w14:paraId="259049E6">
      <w:pPr>
        <w:spacing w:line="400" w:lineRule="exact"/>
        <w:ind w:firstLine="562" w:firstLineChars="200"/>
        <w:rPr>
          <w:b/>
          <w:color w:val="auto"/>
          <w:sz w:val="28"/>
          <w:szCs w:val="28"/>
        </w:rPr>
      </w:pPr>
    </w:p>
    <w:p w14:paraId="07E6EC9E">
      <w:pPr>
        <w:spacing w:line="400" w:lineRule="exact"/>
        <w:rPr>
          <w:b/>
          <w:color w:val="auto"/>
          <w:sz w:val="28"/>
          <w:szCs w:val="28"/>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14:paraId="1D4ED36D">
      <w:pPr>
        <w:spacing w:line="360" w:lineRule="auto"/>
        <w:rPr>
          <w:b/>
          <w:color w:val="auto"/>
          <w:sz w:val="28"/>
          <w:szCs w:val="28"/>
        </w:rPr>
      </w:pPr>
      <w:r>
        <w:rPr>
          <w:rFonts w:hint="eastAsia"/>
          <w:b/>
          <w:color w:val="auto"/>
          <w:sz w:val="28"/>
          <w:szCs w:val="28"/>
        </w:rPr>
        <w:t>附件1</w:t>
      </w:r>
    </w:p>
    <w:p w14:paraId="4947DD9E">
      <w:pPr>
        <w:spacing w:line="360" w:lineRule="auto"/>
        <w:ind w:left="720"/>
        <w:jc w:val="center"/>
        <w:rPr>
          <w:rFonts w:ascii="宋体"/>
          <w:b/>
          <w:color w:val="auto"/>
          <w:sz w:val="28"/>
          <w:szCs w:val="28"/>
        </w:rPr>
      </w:pPr>
      <w:r>
        <w:rPr>
          <w:rFonts w:hint="eastAsia"/>
          <w:b/>
          <w:color w:val="auto"/>
          <w:sz w:val="28"/>
          <w:szCs w:val="28"/>
        </w:rPr>
        <w:t>法定代表人身份证明或授权委托书</w:t>
      </w:r>
    </w:p>
    <w:p w14:paraId="1B2FC93C">
      <w:pPr>
        <w:pStyle w:val="224"/>
        <w:spacing w:before="312" w:beforeLines="100" w:after="312" w:afterLines="100" w:line="480" w:lineRule="exact"/>
        <w:ind w:firstLine="180" w:firstLineChars="75"/>
        <w:rPr>
          <w:rFonts w:ascii="宋体"/>
          <w:b/>
          <w:color w:val="auto"/>
          <w:sz w:val="24"/>
          <w:szCs w:val="24"/>
        </w:rPr>
      </w:pPr>
      <w:r>
        <w:rPr>
          <w:rFonts w:hint="eastAsia" w:ascii="宋体"/>
          <w:color w:val="auto"/>
          <w:sz w:val="24"/>
          <w:szCs w:val="24"/>
        </w:rPr>
        <w:t>1.法定代表人身份证明</w:t>
      </w:r>
    </w:p>
    <w:p w14:paraId="13B2C6B0">
      <w:pPr>
        <w:spacing w:line="480" w:lineRule="exact"/>
        <w:ind w:firstLine="480" w:firstLineChars="200"/>
        <w:rPr>
          <w:rFonts w:ascii="宋体"/>
          <w:color w:val="auto"/>
          <w:sz w:val="24"/>
        </w:rPr>
      </w:pPr>
      <w:r>
        <w:rPr>
          <w:rFonts w:hint="eastAsia" w:ascii="宋体"/>
          <w:color w:val="auto"/>
          <w:sz w:val="24"/>
        </w:rPr>
        <w:t>投标人名称：</w:t>
      </w:r>
      <w:r>
        <w:rPr>
          <w:rFonts w:hint="eastAsia" w:ascii="宋体"/>
          <w:color w:val="auto"/>
          <w:sz w:val="24"/>
          <w:u w:val="single"/>
        </w:rPr>
        <w:t xml:space="preserve">                                </w:t>
      </w:r>
      <w:r>
        <w:rPr>
          <w:rFonts w:hint="eastAsia" w:ascii="宋体"/>
          <w:color w:val="auto"/>
          <w:sz w:val="24"/>
        </w:rPr>
        <w:t xml:space="preserve"> </w:t>
      </w:r>
    </w:p>
    <w:p w14:paraId="3401340B">
      <w:pPr>
        <w:spacing w:line="480" w:lineRule="exact"/>
        <w:ind w:firstLine="480" w:firstLineChars="200"/>
        <w:rPr>
          <w:rFonts w:ascii="宋体"/>
          <w:color w:val="auto"/>
          <w:sz w:val="24"/>
        </w:rPr>
      </w:pPr>
      <w:r>
        <w:rPr>
          <w:rFonts w:hint="eastAsia" w:ascii="宋体"/>
          <w:color w:val="auto"/>
          <w:sz w:val="24"/>
        </w:rPr>
        <w:t xml:space="preserve">单位性质： </w:t>
      </w:r>
      <w:r>
        <w:rPr>
          <w:rFonts w:hint="eastAsia" w:ascii="宋体"/>
          <w:color w:val="auto"/>
          <w:sz w:val="24"/>
          <w:u w:val="single"/>
        </w:rPr>
        <w:t xml:space="preserve">                                  </w:t>
      </w:r>
      <w:r>
        <w:rPr>
          <w:rFonts w:hint="eastAsia" w:ascii="宋体"/>
          <w:color w:val="auto"/>
          <w:sz w:val="24"/>
        </w:rPr>
        <w:t xml:space="preserve"> </w:t>
      </w:r>
    </w:p>
    <w:p w14:paraId="0A1CB57E">
      <w:pPr>
        <w:spacing w:line="480" w:lineRule="exact"/>
        <w:ind w:firstLine="480" w:firstLineChars="200"/>
        <w:rPr>
          <w:rFonts w:ascii="宋体"/>
          <w:color w:val="auto"/>
          <w:sz w:val="24"/>
        </w:rPr>
      </w:pPr>
      <w:r>
        <w:rPr>
          <w:rFonts w:hint="eastAsia" w:ascii="宋体"/>
          <w:color w:val="auto"/>
          <w:sz w:val="24"/>
        </w:rPr>
        <w:t>地    址：</w:t>
      </w:r>
      <w:r>
        <w:rPr>
          <w:rFonts w:hint="eastAsia" w:ascii="宋体"/>
          <w:color w:val="auto"/>
          <w:sz w:val="24"/>
          <w:u w:val="single"/>
        </w:rPr>
        <w:t xml:space="preserve">                                   </w:t>
      </w:r>
      <w:r>
        <w:rPr>
          <w:rFonts w:hint="eastAsia" w:ascii="宋体"/>
          <w:color w:val="auto"/>
          <w:sz w:val="24"/>
        </w:rPr>
        <w:t xml:space="preserve"> </w:t>
      </w:r>
    </w:p>
    <w:p w14:paraId="76D39C64">
      <w:pPr>
        <w:spacing w:line="480" w:lineRule="exact"/>
        <w:ind w:firstLine="480" w:firstLineChars="200"/>
        <w:rPr>
          <w:rFonts w:ascii="宋体"/>
          <w:color w:val="auto"/>
          <w:sz w:val="24"/>
        </w:rPr>
      </w:pPr>
      <w:r>
        <w:rPr>
          <w:rFonts w:hint="eastAsia" w:ascii="宋体"/>
          <w:color w:val="auto"/>
          <w:sz w:val="24"/>
        </w:rPr>
        <w:t>成立时间：</w:t>
      </w:r>
      <w:r>
        <w:rPr>
          <w:rFonts w:hint="eastAsia" w:ascii="宋体"/>
          <w:color w:val="auto"/>
          <w:sz w:val="24"/>
          <w:u w:val="single"/>
        </w:rPr>
        <w:t xml:space="preserve">        </w:t>
      </w:r>
      <w:r>
        <w:rPr>
          <w:rFonts w:hint="eastAsia" w:ascii="宋体"/>
          <w:color w:val="auto"/>
          <w:sz w:val="24"/>
        </w:rPr>
        <w:t>年</w:t>
      </w:r>
      <w:r>
        <w:rPr>
          <w:rFonts w:hint="eastAsia" w:ascii="宋体"/>
          <w:color w:val="auto"/>
          <w:sz w:val="24"/>
          <w:u w:val="single"/>
        </w:rPr>
        <w:t xml:space="preserve">    </w:t>
      </w:r>
      <w:r>
        <w:rPr>
          <w:rFonts w:hint="eastAsia" w:ascii="宋体"/>
          <w:color w:val="auto"/>
          <w:sz w:val="24"/>
        </w:rPr>
        <w:t>月</w:t>
      </w:r>
      <w:r>
        <w:rPr>
          <w:rFonts w:hint="eastAsia" w:ascii="宋体"/>
          <w:color w:val="auto"/>
          <w:sz w:val="24"/>
          <w:u w:val="single"/>
        </w:rPr>
        <w:t xml:space="preserve">    </w:t>
      </w:r>
      <w:r>
        <w:rPr>
          <w:rFonts w:hint="eastAsia" w:ascii="宋体"/>
          <w:color w:val="auto"/>
          <w:sz w:val="24"/>
        </w:rPr>
        <w:t>日</w:t>
      </w:r>
    </w:p>
    <w:p w14:paraId="0BF9513C">
      <w:pPr>
        <w:spacing w:line="480" w:lineRule="exact"/>
        <w:ind w:firstLine="480" w:firstLineChars="200"/>
        <w:rPr>
          <w:rFonts w:ascii="宋体"/>
          <w:color w:val="auto"/>
          <w:sz w:val="24"/>
        </w:rPr>
      </w:pPr>
      <w:r>
        <w:rPr>
          <w:rFonts w:hint="eastAsia" w:ascii="宋体"/>
          <w:color w:val="auto"/>
          <w:sz w:val="24"/>
        </w:rPr>
        <w:t>经营期限：</w:t>
      </w:r>
      <w:r>
        <w:rPr>
          <w:rFonts w:hint="eastAsia" w:ascii="宋体"/>
          <w:color w:val="auto"/>
          <w:sz w:val="24"/>
          <w:u w:val="single"/>
        </w:rPr>
        <w:t xml:space="preserve">                                </w:t>
      </w:r>
      <w:r>
        <w:rPr>
          <w:rFonts w:hint="eastAsia" w:ascii="宋体"/>
          <w:color w:val="auto"/>
          <w:sz w:val="24"/>
        </w:rPr>
        <w:t xml:space="preserve"> </w:t>
      </w:r>
    </w:p>
    <w:p w14:paraId="70002222">
      <w:pPr>
        <w:spacing w:line="480" w:lineRule="exact"/>
        <w:ind w:firstLine="720" w:firstLineChars="100"/>
        <w:rPr>
          <w:rFonts w:ascii="宋体"/>
          <w:color w:val="auto"/>
          <w:sz w:val="24"/>
        </w:rPr>
      </w:pPr>
      <w:r>
        <w:rPr>
          <w:rFonts w:hint="eastAsia" w:ascii="宋体"/>
          <w:color w:val="auto"/>
          <w:spacing w:val="240"/>
          <w:sz w:val="24"/>
        </w:rPr>
        <w:t>姓</w:t>
      </w:r>
      <w:r>
        <w:rPr>
          <w:rFonts w:hint="eastAsia" w:ascii="宋体"/>
          <w:color w:val="auto"/>
          <w:sz w:val="24"/>
        </w:rPr>
        <w:t>名：</w:t>
      </w:r>
      <w:r>
        <w:rPr>
          <w:rFonts w:hint="eastAsia" w:ascii="宋体"/>
          <w:color w:val="auto"/>
          <w:sz w:val="24"/>
          <w:u w:val="single"/>
        </w:rPr>
        <w:t xml:space="preserve">           </w:t>
      </w:r>
      <w:r>
        <w:rPr>
          <w:rFonts w:hint="eastAsia" w:ascii="宋体"/>
          <w:color w:val="auto"/>
          <w:sz w:val="24"/>
        </w:rPr>
        <w:t>性别：</w:t>
      </w:r>
      <w:r>
        <w:rPr>
          <w:rFonts w:hint="eastAsia" w:ascii="宋体"/>
          <w:color w:val="auto"/>
          <w:sz w:val="24"/>
          <w:u w:val="single"/>
        </w:rPr>
        <w:t xml:space="preserve">        </w:t>
      </w:r>
      <w:r>
        <w:rPr>
          <w:rFonts w:hint="eastAsia" w:ascii="宋体"/>
          <w:color w:val="auto"/>
          <w:sz w:val="24"/>
        </w:rPr>
        <w:t>年龄：</w:t>
      </w:r>
      <w:r>
        <w:rPr>
          <w:rFonts w:hint="eastAsia" w:ascii="宋体"/>
          <w:color w:val="auto"/>
          <w:sz w:val="24"/>
          <w:u w:val="single"/>
        </w:rPr>
        <w:t xml:space="preserve">    </w:t>
      </w:r>
      <w:r>
        <w:rPr>
          <w:rFonts w:hint="eastAsia" w:ascii="宋体"/>
          <w:color w:val="auto"/>
          <w:sz w:val="24"/>
        </w:rPr>
        <w:t>职务：</w:t>
      </w:r>
      <w:r>
        <w:rPr>
          <w:rFonts w:hint="eastAsia" w:ascii="宋体"/>
          <w:color w:val="auto"/>
          <w:sz w:val="24"/>
          <w:u w:val="single"/>
        </w:rPr>
        <w:t xml:space="preserve">       </w:t>
      </w:r>
      <w:r>
        <w:rPr>
          <w:rFonts w:hint="eastAsia" w:ascii="宋体"/>
          <w:color w:val="auto"/>
          <w:sz w:val="24"/>
        </w:rPr>
        <w:t>_</w:t>
      </w:r>
    </w:p>
    <w:p w14:paraId="245FD02A">
      <w:pPr>
        <w:spacing w:line="480" w:lineRule="exact"/>
        <w:ind w:firstLine="480" w:firstLineChars="200"/>
        <w:rPr>
          <w:rFonts w:ascii="宋体"/>
          <w:color w:val="auto"/>
          <w:sz w:val="24"/>
        </w:rPr>
      </w:pPr>
      <w:r>
        <w:rPr>
          <w:rFonts w:hint="eastAsia" w:ascii="宋体"/>
          <w:color w:val="auto"/>
          <w:sz w:val="24"/>
        </w:rPr>
        <w:t>系</w:t>
      </w:r>
      <w:r>
        <w:rPr>
          <w:rFonts w:hint="eastAsia" w:ascii="宋体"/>
          <w:color w:val="auto"/>
          <w:sz w:val="24"/>
          <w:u w:val="single"/>
        </w:rPr>
        <w:t xml:space="preserve">                                </w:t>
      </w:r>
      <w:r>
        <w:rPr>
          <w:rFonts w:hint="eastAsia" w:ascii="宋体"/>
          <w:color w:val="auto"/>
          <w:sz w:val="24"/>
        </w:rPr>
        <w:t>（投标人名称）的法定代表人。</w:t>
      </w:r>
    </w:p>
    <w:p w14:paraId="16A313BC">
      <w:pPr>
        <w:spacing w:line="480" w:lineRule="exact"/>
        <w:ind w:firstLine="960" w:firstLineChars="400"/>
        <w:rPr>
          <w:rFonts w:ascii="宋体"/>
          <w:color w:val="auto"/>
          <w:sz w:val="24"/>
        </w:rPr>
      </w:pPr>
      <w:r>
        <w:rPr>
          <w:rFonts w:hint="eastAsia" w:ascii="宋体"/>
          <w:color w:val="auto"/>
          <w:sz w:val="24"/>
        </w:rPr>
        <w:t>特此证明。</w:t>
      </w:r>
    </w:p>
    <w:p w14:paraId="35856F43">
      <w:pPr>
        <w:spacing w:line="360" w:lineRule="auto"/>
        <w:ind w:firstLine="3480" w:firstLineChars="1450"/>
        <w:rPr>
          <w:rFonts w:ascii="宋体"/>
          <w:color w:val="auto"/>
          <w:sz w:val="24"/>
        </w:rPr>
      </w:pPr>
      <w:r>
        <w:rPr>
          <w:rFonts w:hint="eastAsia" w:ascii="宋体"/>
          <w:color w:val="auto"/>
          <w:sz w:val="24"/>
        </w:rPr>
        <w:t>投标人：</w:t>
      </w:r>
      <w:r>
        <w:rPr>
          <w:rFonts w:hint="eastAsia" w:ascii="宋体"/>
          <w:color w:val="auto"/>
          <w:sz w:val="24"/>
          <w:u w:val="single"/>
        </w:rPr>
        <w:t xml:space="preserve">                 </w:t>
      </w:r>
      <w:r>
        <w:rPr>
          <w:rFonts w:hint="eastAsia" w:ascii="宋体"/>
          <w:color w:val="auto"/>
          <w:sz w:val="24"/>
        </w:rPr>
        <w:t>（盖单位章）</w:t>
      </w:r>
    </w:p>
    <w:p w14:paraId="33DCCA8B">
      <w:pPr>
        <w:wordWrap w:val="0"/>
        <w:spacing w:line="360" w:lineRule="auto"/>
        <w:jc w:val="right"/>
        <w:rPr>
          <w:color w:val="auto"/>
        </w:rPr>
      </w:pPr>
      <w:r>
        <w:rPr>
          <w:rFonts w:hint="eastAsia" w:ascii="宋体"/>
          <w:color w:val="auto"/>
          <w:sz w:val="24"/>
        </w:rPr>
        <w:t xml:space="preserve">                                        </w:t>
      </w:r>
      <w:r>
        <w:rPr>
          <w:rFonts w:hint="eastAsia" w:ascii="宋体"/>
          <w:color w:val="auto"/>
          <w:sz w:val="24"/>
          <w:u w:val="single"/>
        </w:rPr>
        <w:t xml:space="preserve">       </w:t>
      </w:r>
      <w:r>
        <w:rPr>
          <w:rFonts w:hint="eastAsia" w:ascii="宋体"/>
          <w:color w:val="auto"/>
          <w:sz w:val="24"/>
        </w:rPr>
        <w:t xml:space="preserve">年 </w:t>
      </w:r>
      <w:r>
        <w:rPr>
          <w:rFonts w:hint="eastAsia" w:ascii="宋体"/>
          <w:color w:val="auto"/>
          <w:sz w:val="24"/>
          <w:u w:val="single"/>
        </w:rPr>
        <w:t xml:space="preserve">    </w:t>
      </w:r>
      <w:r>
        <w:rPr>
          <w:rFonts w:hint="eastAsia" w:ascii="宋体"/>
          <w:color w:val="auto"/>
          <w:sz w:val="24"/>
        </w:rPr>
        <w:t>月</w:t>
      </w:r>
      <w:r>
        <w:rPr>
          <w:rFonts w:hint="eastAsia" w:ascii="宋体"/>
          <w:color w:val="auto"/>
          <w:sz w:val="24"/>
          <w:u w:val="single"/>
        </w:rPr>
        <w:t xml:space="preserve">     </w:t>
      </w:r>
      <w:r>
        <w:rPr>
          <w:rFonts w:hint="eastAsia" w:ascii="宋体"/>
          <w:color w:val="auto"/>
          <w:sz w:val="24"/>
        </w:rPr>
        <w:t xml:space="preserve">日  </w:t>
      </w:r>
    </w:p>
    <w:p w14:paraId="62624BFD">
      <w:pPr>
        <w:pStyle w:val="224"/>
        <w:spacing w:before="312" w:beforeLines="100" w:after="312" w:afterLines="100" w:line="480" w:lineRule="exact"/>
        <w:ind w:firstLine="180" w:firstLineChars="75"/>
        <w:rPr>
          <w:rFonts w:ascii="宋体"/>
          <w:color w:val="auto"/>
          <w:sz w:val="24"/>
          <w:szCs w:val="24"/>
        </w:rPr>
      </w:pPr>
      <w:r>
        <w:rPr>
          <w:rFonts w:hint="eastAsia" w:ascii="宋体"/>
          <w:color w:val="auto"/>
          <w:sz w:val="24"/>
          <w:szCs w:val="24"/>
        </w:rPr>
        <w:t>2.授权委托书</w:t>
      </w:r>
    </w:p>
    <w:p w14:paraId="0823141C">
      <w:pPr>
        <w:spacing w:line="480" w:lineRule="exact"/>
        <w:ind w:firstLine="480" w:firstLineChars="200"/>
        <w:rPr>
          <w:rFonts w:ascii="宋体"/>
          <w:color w:val="auto"/>
          <w:sz w:val="24"/>
        </w:rPr>
      </w:pPr>
      <w:r>
        <w:rPr>
          <w:rFonts w:hint="eastAsia" w:ascii="宋体"/>
          <w:color w:val="auto"/>
          <w:sz w:val="24"/>
        </w:rPr>
        <w:t xml:space="preserve">本人 </w:t>
      </w:r>
      <w:r>
        <w:rPr>
          <w:rFonts w:hint="eastAsia" w:ascii="宋体"/>
          <w:color w:val="auto"/>
          <w:sz w:val="24"/>
          <w:u w:val="single"/>
        </w:rPr>
        <w:t xml:space="preserve">    </w:t>
      </w:r>
      <w:r>
        <w:rPr>
          <w:rFonts w:hint="eastAsia" w:ascii="宋体"/>
          <w:color w:val="auto"/>
          <w:sz w:val="24"/>
        </w:rPr>
        <w:t>（姓名）系</w:t>
      </w:r>
      <w:r>
        <w:rPr>
          <w:rFonts w:hint="eastAsia" w:ascii="宋体"/>
          <w:color w:val="auto"/>
          <w:sz w:val="24"/>
          <w:u w:val="single"/>
        </w:rPr>
        <w:t xml:space="preserve">       </w:t>
      </w:r>
      <w:r>
        <w:rPr>
          <w:rFonts w:hint="eastAsia" w:ascii="宋体"/>
          <w:color w:val="auto"/>
          <w:sz w:val="24"/>
        </w:rPr>
        <w:t>（投标人）的法定代表人，现委托</w:t>
      </w:r>
      <w:r>
        <w:rPr>
          <w:rFonts w:hint="eastAsia" w:ascii="宋体"/>
          <w:color w:val="auto"/>
          <w:sz w:val="24"/>
          <w:u w:val="single"/>
        </w:rPr>
        <w:t xml:space="preserve">   </w:t>
      </w:r>
      <w:r>
        <w:rPr>
          <w:rFonts w:hint="eastAsia" w:ascii="宋体"/>
          <w:color w:val="auto"/>
          <w:sz w:val="24"/>
        </w:rPr>
        <w:t>（姓名）为我方代理人。代理人根据授权，以我方名义签署、澄清、说明、补正、递交、撤回、修改 “</w:t>
      </w:r>
      <w:r>
        <w:rPr>
          <w:rFonts w:hint="eastAsia" w:ascii="宋体"/>
          <w:color w:val="auto"/>
          <w:sz w:val="24"/>
          <w:u w:val="single"/>
        </w:rPr>
        <w:t xml:space="preserve">      </w:t>
      </w:r>
      <w:r>
        <w:rPr>
          <w:rFonts w:hint="eastAsia" w:ascii="宋体"/>
          <w:color w:val="auto"/>
          <w:sz w:val="24"/>
        </w:rPr>
        <w:t xml:space="preserve"> ”(项目名称）招标文件，全权处理与该项目投标、评审答疑、签订合同以及与合同执行有关的一切事务，其法律后果由我方承担。</w:t>
      </w:r>
    </w:p>
    <w:p w14:paraId="6BFC3E32">
      <w:pPr>
        <w:spacing w:line="480" w:lineRule="exact"/>
        <w:ind w:firstLine="480" w:firstLineChars="200"/>
        <w:rPr>
          <w:rFonts w:ascii="宋体"/>
          <w:color w:val="auto"/>
          <w:sz w:val="24"/>
        </w:rPr>
      </w:pPr>
      <w:r>
        <w:rPr>
          <w:rFonts w:hint="eastAsia" w:ascii="宋体"/>
          <w:color w:val="auto"/>
          <w:sz w:val="24"/>
        </w:rPr>
        <w:t>委托期限：</w:t>
      </w:r>
      <w:r>
        <w:rPr>
          <w:rFonts w:hint="eastAsia" w:ascii="宋体"/>
          <w:color w:val="auto"/>
          <w:sz w:val="24"/>
          <w:u w:val="single"/>
        </w:rPr>
        <w:t xml:space="preserve">      。</w:t>
      </w:r>
      <w:r>
        <w:rPr>
          <w:rFonts w:hint="eastAsia" w:ascii="宋体"/>
          <w:color w:val="auto"/>
          <w:sz w:val="24"/>
        </w:rPr>
        <w:t xml:space="preserve">                                </w:t>
      </w:r>
    </w:p>
    <w:p w14:paraId="67942B33">
      <w:pPr>
        <w:spacing w:line="480" w:lineRule="exact"/>
        <w:ind w:firstLine="480" w:firstLineChars="200"/>
        <w:rPr>
          <w:rFonts w:ascii="宋体"/>
          <w:color w:val="auto"/>
          <w:sz w:val="24"/>
        </w:rPr>
      </w:pPr>
      <w:r>
        <w:rPr>
          <w:rFonts w:hint="eastAsia" w:ascii="宋体"/>
          <w:color w:val="auto"/>
          <w:sz w:val="24"/>
        </w:rPr>
        <w:t>代理人无转委托权。</w:t>
      </w:r>
    </w:p>
    <w:p w14:paraId="28D4948D">
      <w:pPr>
        <w:spacing w:line="480" w:lineRule="exact"/>
        <w:ind w:firstLine="482" w:firstLineChars="200"/>
        <w:rPr>
          <w:rFonts w:ascii="宋体"/>
          <w:b/>
          <w:bCs/>
          <w:color w:val="auto"/>
          <w:sz w:val="24"/>
        </w:rPr>
      </w:pPr>
      <w:r>
        <w:rPr>
          <w:rFonts w:hint="eastAsia" w:ascii="宋体"/>
          <w:b/>
          <w:bCs/>
          <w:color w:val="auto"/>
          <w:sz w:val="24"/>
        </w:rPr>
        <w:t>附：授权委托人有效身份证及法定代表人有效身份证</w:t>
      </w:r>
    </w:p>
    <w:p w14:paraId="7D371B9E">
      <w:pPr>
        <w:spacing w:line="480" w:lineRule="exact"/>
        <w:ind w:firstLine="2280" w:firstLineChars="950"/>
        <w:rPr>
          <w:rFonts w:ascii="宋体"/>
          <w:color w:val="auto"/>
          <w:sz w:val="24"/>
        </w:rPr>
      </w:pPr>
      <w:r>
        <w:rPr>
          <w:rFonts w:hint="eastAsia" w:ascii="宋体"/>
          <w:color w:val="auto"/>
          <w:sz w:val="24"/>
        </w:rPr>
        <w:t xml:space="preserve">                 投标人：             （盖单位章）</w:t>
      </w:r>
    </w:p>
    <w:p w14:paraId="73360513">
      <w:pPr>
        <w:spacing w:line="480" w:lineRule="exact"/>
        <w:jc w:val="right"/>
        <w:rPr>
          <w:rFonts w:ascii="宋体"/>
          <w:color w:val="auto"/>
          <w:sz w:val="24"/>
        </w:rPr>
      </w:pPr>
      <w:r>
        <w:rPr>
          <w:rFonts w:hint="eastAsia" w:ascii="宋体"/>
          <w:color w:val="auto"/>
          <w:sz w:val="24"/>
        </w:rPr>
        <w:t>法定代表人（身份证号码）：             （签字或盖章）</w:t>
      </w:r>
    </w:p>
    <w:p w14:paraId="68B7460A">
      <w:pPr>
        <w:spacing w:line="480" w:lineRule="exact"/>
        <w:ind w:firstLine="2820" w:firstLineChars="1175"/>
        <w:rPr>
          <w:rFonts w:ascii="宋体"/>
          <w:color w:val="auto"/>
          <w:sz w:val="24"/>
        </w:rPr>
      </w:pPr>
      <w:r>
        <w:rPr>
          <w:rFonts w:hint="eastAsia" w:ascii="宋体"/>
          <w:color w:val="auto"/>
          <w:sz w:val="24"/>
        </w:rPr>
        <w:t xml:space="preserve">              年    月    日</w:t>
      </w:r>
    </w:p>
    <w:p w14:paraId="3A0D5602">
      <w:pPr>
        <w:spacing w:line="360" w:lineRule="exact"/>
        <w:ind w:firstLine="413" w:firstLineChars="147"/>
        <w:rPr>
          <w:b/>
          <w:color w:val="auto"/>
          <w:sz w:val="28"/>
          <w:szCs w:val="28"/>
          <w:u w:val="single"/>
        </w:rPr>
      </w:pPr>
    </w:p>
    <w:p w14:paraId="6241B669">
      <w:pPr>
        <w:spacing w:line="360" w:lineRule="exact"/>
        <w:ind w:firstLine="413" w:firstLineChars="147"/>
        <w:rPr>
          <w:b/>
          <w:color w:val="auto"/>
          <w:sz w:val="28"/>
          <w:szCs w:val="28"/>
          <w:u w:val="single"/>
        </w:rPr>
      </w:pPr>
    </w:p>
    <w:p w14:paraId="56D7DE90">
      <w:pPr>
        <w:spacing w:line="360" w:lineRule="exact"/>
        <w:ind w:firstLine="443" w:firstLineChars="147"/>
        <w:rPr>
          <w:rFonts w:ascii="宋体"/>
          <w:b/>
          <w:color w:val="auto"/>
          <w:sz w:val="30"/>
          <w:szCs w:val="30"/>
        </w:rPr>
      </w:pPr>
      <w:r>
        <w:rPr>
          <w:rFonts w:hint="eastAsia" w:ascii="宋体"/>
          <w:b/>
          <w:color w:val="auto"/>
          <w:sz w:val="30"/>
          <w:szCs w:val="30"/>
        </w:rPr>
        <w:t>附件2</w:t>
      </w:r>
    </w:p>
    <w:p w14:paraId="444B847D">
      <w:pPr>
        <w:spacing w:line="360" w:lineRule="auto"/>
        <w:jc w:val="center"/>
        <w:rPr>
          <w:b/>
          <w:color w:val="auto"/>
          <w:sz w:val="28"/>
          <w:szCs w:val="28"/>
        </w:rPr>
      </w:pPr>
      <w:bookmarkStart w:id="703" w:name="_Toc440443268"/>
      <w:bookmarkStart w:id="704" w:name="_Toc449028950"/>
      <w:r>
        <w:rPr>
          <w:rFonts w:hint="eastAsia"/>
          <w:b/>
          <w:color w:val="auto"/>
          <w:sz w:val="28"/>
          <w:szCs w:val="28"/>
        </w:rPr>
        <w:t>诚信投标承诺书 </w:t>
      </w:r>
    </w:p>
    <w:p w14:paraId="4D82FD49">
      <w:pPr>
        <w:spacing w:line="500" w:lineRule="exact"/>
        <w:ind w:firstLine="420" w:firstLineChars="200"/>
        <w:rPr>
          <w:rFonts w:ascii="宋体" w:hAnsi="宋体"/>
          <w:color w:val="auto"/>
          <w:szCs w:val="21"/>
        </w:rPr>
      </w:pPr>
      <w:r>
        <w:rPr>
          <w:rFonts w:hint="eastAsia" w:ascii="宋体" w:hAnsi="宋体"/>
          <w:color w:val="auto"/>
          <w:szCs w:val="21"/>
        </w:rPr>
        <w:t>本人以企业法定代表人的身份郑重承诺：</w:t>
      </w:r>
    </w:p>
    <w:p w14:paraId="472879DB">
      <w:pPr>
        <w:spacing w:line="500" w:lineRule="exact"/>
        <w:ind w:firstLine="420" w:firstLineChars="200"/>
        <w:rPr>
          <w:rFonts w:ascii="宋体" w:hAnsi="宋体"/>
          <w:color w:val="auto"/>
          <w:szCs w:val="21"/>
        </w:rPr>
      </w:pPr>
      <w:r>
        <w:rPr>
          <w:rFonts w:hint="eastAsia" w:ascii="宋体" w:hAnsi="宋体"/>
          <w:color w:val="auto"/>
          <w:szCs w:val="21"/>
        </w:rPr>
        <w:t>一、将遵循公开、公正和诚实信用的原则自愿参加</w:t>
      </w:r>
      <w:r>
        <w:rPr>
          <w:rFonts w:hint="eastAsia" w:ascii="宋体" w:hAnsi="宋体"/>
          <w:color w:val="auto"/>
          <w:szCs w:val="21"/>
          <w:u w:val="single"/>
        </w:rPr>
        <w:t xml:space="preserve">                   </w:t>
      </w:r>
      <w:r>
        <w:rPr>
          <w:rFonts w:hint="eastAsia" w:ascii="宋体" w:hAnsi="宋体"/>
          <w:color w:val="auto"/>
          <w:szCs w:val="21"/>
        </w:rPr>
        <w:t>项目的投标，所提供的一切材料都是真实、有效、合法的；</w:t>
      </w:r>
    </w:p>
    <w:p w14:paraId="62F354A5">
      <w:pPr>
        <w:spacing w:line="500" w:lineRule="exact"/>
        <w:ind w:firstLine="420" w:firstLineChars="200"/>
        <w:rPr>
          <w:rFonts w:ascii="宋体" w:hAnsi="宋体"/>
          <w:color w:val="auto"/>
          <w:szCs w:val="21"/>
        </w:rPr>
      </w:pPr>
      <w:r>
        <w:rPr>
          <w:rFonts w:hint="eastAsia" w:ascii="宋体" w:hAnsi="宋体"/>
          <w:color w:val="auto"/>
          <w:szCs w:val="21"/>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参加招投标活动前三年内，本单位在经营活动中没有重大违法记录，没有因违法经营受到刑事处罚或者责令停产停业、吊销许可证或者执照、较大数额罚款等行政处罚。</w:t>
      </w:r>
    </w:p>
    <w:p w14:paraId="32792F23">
      <w:pPr>
        <w:spacing w:line="500" w:lineRule="exact"/>
        <w:ind w:firstLine="420" w:firstLineChars="200"/>
        <w:rPr>
          <w:rFonts w:ascii="宋体" w:hAnsi="宋体"/>
          <w:color w:val="auto"/>
          <w:szCs w:val="21"/>
        </w:rPr>
      </w:pPr>
      <w:r>
        <w:rPr>
          <w:rFonts w:hint="eastAsia" w:ascii="宋体" w:hAnsi="宋体"/>
          <w:color w:val="auto"/>
          <w:szCs w:val="21"/>
        </w:rPr>
        <w:t>三、不出借、转让资质证书，不让他人挂靠投标，不以他人名义投标或者以其他方式弄虚作假，骗取中标；</w:t>
      </w:r>
    </w:p>
    <w:p w14:paraId="55E96A38">
      <w:pPr>
        <w:spacing w:line="500" w:lineRule="exact"/>
        <w:ind w:firstLine="420" w:firstLineChars="200"/>
        <w:rPr>
          <w:rFonts w:ascii="宋体" w:hAnsi="宋体"/>
          <w:color w:val="auto"/>
          <w:szCs w:val="21"/>
        </w:rPr>
      </w:pPr>
      <w:r>
        <w:rPr>
          <w:rFonts w:hint="eastAsia" w:ascii="宋体" w:hAnsi="宋体"/>
          <w:color w:val="auto"/>
          <w:szCs w:val="21"/>
        </w:rPr>
        <w:t>四、不与其他投标人相互串通投标报价，不排挤其他投标人的公平竞争、损害采购人的合法权益；</w:t>
      </w:r>
    </w:p>
    <w:p w14:paraId="5E9547F3">
      <w:pPr>
        <w:spacing w:line="500" w:lineRule="exact"/>
        <w:ind w:firstLine="420" w:firstLineChars="200"/>
        <w:rPr>
          <w:rFonts w:ascii="宋体" w:hAnsi="宋体"/>
          <w:color w:val="auto"/>
          <w:szCs w:val="21"/>
        </w:rPr>
      </w:pPr>
      <w:r>
        <w:rPr>
          <w:rFonts w:hint="eastAsia" w:ascii="宋体" w:hAnsi="宋体"/>
          <w:color w:val="auto"/>
          <w:szCs w:val="21"/>
        </w:rPr>
        <w:t>五、不与采购人、招标代理机构或其他投标人串通投标，损害国家利益、社会公共利益或者他人的合法权益；</w:t>
      </w:r>
    </w:p>
    <w:p w14:paraId="674F9083">
      <w:pPr>
        <w:spacing w:line="500" w:lineRule="exact"/>
        <w:ind w:firstLine="420" w:firstLineChars="200"/>
        <w:rPr>
          <w:rFonts w:ascii="宋体" w:hAnsi="宋体"/>
          <w:color w:val="auto"/>
          <w:szCs w:val="21"/>
        </w:rPr>
      </w:pPr>
      <w:r>
        <w:rPr>
          <w:rFonts w:hint="eastAsia" w:ascii="宋体" w:hAnsi="宋体"/>
          <w:color w:val="auto"/>
          <w:szCs w:val="21"/>
        </w:rPr>
        <w:t>六、我公司没有下列情形：1、被人民法院列入失信被执行人的；2、我公司及其法定代表人、拟任项目经理（建造师）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招投标活动前3年在经营活动中有重大违法记录的。</w:t>
      </w:r>
    </w:p>
    <w:p w14:paraId="135EE72F">
      <w:pPr>
        <w:spacing w:line="500" w:lineRule="exact"/>
        <w:ind w:firstLine="420" w:firstLineChars="200"/>
        <w:rPr>
          <w:rFonts w:ascii="宋体" w:hAnsi="宋体"/>
          <w:color w:val="auto"/>
          <w:szCs w:val="21"/>
        </w:rPr>
      </w:pPr>
      <w:r>
        <w:rPr>
          <w:rFonts w:hint="eastAsia" w:ascii="宋体" w:hAnsi="宋体"/>
          <w:color w:val="auto"/>
          <w:szCs w:val="21"/>
        </w:rPr>
        <w:t>七、严格遵守开标现场纪律，服从监管人员管理；</w:t>
      </w:r>
    </w:p>
    <w:p w14:paraId="63B1F081">
      <w:pPr>
        <w:spacing w:line="500" w:lineRule="exact"/>
        <w:ind w:firstLine="420" w:firstLineChars="200"/>
        <w:rPr>
          <w:rFonts w:ascii="宋体" w:hAnsi="宋体"/>
          <w:color w:val="auto"/>
          <w:szCs w:val="21"/>
        </w:rPr>
      </w:pPr>
      <w:r>
        <w:rPr>
          <w:rFonts w:hint="eastAsia" w:ascii="宋体" w:hAnsi="宋体"/>
          <w:color w:val="auto"/>
          <w:szCs w:val="21"/>
        </w:rPr>
        <w:t>八、保证中标后不转包，若有分包征得采购人同意；</w:t>
      </w:r>
    </w:p>
    <w:p w14:paraId="3D56A433">
      <w:pPr>
        <w:spacing w:line="500" w:lineRule="exact"/>
        <w:ind w:firstLine="420" w:firstLineChars="200"/>
        <w:rPr>
          <w:rFonts w:ascii="宋体" w:hAnsi="宋体"/>
          <w:color w:val="auto"/>
          <w:szCs w:val="21"/>
        </w:rPr>
      </w:pPr>
      <w:r>
        <w:rPr>
          <w:rFonts w:hint="eastAsia" w:ascii="宋体" w:hAnsi="宋体"/>
          <w:color w:val="auto"/>
          <w:szCs w:val="21"/>
        </w:rPr>
        <w:t>九、保证中标之后，按照投标文件要求提供相关后续服务；</w:t>
      </w:r>
    </w:p>
    <w:p w14:paraId="6F7BAE2D">
      <w:pPr>
        <w:spacing w:line="500" w:lineRule="exact"/>
        <w:ind w:firstLine="420" w:firstLineChars="200"/>
        <w:rPr>
          <w:rFonts w:ascii="宋体" w:hAnsi="宋体"/>
          <w:color w:val="auto"/>
          <w:szCs w:val="21"/>
        </w:rPr>
      </w:pPr>
      <w:r>
        <w:rPr>
          <w:rFonts w:hint="eastAsia" w:ascii="宋体" w:hAnsi="宋体"/>
          <w:color w:val="auto"/>
          <w:szCs w:val="21"/>
        </w:rPr>
        <w:t>十、保证企业及所属相关人员在本次投标中无行贿等犯罪行为；</w:t>
      </w:r>
    </w:p>
    <w:p w14:paraId="06EEF040">
      <w:pPr>
        <w:spacing w:line="500" w:lineRule="exact"/>
        <w:ind w:firstLine="420" w:firstLineChars="200"/>
        <w:rPr>
          <w:rFonts w:ascii="宋体" w:hAnsi="宋体"/>
          <w:color w:val="auto"/>
          <w:szCs w:val="21"/>
        </w:rPr>
      </w:pPr>
      <w:r>
        <w:rPr>
          <w:rFonts w:hint="eastAsia" w:ascii="宋体" w:hAnsi="宋体"/>
          <w:color w:val="auto"/>
          <w:szCs w:val="21"/>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8DBC8CC">
      <w:pPr>
        <w:spacing w:line="500" w:lineRule="exact"/>
        <w:ind w:firstLine="420" w:firstLineChars="200"/>
        <w:rPr>
          <w:rFonts w:ascii="宋体" w:hAnsi="宋体"/>
          <w:color w:val="auto"/>
          <w:szCs w:val="21"/>
        </w:rPr>
      </w:pPr>
      <w:r>
        <w:rPr>
          <w:rFonts w:hint="eastAsia" w:ascii="宋体" w:hAnsi="宋体"/>
          <w:color w:val="auto"/>
          <w:szCs w:val="21"/>
        </w:rPr>
        <w:t>以上内容我已仔细阅读，本公司若有违反承诺内容的行为，自愿接受取消投标或者中标资格、记入不良行为记录等有关处理，愿意承担法律责任，给采购人造成损失的，依法承担赔偿责任。</w:t>
      </w:r>
    </w:p>
    <w:p w14:paraId="14637197">
      <w:pPr>
        <w:spacing w:line="500" w:lineRule="exact"/>
        <w:ind w:firstLine="420" w:firstLineChars="200"/>
        <w:rPr>
          <w:rFonts w:ascii="宋体" w:hAnsi="宋体"/>
          <w:color w:val="auto"/>
          <w:szCs w:val="21"/>
        </w:rPr>
      </w:pPr>
      <w:r>
        <w:rPr>
          <w:rFonts w:hint="eastAsia" w:ascii="宋体" w:hAnsi="宋体"/>
          <w:color w:val="auto"/>
          <w:szCs w:val="21"/>
        </w:rPr>
        <w:t> </w:t>
      </w:r>
    </w:p>
    <w:p w14:paraId="294FAE95">
      <w:pPr>
        <w:spacing w:line="500" w:lineRule="exact"/>
        <w:ind w:firstLine="420" w:firstLineChars="200"/>
        <w:rPr>
          <w:rFonts w:ascii="宋体" w:hAnsi="宋体"/>
          <w:color w:val="auto"/>
          <w:szCs w:val="21"/>
        </w:rPr>
      </w:pPr>
      <w:r>
        <w:rPr>
          <w:rFonts w:hint="eastAsia" w:ascii="宋体" w:hAnsi="宋体"/>
          <w:color w:val="auto"/>
          <w:szCs w:val="21"/>
        </w:rPr>
        <w:t>开户银行：                          基本账户：</w:t>
      </w:r>
    </w:p>
    <w:p w14:paraId="739AC977">
      <w:pPr>
        <w:spacing w:line="500" w:lineRule="exact"/>
        <w:ind w:firstLine="420" w:firstLineChars="200"/>
        <w:rPr>
          <w:rFonts w:ascii="宋体" w:hAnsi="宋体"/>
          <w:color w:val="auto"/>
          <w:szCs w:val="21"/>
        </w:rPr>
      </w:pPr>
      <w:r>
        <w:rPr>
          <w:rFonts w:hint="eastAsia" w:ascii="宋体" w:hAnsi="宋体"/>
          <w:color w:val="auto"/>
          <w:szCs w:val="21"/>
        </w:rPr>
        <w:t>投标单位（盖单位章）：          法定代表人（签字或盖章）：</w:t>
      </w:r>
    </w:p>
    <w:p w14:paraId="398F74A2">
      <w:pPr>
        <w:spacing w:line="500" w:lineRule="exact"/>
        <w:ind w:firstLine="420" w:firstLineChars="200"/>
        <w:rPr>
          <w:rFonts w:ascii="宋体" w:hAnsi="宋体"/>
          <w:color w:val="auto"/>
          <w:szCs w:val="21"/>
        </w:rPr>
      </w:pPr>
    </w:p>
    <w:p w14:paraId="4AEF4835">
      <w:pPr>
        <w:spacing w:line="360" w:lineRule="auto"/>
        <w:jc w:val="center"/>
        <w:rPr>
          <w:b/>
          <w:color w:val="auto"/>
          <w:sz w:val="28"/>
          <w:szCs w:val="28"/>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日</w:t>
      </w:r>
    </w:p>
    <w:p w14:paraId="2028567C">
      <w:pPr>
        <w:spacing w:line="360" w:lineRule="auto"/>
        <w:jc w:val="center"/>
        <w:rPr>
          <w:b/>
          <w:color w:val="auto"/>
          <w:sz w:val="28"/>
          <w:szCs w:val="28"/>
        </w:rPr>
      </w:pPr>
    </w:p>
    <w:p w14:paraId="1580E9B4">
      <w:pPr>
        <w:pStyle w:val="8"/>
        <w:rPr>
          <w:b/>
          <w:color w:val="auto"/>
          <w:sz w:val="28"/>
          <w:szCs w:val="28"/>
        </w:rPr>
      </w:pPr>
    </w:p>
    <w:p w14:paraId="3F96E57C">
      <w:pPr>
        <w:rPr>
          <w:b/>
          <w:color w:val="auto"/>
          <w:sz w:val="28"/>
          <w:szCs w:val="28"/>
        </w:rPr>
      </w:pPr>
    </w:p>
    <w:p w14:paraId="7AB33AEA">
      <w:pPr>
        <w:pStyle w:val="8"/>
        <w:rPr>
          <w:b/>
          <w:color w:val="auto"/>
          <w:sz w:val="28"/>
          <w:szCs w:val="28"/>
        </w:rPr>
      </w:pPr>
    </w:p>
    <w:p w14:paraId="6DA2510F">
      <w:pPr>
        <w:rPr>
          <w:b/>
          <w:color w:val="auto"/>
          <w:sz w:val="28"/>
          <w:szCs w:val="28"/>
        </w:rPr>
      </w:pPr>
    </w:p>
    <w:p w14:paraId="6A5717A9">
      <w:pPr>
        <w:pStyle w:val="8"/>
        <w:rPr>
          <w:b/>
          <w:color w:val="auto"/>
          <w:sz w:val="28"/>
          <w:szCs w:val="28"/>
        </w:rPr>
      </w:pPr>
    </w:p>
    <w:p w14:paraId="4A1C6B05">
      <w:pPr>
        <w:rPr>
          <w:b/>
          <w:color w:val="auto"/>
          <w:sz w:val="28"/>
          <w:szCs w:val="28"/>
        </w:rPr>
      </w:pPr>
    </w:p>
    <w:p w14:paraId="1F4061CF">
      <w:pPr>
        <w:pStyle w:val="8"/>
        <w:rPr>
          <w:b/>
          <w:color w:val="auto"/>
          <w:sz w:val="28"/>
          <w:szCs w:val="28"/>
        </w:rPr>
      </w:pPr>
    </w:p>
    <w:p w14:paraId="147158BA">
      <w:pPr>
        <w:rPr>
          <w:b/>
          <w:color w:val="auto"/>
          <w:sz w:val="28"/>
          <w:szCs w:val="28"/>
        </w:rPr>
      </w:pPr>
    </w:p>
    <w:p w14:paraId="369250A5">
      <w:pPr>
        <w:jc w:val="center"/>
        <w:rPr>
          <w:rFonts w:hint="eastAsia" w:ascii="宋体" w:hAnsi="宋体"/>
          <w:b/>
          <w:color w:val="auto"/>
          <w:sz w:val="28"/>
          <w:szCs w:val="28"/>
          <w:lang w:val="en-US" w:eastAsia="zh-CN"/>
        </w:rPr>
      </w:pPr>
    </w:p>
    <w:p w14:paraId="7D4968BA">
      <w:pPr>
        <w:jc w:val="center"/>
        <w:rPr>
          <w:rFonts w:hint="eastAsia" w:ascii="宋体" w:hAnsi="宋体"/>
          <w:b/>
          <w:color w:val="auto"/>
          <w:sz w:val="28"/>
          <w:szCs w:val="28"/>
          <w:lang w:val="en-US" w:eastAsia="zh-CN"/>
        </w:rPr>
      </w:pPr>
    </w:p>
    <w:bookmarkEnd w:id="703"/>
    <w:bookmarkEnd w:id="704"/>
    <w:p w14:paraId="688C2D54">
      <w:pPr>
        <w:jc w:val="center"/>
        <w:rPr>
          <w:rFonts w:ascii="宋体"/>
          <w:color w:val="auto"/>
          <w:sz w:val="24"/>
        </w:rPr>
      </w:pPr>
      <w:r>
        <w:rPr>
          <w:rFonts w:hint="eastAsia" w:ascii="宋体" w:hAnsi="宋体"/>
          <w:b/>
          <w:color w:val="auto"/>
          <w:sz w:val="28"/>
          <w:szCs w:val="28"/>
          <w:lang w:val="en-US" w:eastAsia="zh-CN"/>
        </w:rPr>
        <w:t>二</w:t>
      </w:r>
      <w:r>
        <w:rPr>
          <w:rFonts w:hint="eastAsia" w:ascii="宋体" w:hAnsi="宋体"/>
          <w:b/>
          <w:color w:val="auto"/>
          <w:sz w:val="28"/>
          <w:szCs w:val="28"/>
        </w:rPr>
        <w:t>、商务标格式文件</w:t>
      </w:r>
    </w:p>
    <w:p w14:paraId="47439948">
      <w:pPr>
        <w:jc w:val="center"/>
        <w:rPr>
          <w:rFonts w:eastAsia="黑体"/>
          <w:color w:val="auto"/>
          <w:sz w:val="20"/>
        </w:rPr>
      </w:pPr>
    </w:p>
    <w:p w14:paraId="2EFBAA32">
      <w:pPr>
        <w:rPr>
          <w:rFonts w:ascii="宋体"/>
          <w:color w:val="auto"/>
          <w:sz w:val="20"/>
        </w:rPr>
      </w:pPr>
    </w:p>
    <w:p w14:paraId="532F22B7">
      <w:pPr>
        <w:rPr>
          <w:rFonts w:ascii="宋体"/>
          <w:color w:val="auto"/>
          <w:sz w:val="20"/>
        </w:rPr>
      </w:pPr>
    </w:p>
    <w:p w14:paraId="607E44E1">
      <w:pPr>
        <w:pStyle w:val="2"/>
        <w:rPr>
          <w:color w:val="auto"/>
        </w:rPr>
      </w:pPr>
    </w:p>
    <w:p w14:paraId="6D64FA4D">
      <w:pPr>
        <w:jc w:val="center"/>
        <w:rPr>
          <w:rFonts w:ascii="宋体"/>
          <w:b/>
          <w:color w:val="auto"/>
          <w:sz w:val="44"/>
          <w:szCs w:val="44"/>
        </w:rPr>
      </w:pPr>
      <w:bookmarkStart w:id="705" w:name="_Toc449028954"/>
      <w:r>
        <w:rPr>
          <w:rFonts w:hint="eastAsia" w:ascii="宋体"/>
          <w:b/>
          <w:color w:val="auto"/>
          <w:sz w:val="44"/>
          <w:szCs w:val="44"/>
        </w:rPr>
        <w:t>商务标</w:t>
      </w:r>
      <w:bookmarkEnd w:id="705"/>
    </w:p>
    <w:p w14:paraId="4179A6F8">
      <w:pPr>
        <w:jc w:val="center"/>
        <w:rPr>
          <w:rFonts w:ascii="宋体"/>
          <w:color w:val="auto"/>
          <w:sz w:val="36"/>
          <w:szCs w:val="36"/>
        </w:rPr>
      </w:pPr>
      <w:r>
        <w:rPr>
          <w:rFonts w:hint="eastAsia" w:ascii="宋体"/>
          <w:color w:val="auto"/>
          <w:sz w:val="44"/>
          <w:szCs w:val="44"/>
        </w:rPr>
        <w:t>（</w:t>
      </w:r>
      <w:r>
        <w:rPr>
          <w:rFonts w:hint="eastAsia" w:ascii="宋体"/>
          <w:color w:val="auto"/>
          <w:sz w:val="36"/>
          <w:szCs w:val="36"/>
        </w:rPr>
        <w:t>投标文件</w:t>
      </w:r>
      <w:r>
        <w:rPr>
          <w:rFonts w:hint="eastAsia" w:ascii="宋体"/>
          <w:color w:val="auto"/>
          <w:sz w:val="36"/>
          <w:szCs w:val="36"/>
          <w:lang w:val="en-US" w:eastAsia="zh-CN"/>
        </w:rPr>
        <w:t>二</w:t>
      </w:r>
      <w:r>
        <w:rPr>
          <w:rFonts w:hint="eastAsia" w:ascii="宋体"/>
          <w:color w:val="auto"/>
          <w:sz w:val="36"/>
          <w:szCs w:val="36"/>
        </w:rPr>
        <w:t>）</w:t>
      </w:r>
    </w:p>
    <w:p w14:paraId="3055C57B">
      <w:pPr>
        <w:jc w:val="center"/>
        <w:rPr>
          <w:rFonts w:ascii="宋体"/>
          <w:color w:val="auto"/>
          <w:sz w:val="36"/>
          <w:szCs w:val="36"/>
        </w:rPr>
      </w:pPr>
    </w:p>
    <w:p w14:paraId="01C408BD">
      <w:pPr>
        <w:jc w:val="center"/>
        <w:rPr>
          <w:rFonts w:ascii="宋体"/>
          <w:color w:val="auto"/>
          <w:sz w:val="32"/>
          <w:szCs w:val="32"/>
        </w:rPr>
      </w:pPr>
      <w:r>
        <w:rPr>
          <w:rFonts w:hint="eastAsia" w:ascii="宋体"/>
          <w:color w:val="auto"/>
          <w:sz w:val="32"/>
          <w:szCs w:val="32"/>
          <w:u w:val="single"/>
        </w:rPr>
        <w:t xml:space="preserve">        </w:t>
      </w:r>
      <w:r>
        <w:rPr>
          <w:rFonts w:hint="eastAsia" w:ascii="宋体"/>
          <w:color w:val="auto"/>
          <w:sz w:val="32"/>
          <w:szCs w:val="32"/>
        </w:rPr>
        <w:t>项目</w:t>
      </w:r>
    </w:p>
    <w:p w14:paraId="37E3E587">
      <w:pPr>
        <w:rPr>
          <w:rFonts w:ascii="宋体"/>
          <w:color w:val="auto"/>
          <w:sz w:val="28"/>
          <w:szCs w:val="28"/>
        </w:rPr>
      </w:pPr>
    </w:p>
    <w:p w14:paraId="459302D5">
      <w:pPr>
        <w:pStyle w:val="2"/>
      </w:pPr>
    </w:p>
    <w:p w14:paraId="4425CC56">
      <w:pPr>
        <w:rPr>
          <w:rFonts w:ascii="宋体"/>
          <w:color w:val="auto"/>
          <w:sz w:val="28"/>
          <w:szCs w:val="28"/>
        </w:rPr>
      </w:pPr>
    </w:p>
    <w:p w14:paraId="0B5144AC">
      <w:pPr>
        <w:rPr>
          <w:rFonts w:ascii="宋体"/>
          <w:color w:val="auto"/>
          <w:sz w:val="28"/>
          <w:szCs w:val="28"/>
        </w:rPr>
      </w:pPr>
    </w:p>
    <w:p w14:paraId="0A0F9129">
      <w:pPr>
        <w:rPr>
          <w:rFonts w:ascii="宋体"/>
          <w:color w:val="auto"/>
          <w:sz w:val="28"/>
          <w:szCs w:val="28"/>
        </w:rPr>
      </w:pPr>
    </w:p>
    <w:p w14:paraId="20908F81">
      <w:pPr>
        <w:rPr>
          <w:rFonts w:ascii="宋体"/>
          <w:color w:val="auto"/>
          <w:sz w:val="28"/>
          <w:szCs w:val="28"/>
        </w:rPr>
      </w:pPr>
    </w:p>
    <w:p w14:paraId="3020835B">
      <w:pPr>
        <w:rPr>
          <w:rFonts w:ascii="宋体"/>
          <w:color w:val="auto"/>
          <w:sz w:val="28"/>
          <w:szCs w:val="28"/>
        </w:rPr>
      </w:pPr>
    </w:p>
    <w:p w14:paraId="1EB071FD">
      <w:pPr>
        <w:rPr>
          <w:rFonts w:ascii="宋体"/>
          <w:color w:val="auto"/>
          <w:sz w:val="28"/>
          <w:szCs w:val="28"/>
        </w:rPr>
      </w:pPr>
    </w:p>
    <w:p w14:paraId="70C6358B">
      <w:pPr>
        <w:jc w:val="center"/>
        <w:rPr>
          <w:rFonts w:ascii="宋体"/>
          <w:color w:val="auto"/>
          <w:sz w:val="28"/>
          <w:szCs w:val="28"/>
          <w:u w:val="single"/>
        </w:rPr>
      </w:pPr>
      <w:r>
        <w:rPr>
          <w:rFonts w:hint="eastAsia" w:ascii="宋体"/>
          <w:color w:val="auto"/>
          <w:sz w:val="28"/>
          <w:szCs w:val="28"/>
        </w:rPr>
        <w:t>投标人：</w:t>
      </w:r>
      <w:r>
        <w:rPr>
          <w:rFonts w:hint="eastAsia" w:ascii="宋体"/>
          <w:color w:val="auto"/>
          <w:sz w:val="28"/>
          <w:szCs w:val="28"/>
          <w:u w:val="single"/>
        </w:rPr>
        <w:t xml:space="preserve">                              </w:t>
      </w:r>
      <w:r>
        <w:rPr>
          <w:rFonts w:hint="eastAsia" w:ascii="宋体"/>
          <w:color w:val="auto"/>
          <w:sz w:val="28"/>
          <w:szCs w:val="28"/>
        </w:rPr>
        <w:t>（盖单位章）</w:t>
      </w:r>
    </w:p>
    <w:p w14:paraId="5CF15A5D">
      <w:pPr>
        <w:ind w:firstLine="700" w:firstLineChars="250"/>
        <w:rPr>
          <w:rFonts w:ascii="宋体"/>
          <w:color w:val="auto"/>
          <w:sz w:val="28"/>
          <w:szCs w:val="28"/>
        </w:rPr>
      </w:pPr>
      <w:r>
        <w:rPr>
          <w:rFonts w:hint="eastAsia" w:ascii="宋体"/>
          <w:color w:val="auto"/>
          <w:sz w:val="28"/>
          <w:szCs w:val="28"/>
        </w:rPr>
        <w:t>法定代表人：</w:t>
      </w:r>
      <w:r>
        <w:rPr>
          <w:rFonts w:hint="eastAsia" w:ascii="宋体"/>
          <w:color w:val="auto"/>
          <w:sz w:val="28"/>
          <w:szCs w:val="28"/>
          <w:u w:val="single"/>
        </w:rPr>
        <w:t xml:space="preserve">                             </w:t>
      </w:r>
      <w:r>
        <w:rPr>
          <w:rFonts w:hint="eastAsia" w:ascii="宋体"/>
          <w:color w:val="auto"/>
          <w:sz w:val="28"/>
          <w:szCs w:val="28"/>
        </w:rPr>
        <w:t>（签字或盖章）</w:t>
      </w:r>
    </w:p>
    <w:p w14:paraId="5BB19667">
      <w:pPr>
        <w:jc w:val="center"/>
        <w:rPr>
          <w:rFonts w:ascii="宋体"/>
          <w:color w:val="auto"/>
          <w:sz w:val="28"/>
          <w:szCs w:val="28"/>
        </w:rPr>
      </w:pPr>
      <w:r>
        <w:rPr>
          <w:rFonts w:hint="eastAsia" w:ascii="宋体"/>
          <w:color w:val="auto"/>
          <w:sz w:val="28"/>
          <w:szCs w:val="28"/>
          <w:u w:val="single"/>
        </w:rPr>
        <w:t xml:space="preserve">        </w:t>
      </w:r>
      <w:r>
        <w:rPr>
          <w:rFonts w:hint="eastAsia" w:ascii="宋体"/>
          <w:color w:val="auto"/>
          <w:sz w:val="28"/>
          <w:szCs w:val="28"/>
        </w:rPr>
        <w:t>年</w:t>
      </w:r>
      <w:r>
        <w:rPr>
          <w:rFonts w:hint="eastAsia" w:ascii="宋体"/>
          <w:color w:val="auto"/>
          <w:sz w:val="28"/>
          <w:szCs w:val="28"/>
          <w:u w:val="single"/>
        </w:rPr>
        <w:t xml:space="preserve">     </w:t>
      </w:r>
      <w:r>
        <w:rPr>
          <w:rFonts w:hint="eastAsia" w:ascii="宋体"/>
          <w:color w:val="auto"/>
          <w:sz w:val="28"/>
          <w:szCs w:val="28"/>
        </w:rPr>
        <w:t>月</w:t>
      </w:r>
      <w:r>
        <w:rPr>
          <w:rFonts w:hint="eastAsia" w:ascii="宋体"/>
          <w:color w:val="auto"/>
          <w:sz w:val="28"/>
          <w:szCs w:val="28"/>
          <w:u w:val="single"/>
        </w:rPr>
        <w:t xml:space="preserve">     </w:t>
      </w:r>
      <w:r>
        <w:rPr>
          <w:rFonts w:hint="eastAsia" w:ascii="宋体"/>
          <w:color w:val="auto"/>
          <w:sz w:val="28"/>
          <w:szCs w:val="28"/>
        </w:rPr>
        <w:t>日</w:t>
      </w:r>
    </w:p>
    <w:p w14:paraId="77F5A99D">
      <w:pPr>
        <w:jc w:val="center"/>
        <w:rPr>
          <w:b/>
          <w:color w:val="auto"/>
          <w:sz w:val="36"/>
          <w:szCs w:val="36"/>
        </w:rPr>
      </w:pPr>
    </w:p>
    <w:p w14:paraId="10563AD6">
      <w:pPr>
        <w:jc w:val="center"/>
        <w:rPr>
          <w:b/>
          <w:color w:val="auto"/>
          <w:sz w:val="36"/>
          <w:szCs w:val="36"/>
        </w:rPr>
      </w:pPr>
    </w:p>
    <w:p w14:paraId="4827B411">
      <w:pPr>
        <w:jc w:val="center"/>
        <w:rPr>
          <w:b/>
          <w:color w:val="auto"/>
          <w:sz w:val="36"/>
          <w:szCs w:val="36"/>
        </w:rPr>
      </w:pPr>
    </w:p>
    <w:p w14:paraId="74EB85F8">
      <w:pPr>
        <w:jc w:val="center"/>
        <w:rPr>
          <w:b/>
          <w:color w:val="auto"/>
          <w:sz w:val="36"/>
          <w:szCs w:val="36"/>
        </w:rPr>
      </w:pPr>
    </w:p>
    <w:p w14:paraId="31ACCC8C">
      <w:pPr>
        <w:jc w:val="center"/>
        <w:rPr>
          <w:b/>
          <w:color w:val="auto"/>
          <w:sz w:val="44"/>
          <w:szCs w:val="44"/>
        </w:rPr>
      </w:pPr>
      <w:r>
        <w:rPr>
          <w:rFonts w:hint="eastAsia"/>
          <w:b/>
          <w:color w:val="auto"/>
          <w:sz w:val="36"/>
          <w:szCs w:val="36"/>
        </w:rPr>
        <w:t>目   录</w:t>
      </w:r>
    </w:p>
    <w:p w14:paraId="43E29D5D">
      <w:pPr>
        <w:spacing w:line="400" w:lineRule="exact"/>
        <w:ind w:firstLine="562" w:firstLineChars="200"/>
        <w:rPr>
          <w:rFonts w:ascii="宋体" w:hAnsi="宋体" w:cs="宋体"/>
          <w:b/>
          <w:color w:val="auto"/>
          <w:sz w:val="28"/>
          <w:szCs w:val="28"/>
        </w:rPr>
      </w:pPr>
    </w:p>
    <w:p w14:paraId="1520D5F4">
      <w:pPr>
        <w:spacing w:line="360" w:lineRule="auto"/>
        <w:ind w:firstLine="420" w:firstLineChars="200"/>
        <w:rPr>
          <w:rFonts w:ascii="宋体" w:hAnsi="宋体" w:cs="宋体"/>
          <w:color w:val="auto"/>
          <w:szCs w:val="21"/>
        </w:rPr>
      </w:pPr>
      <w:r>
        <w:rPr>
          <w:rFonts w:hint="eastAsia" w:ascii="宋体" w:hAnsi="宋体" w:cs="宋体"/>
          <w:color w:val="auto"/>
          <w:szCs w:val="21"/>
        </w:rPr>
        <w:t>（1）开标一览表（格式见附件）；</w:t>
      </w:r>
    </w:p>
    <w:p w14:paraId="7C1BE4E6">
      <w:pPr>
        <w:spacing w:line="360" w:lineRule="auto"/>
        <w:ind w:firstLine="420" w:firstLineChars="200"/>
        <w:rPr>
          <w:rFonts w:ascii="宋体" w:hAnsi="宋体" w:cs="宋体"/>
          <w:color w:val="auto"/>
          <w:szCs w:val="21"/>
        </w:rPr>
      </w:pPr>
      <w:r>
        <w:rPr>
          <w:rFonts w:hint="eastAsia" w:ascii="宋体" w:hAnsi="宋体" w:cs="宋体"/>
          <w:color w:val="auto"/>
          <w:szCs w:val="21"/>
        </w:rPr>
        <w:t>（2）投标函（格式见附件）；</w:t>
      </w:r>
    </w:p>
    <w:p w14:paraId="4852ED80">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）投标人认为需要提供的其他资信证明材料。</w:t>
      </w:r>
    </w:p>
    <w:p w14:paraId="67B43A46">
      <w:pPr>
        <w:jc w:val="center"/>
        <w:rPr>
          <w:rFonts w:ascii="宋体" w:hAnsi="宋体"/>
          <w:b/>
          <w:color w:val="auto"/>
          <w:sz w:val="30"/>
          <w:szCs w:val="30"/>
        </w:rPr>
      </w:pPr>
    </w:p>
    <w:p w14:paraId="4E84CA60">
      <w:pPr>
        <w:jc w:val="center"/>
        <w:rPr>
          <w:rFonts w:ascii="宋体" w:hAnsi="宋体"/>
          <w:b/>
          <w:color w:val="auto"/>
          <w:sz w:val="30"/>
          <w:szCs w:val="30"/>
        </w:rPr>
      </w:pPr>
    </w:p>
    <w:p w14:paraId="3C1B14A3">
      <w:pPr>
        <w:jc w:val="center"/>
        <w:rPr>
          <w:rFonts w:ascii="宋体" w:hAnsi="宋体"/>
          <w:b/>
          <w:color w:val="auto"/>
          <w:sz w:val="30"/>
          <w:szCs w:val="30"/>
        </w:rPr>
      </w:pPr>
    </w:p>
    <w:p w14:paraId="108E74C5">
      <w:pPr>
        <w:jc w:val="center"/>
        <w:rPr>
          <w:rFonts w:ascii="宋体" w:hAnsi="宋体"/>
          <w:b/>
          <w:color w:val="auto"/>
          <w:sz w:val="30"/>
          <w:szCs w:val="30"/>
        </w:rPr>
      </w:pPr>
    </w:p>
    <w:p w14:paraId="35C6E242">
      <w:pPr>
        <w:jc w:val="center"/>
        <w:rPr>
          <w:rFonts w:ascii="宋体" w:hAnsi="宋体"/>
          <w:b/>
          <w:color w:val="auto"/>
          <w:sz w:val="30"/>
          <w:szCs w:val="30"/>
        </w:rPr>
      </w:pPr>
    </w:p>
    <w:p w14:paraId="2CFE5FC6">
      <w:pPr>
        <w:jc w:val="center"/>
        <w:rPr>
          <w:rFonts w:ascii="宋体" w:hAnsi="宋体"/>
          <w:b/>
          <w:color w:val="auto"/>
          <w:sz w:val="30"/>
          <w:szCs w:val="30"/>
        </w:rPr>
      </w:pPr>
    </w:p>
    <w:p w14:paraId="2F6087EA">
      <w:pPr>
        <w:jc w:val="center"/>
        <w:rPr>
          <w:rFonts w:ascii="宋体" w:hAnsi="宋体"/>
          <w:b/>
          <w:color w:val="auto"/>
          <w:sz w:val="30"/>
          <w:szCs w:val="30"/>
        </w:rPr>
      </w:pPr>
    </w:p>
    <w:p w14:paraId="5CAA312D">
      <w:pPr>
        <w:jc w:val="center"/>
        <w:rPr>
          <w:rFonts w:ascii="宋体" w:hAnsi="宋体"/>
          <w:b/>
          <w:color w:val="auto"/>
          <w:sz w:val="30"/>
          <w:szCs w:val="30"/>
        </w:rPr>
      </w:pPr>
    </w:p>
    <w:p w14:paraId="6844960A">
      <w:pPr>
        <w:jc w:val="center"/>
        <w:rPr>
          <w:rFonts w:ascii="宋体" w:hAnsi="宋体"/>
          <w:b/>
          <w:color w:val="auto"/>
          <w:sz w:val="30"/>
          <w:szCs w:val="30"/>
        </w:rPr>
      </w:pPr>
    </w:p>
    <w:p w14:paraId="329FBB2B">
      <w:pPr>
        <w:jc w:val="center"/>
        <w:rPr>
          <w:rFonts w:ascii="宋体" w:hAnsi="宋体"/>
          <w:b/>
          <w:color w:val="auto"/>
          <w:sz w:val="30"/>
          <w:szCs w:val="30"/>
        </w:rPr>
      </w:pPr>
    </w:p>
    <w:p w14:paraId="7A3194D2">
      <w:pPr>
        <w:jc w:val="center"/>
        <w:rPr>
          <w:rFonts w:ascii="宋体" w:hAnsi="宋体"/>
          <w:b/>
          <w:color w:val="auto"/>
          <w:sz w:val="30"/>
          <w:szCs w:val="30"/>
        </w:rPr>
      </w:pPr>
    </w:p>
    <w:p w14:paraId="24FFA16B">
      <w:pPr>
        <w:jc w:val="center"/>
        <w:rPr>
          <w:rFonts w:ascii="宋体" w:hAnsi="宋体"/>
          <w:b/>
          <w:color w:val="auto"/>
          <w:sz w:val="30"/>
          <w:szCs w:val="30"/>
        </w:rPr>
      </w:pPr>
    </w:p>
    <w:p w14:paraId="3BB647AE">
      <w:pPr>
        <w:jc w:val="center"/>
        <w:rPr>
          <w:rFonts w:ascii="宋体" w:hAnsi="宋体"/>
          <w:b/>
          <w:color w:val="auto"/>
          <w:sz w:val="30"/>
          <w:szCs w:val="30"/>
        </w:rPr>
      </w:pPr>
    </w:p>
    <w:p w14:paraId="74241CD0">
      <w:pPr>
        <w:jc w:val="center"/>
        <w:rPr>
          <w:rFonts w:ascii="宋体" w:hAnsi="宋体"/>
          <w:b/>
          <w:color w:val="auto"/>
          <w:sz w:val="30"/>
          <w:szCs w:val="30"/>
        </w:rPr>
      </w:pPr>
    </w:p>
    <w:p w14:paraId="7CA69409">
      <w:pPr>
        <w:jc w:val="center"/>
        <w:rPr>
          <w:rFonts w:ascii="宋体" w:hAnsi="宋体"/>
          <w:b/>
          <w:color w:val="auto"/>
          <w:sz w:val="30"/>
          <w:szCs w:val="30"/>
        </w:rPr>
      </w:pPr>
    </w:p>
    <w:p w14:paraId="3A1980C3">
      <w:pPr>
        <w:jc w:val="center"/>
        <w:rPr>
          <w:rFonts w:ascii="宋体" w:hAnsi="宋体"/>
          <w:b/>
          <w:color w:val="auto"/>
          <w:sz w:val="30"/>
          <w:szCs w:val="30"/>
        </w:rPr>
      </w:pPr>
    </w:p>
    <w:p w14:paraId="74A9F79D">
      <w:pPr>
        <w:jc w:val="center"/>
        <w:rPr>
          <w:rFonts w:ascii="宋体" w:hAnsi="宋体"/>
          <w:b/>
          <w:color w:val="auto"/>
          <w:sz w:val="30"/>
          <w:szCs w:val="30"/>
        </w:rPr>
      </w:pPr>
    </w:p>
    <w:p w14:paraId="0AEB4136">
      <w:pPr>
        <w:spacing w:line="400" w:lineRule="exact"/>
        <w:ind w:firstLine="4130" w:firstLineChars="935"/>
        <w:rPr>
          <w:b/>
          <w:color w:val="auto"/>
          <w:sz w:val="44"/>
          <w:szCs w:val="44"/>
        </w:rPr>
      </w:pPr>
    </w:p>
    <w:p w14:paraId="78CC5B2C">
      <w:pPr>
        <w:spacing w:line="360" w:lineRule="exact"/>
        <w:ind w:firstLine="531" w:firstLineChars="147"/>
        <w:jc w:val="center"/>
        <w:rPr>
          <w:rFonts w:hint="eastAsia" w:ascii="宋体"/>
          <w:b/>
          <w:color w:val="auto"/>
          <w:sz w:val="36"/>
          <w:szCs w:val="36"/>
        </w:rPr>
      </w:pPr>
    </w:p>
    <w:p w14:paraId="6E192991">
      <w:pPr>
        <w:spacing w:line="360" w:lineRule="exact"/>
        <w:ind w:firstLine="531" w:firstLineChars="147"/>
        <w:jc w:val="center"/>
        <w:rPr>
          <w:rFonts w:ascii="宋体"/>
          <w:b/>
          <w:color w:val="auto"/>
          <w:sz w:val="36"/>
          <w:szCs w:val="36"/>
        </w:rPr>
      </w:pPr>
      <w:r>
        <w:rPr>
          <w:rFonts w:hint="eastAsia" w:ascii="宋体"/>
          <w:b/>
          <w:color w:val="auto"/>
          <w:sz w:val="36"/>
          <w:szCs w:val="36"/>
        </w:rPr>
        <w:t>开标一览表</w:t>
      </w:r>
    </w:p>
    <w:p w14:paraId="63915995">
      <w:pPr>
        <w:spacing w:line="360" w:lineRule="exact"/>
        <w:ind w:firstLine="354" w:firstLineChars="147"/>
        <w:rPr>
          <w:rFonts w:ascii="宋体"/>
          <w:b/>
          <w:color w:val="auto"/>
          <w:sz w:val="24"/>
        </w:rPr>
      </w:pPr>
    </w:p>
    <w:tbl>
      <w:tblPr>
        <w:tblStyle w:val="50"/>
        <w:tblW w:w="8755" w:type="dxa"/>
        <w:tblInd w:w="-11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6609"/>
      </w:tblGrid>
      <w:tr w14:paraId="642D8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2146" w:type="dxa"/>
            <w:tcBorders>
              <w:top w:val="single" w:color="auto" w:sz="12" w:space="0"/>
              <w:bottom w:val="single" w:color="auto" w:sz="12" w:space="0"/>
              <w:right w:val="single" w:color="auto" w:sz="12" w:space="0"/>
            </w:tcBorders>
            <w:vAlign w:val="center"/>
          </w:tcPr>
          <w:p w14:paraId="26544091">
            <w:pPr>
              <w:spacing w:line="700" w:lineRule="exact"/>
              <w:jc w:val="center"/>
              <w:rPr>
                <w:rFonts w:ascii="宋体"/>
                <w:color w:val="auto"/>
                <w:sz w:val="24"/>
              </w:rPr>
            </w:pPr>
            <w:r>
              <w:rPr>
                <w:rFonts w:hint="eastAsia" w:ascii="宋体"/>
                <w:color w:val="auto"/>
                <w:sz w:val="24"/>
              </w:rPr>
              <w:t>项目名称</w:t>
            </w:r>
          </w:p>
        </w:tc>
        <w:tc>
          <w:tcPr>
            <w:tcW w:w="6609" w:type="dxa"/>
            <w:tcBorders>
              <w:top w:val="single" w:color="auto" w:sz="12" w:space="0"/>
              <w:left w:val="single" w:color="auto" w:sz="12" w:space="0"/>
              <w:bottom w:val="single" w:color="auto" w:sz="12" w:space="0"/>
            </w:tcBorders>
            <w:vAlign w:val="center"/>
          </w:tcPr>
          <w:p w14:paraId="25CA4A0F">
            <w:pPr>
              <w:spacing w:line="700" w:lineRule="exact"/>
              <w:jc w:val="left"/>
              <w:rPr>
                <w:color w:val="auto"/>
                <w:sz w:val="24"/>
              </w:rPr>
            </w:pPr>
            <w:r>
              <w:rPr>
                <w:rFonts w:hint="eastAsia"/>
                <w:color w:val="auto"/>
                <w:sz w:val="24"/>
              </w:rPr>
              <w:t xml:space="preserve">         </w:t>
            </w:r>
          </w:p>
        </w:tc>
      </w:tr>
      <w:tr w14:paraId="73564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2146" w:type="dxa"/>
            <w:tcBorders>
              <w:top w:val="single" w:color="auto" w:sz="12" w:space="0"/>
              <w:right w:val="single" w:color="auto" w:sz="12" w:space="0"/>
            </w:tcBorders>
            <w:vAlign w:val="center"/>
          </w:tcPr>
          <w:p w14:paraId="1FA2E7CE">
            <w:pPr>
              <w:spacing w:line="700" w:lineRule="exact"/>
              <w:jc w:val="center"/>
              <w:rPr>
                <w:rFonts w:ascii="宋体"/>
                <w:color w:val="auto"/>
                <w:sz w:val="24"/>
              </w:rPr>
            </w:pPr>
            <w:r>
              <w:rPr>
                <w:rFonts w:hint="eastAsia" w:ascii="宋体"/>
                <w:color w:val="auto"/>
                <w:sz w:val="24"/>
              </w:rPr>
              <w:t>项目编号</w:t>
            </w:r>
          </w:p>
        </w:tc>
        <w:tc>
          <w:tcPr>
            <w:tcW w:w="6609" w:type="dxa"/>
            <w:tcBorders>
              <w:top w:val="single" w:color="auto" w:sz="12" w:space="0"/>
              <w:left w:val="single" w:color="auto" w:sz="12" w:space="0"/>
            </w:tcBorders>
            <w:vAlign w:val="center"/>
          </w:tcPr>
          <w:p w14:paraId="3A79254A">
            <w:pPr>
              <w:spacing w:line="700" w:lineRule="exact"/>
              <w:rPr>
                <w:rFonts w:ascii="宋体"/>
                <w:color w:val="auto"/>
                <w:sz w:val="24"/>
              </w:rPr>
            </w:pPr>
          </w:p>
        </w:tc>
      </w:tr>
      <w:tr w14:paraId="2DAFA5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2146" w:type="dxa"/>
            <w:tcBorders>
              <w:right w:val="single" w:color="auto" w:sz="12" w:space="0"/>
            </w:tcBorders>
            <w:vAlign w:val="center"/>
          </w:tcPr>
          <w:p w14:paraId="0D032F30">
            <w:pPr>
              <w:spacing w:line="700" w:lineRule="exact"/>
              <w:ind w:firstLine="120" w:firstLineChars="50"/>
              <w:rPr>
                <w:rFonts w:ascii="宋体"/>
                <w:color w:val="auto"/>
                <w:sz w:val="24"/>
              </w:rPr>
            </w:pPr>
            <w:r>
              <w:rPr>
                <w:rFonts w:hint="eastAsia" w:ascii="宋体"/>
                <w:color w:val="auto"/>
                <w:sz w:val="24"/>
              </w:rPr>
              <w:t>投标人名称</w:t>
            </w:r>
          </w:p>
        </w:tc>
        <w:tc>
          <w:tcPr>
            <w:tcW w:w="6609" w:type="dxa"/>
            <w:tcBorders>
              <w:left w:val="single" w:color="auto" w:sz="12" w:space="0"/>
            </w:tcBorders>
          </w:tcPr>
          <w:p w14:paraId="2C586397">
            <w:pPr>
              <w:pStyle w:val="27"/>
              <w:spacing w:line="700" w:lineRule="exact"/>
              <w:ind w:left="86" w:leftChars="41"/>
              <w:rPr>
                <w:rFonts w:ascii="宋体" w:eastAsia="宋体"/>
                <w:color w:val="auto"/>
                <w:sz w:val="24"/>
              </w:rPr>
            </w:pPr>
          </w:p>
        </w:tc>
      </w:tr>
      <w:tr w14:paraId="157CC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2146" w:type="dxa"/>
            <w:tcBorders>
              <w:right w:val="single" w:color="auto" w:sz="12" w:space="0"/>
            </w:tcBorders>
            <w:vAlign w:val="center"/>
          </w:tcPr>
          <w:p w14:paraId="4E9C9D69">
            <w:pPr>
              <w:spacing w:line="700" w:lineRule="exact"/>
              <w:jc w:val="center"/>
              <w:rPr>
                <w:rFonts w:ascii="宋体"/>
                <w:color w:val="auto"/>
                <w:sz w:val="24"/>
              </w:rPr>
            </w:pPr>
            <w:r>
              <w:rPr>
                <w:rFonts w:hint="eastAsia" w:ascii="宋体"/>
                <w:color w:val="auto"/>
                <w:sz w:val="24"/>
              </w:rPr>
              <w:t>投标报价/服务期</w:t>
            </w:r>
          </w:p>
        </w:tc>
        <w:tc>
          <w:tcPr>
            <w:tcW w:w="6609" w:type="dxa"/>
            <w:tcBorders>
              <w:left w:val="single" w:color="auto" w:sz="12" w:space="0"/>
            </w:tcBorders>
            <w:vAlign w:val="center"/>
          </w:tcPr>
          <w:p w14:paraId="14FA3CCB">
            <w:pPr>
              <w:spacing w:line="360" w:lineRule="auto"/>
              <w:rPr>
                <w:rFonts w:ascii="宋体"/>
                <w:color w:val="auto"/>
                <w:sz w:val="24"/>
              </w:rPr>
            </w:pPr>
            <w:r>
              <w:rPr>
                <w:rFonts w:hint="eastAsia" w:ascii="宋体"/>
                <w:color w:val="auto"/>
                <w:sz w:val="24"/>
                <w:lang w:val="en-US" w:eastAsia="zh-CN"/>
              </w:rPr>
              <w:t>电话月租：</w:t>
            </w:r>
            <w:r>
              <w:rPr>
                <w:rFonts w:hint="eastAsia" w:ascii="宋体"/>
                <w:color w:val="auto"/>
                <w:sz w:val="24"/>
              </w:rPr>
              <w:t>（大写）：</w:t>
            </w:r>
            <w:r>
              <w:rPr>
                <w:rFonts w:hint="eastAsia" w:ascii="宋体"/>
                <w:color w:val="auto"/>
                <w:sz w:val="24"/>
                <w:u w:val="single"/>
              </w:rPr>
              <w:t xml:space="preserve">                   </w:t>
            </w:r>
            <w:r>
              <w:rPr>
                <w:rFonts w:hint="eastAsia" w:ascii="宋体"/>
                <w:color w:val="auto"/>
                <w:sz w:val="24"/>
              </w:rPr>
              <w:t>元</w:t>
            </w:r>
            <w:r>
              <w:rPr>
                <w:rFonts w:hint="eastAsia" w:ascii="宋体"/>
                <w:color w:val="auto"/>
                <w:sz w:val="24"/>
                <w:lang w:val="en-US" w:eastAsia="zh-CN"/>
              </w:rPr>
              <w:t>/部/月</w:t>
            </w:r>
          </w:p>
          <w:p w14:paraId="6D771112">
            <w:pPr>
              <w:spacing w:line="360" w:lineRule="auto"/>
              <w:ind w:firstLine="1320" w:firstLineChars="550"/>
              <w:rPr>
                <w:rFonts w:hint="eastAsia" w:ascii="宋体"/>
                <w:color w:val="auto"/>
                <w:sz w:val="24"/>
              </w:rPr>
            </w:pPr>
            <w:r>
              <w:rPr>
                <w:rFonts w:hint="eastAsia" w:ascii="宋体"/>
                <w:color w:val="auto"/>
                <w:sz w:val="24"/>
              </w:rPr>
              <w:t>(小写) ：</w:t>
            </w:r>
            <w:r>
              <w:rPr>
                <w:rFonts w:hint="eastAsia" w:ascii="宋体"/>
                <w:color w:val="auto"/>
                <w:sz w:val="24"/>
                <w:u w:val="single"/>
              </w:rPr>
              <w:t xml:space="preserve">                    </w:t>
            </w:r>
            <w:r>
              <w:rPr>
                <w:rFonts w:hint="eastAsia" w:ascii="宋体"/>
                <w:color w:val="auto"/>
                <w:sz w:val="24"/>
              </w:rPr>
              <w:t>元</w:t>
            </w:r>
            <w:r>
              <w:rPr>
                <w:rFonts w:hint="eastAsia" w:ascii="宋体"/>
                <w:color w:val="auto"/>
                <w:sz w:val="24"/>
                <w:lang w:val="en-US" w:eastAsia="zh-CN"/>
              </w:rPr>
              <w:t>/部/月</w:t>
            </w:r>
          </w:p>
          <w:p w14:paraId="2451B2F4">
            <w:pPr>
              <w:spacing w:line="360" w:lineRule="auto"/>
              <w:rPr>
                <w:rFonts w:hint="eastAsia" w:ascii="宋体"/>
                <w:color w:val="auto"/>
                <w:sz w:val="24"/>
                <w:lang w:val="en-US" w:eastAsia="zh-CN"/>
              </w:rPr>
            </w:pPr>
          </w:p>
          <w:p w14:paraId="4E9DC387">
            <w:pPr>
              <w:spacing w:line="360" w:lineRule="auto"/>
              <w:rPr>
                <w:rFonts w:hint="default" w:ascii="宋体" w:eastAsia="宋体"/>
                <w:color w:val="auto"/>
                <w:sz w:val="24"/>
                <w:lang w:val="en-US" w:eastAsia="zh-CN"/>
              </w:rPr>
            </w:pPr>
            <w:r>
              <w:rPr>
                <w:rFonts w:hint="eastAsia" w:ascii="宋体"/>
                <w:color w:val="auto"/>
                <w:sz w:val="24"/>
                <w:lang w:val="en-US" w:eastAsia="zh-CN"/>
              </w:rPr>
              <w:t>超出200分钟通话：</w:t>
            </w:r>
            <w:r>
              <w:rPr>
                <w:rFonts w:hint="eastAsia" w:ascii="宋体"/>
                <w:color w:val="auto"/>
                <w:sz w:val="24"/>
              </w:rPr>
              <w:t>（大写）：</w:t>
            </w:r>
            <w:r>
              <w:rPr>
                <w:rFonts w:hint="eastAsia" w:ascii="宋体"/>
                <w:color w:val="auto"/>
                <w:sz w:val="24"/>
                <w:u w:val="single"/>
              </w:rPr>
              <w:t xml:space="preserve">               </w:t>
            </w:r>
            <w:r>
              <w:rPr>
                <w:rFonts w:hint="eastAsia" w:ascii="宋体"/>
                <w:color w:val="auto"/>
                <w:sz w:val="24"/>
              </w:rPr>
              <w:t>元</w:t>
            </w:r>
            <w:r>
              <w:rPr>
                <w:rFonts w:hint="eastAsia" w:ascii="宋体"/>
                <w:color w:val="auto"/>
                <w:sz w:val="24"/>
                <w:lang w:val="en-US" w:eastAsia="zh-CN"/>
              </w:rPr>
              <w:t>/分钟</w:t>
            </w:r>
          </w:p>
          <w:p w14:paraId="4C51AC12">
            <w:pPr>
              <w:spacing w:line="360" w:lineRule="auto"/>
              <w:ind w:firstLine="1080" w:firstLineChars="450"/>
              <w:rPr>
                <w:rFonts w:hint="eastAsia" w:ascii="宋体"/>
                <w:color w:val="auto"/>
                <w:sz w:val="24"/>
              </w:rPr>
            </w:pPr>
            <w:r>
              <w:rPr>
                <w:rFonts w:hint="eastAsia" w:ascii="宋体"/>
                <w:color w:val="auto"/>
                <w:sz w:val="24"/>
              </w:rPr>
              <w:t>(小写) ：</w:t>
            </w:r>
            <w:r>
              <w:rPr>
                <w:rFonts w:hint="eastAsia" w:ascii="宋体"/>
                <w:color w:val="auto"/>
                <w:sz w:val="24"/>
                <w:u w:val="single"/>
              </w:rPr>
              <w:t xml:space="preserve">                    </w:t>
            </w:r>
            <w:r>
              <w:rPr>
                <w:rFonts w:hint="eastAsia" w:ascii="宋体"/>
                <w:color w:val="auto"/>
                <w:sz w:val="24"/>
              </w:rPr>
              <w:t>元</w:t>
            </w:r>
            <w:r>
              <w:rPr>
                <w:rFonts w:hint="eastAsia" w:ascii="宋体"/>
                <w:color w:val="auto"/>
                <w:sz w:val="24"/>
                <w:lang w:val="en-US" w:eastAsia="zh-CN"/>
              </w:rPr>
              <w:t>/分钟</w:t>
            </w:r>
          </w:p>
          <w:p w14:paraId="6C9CF207">
            <w:pPr>
              <w:spacing w:line="360" w:lineRule="auto"/>
              <w:rPr>
                <w:rFonts w:ascii="宋体"/>
                <w:color w:val="auto"/>
                <w:sz w:val="24"/>
              </w:rPr>
            </w:pPr>
          </w:p>
          <w:p w14:paraId="3C53CDB6">
            <w:pPr>
              <w:pStyle w:val="3"/>
              <w:ind w:firstLine="0"/>
              <w:rPr>
                <w:color w:val="auto"/>
              </w:rPr>
            </w:pPr>
            <w:r>
              <w:rPr>
                <w:rFonts w:hint="eastAsia" w:ascii="宋体"/>
                <w:color w:val="auto"/>
                <w:sz w:val="24"/>
              </w:rPr>
              <w:t>服务期：</w:t>
            </w:r>
            <w:r>
              <w:rPr>
                <w:rFonts w:hint="eastAsia" w:ascii="宋体"/>
                <w:color w:val="auto"/>
                <w:sz w:val="24"/>
                <w:u w:val="single"/>
              </w:rPr>
              <w:t xml:space="preserve">                   。</w:t>
            </w:r>
          </w:p>
        </w:tc>
      </w:tr>
    </w:tbl>
    <w:p w14:paraId="5229860A">
      <w:pPr>
        <w:snapToGrid w:val="0"/>
        <w:spacing w:line="460" w:lineRule="exact"/>
        <w:ind w:left="2940" w:leftChars="1400" w:firstLine="723" w:firstLineChars="300"/>
        <w:rPr>
          <w:rFonts w:ascii="宋体"/>
          <w:b/>
          <w:color w:val="auto"/>
          <w:sz w:val="24"/>
        </w:rPr>
      </w:pPr>
    </w:p>
    <w:p w14:paraId="75CB95C5">
      <w:pPr>
        <w:rPr>
          <w:rFonts w:ascii="宋体"/>
          <w:color w:val="auto"/>
          <w:sz w:val="24"/>
        </w:rPr>
      </w:pPr>
      <w:r>
        <w:rPr>
          <w:rFonts w:hint="eastAsia" w:ascii="宋体"/>
          <w:color w:val="auto"/>
          <w:sz w:val="24"/>
        </w:rPr>
        <w:t>法定代表人（签字或盖章）：         投标人（签字或盖章）：</w:t>
      </w:r>
    </w:p>
    <w:p w14:paraId="2F5CBB46">
      <w:pPr>
        <w:snapToGrid w:val="0"/>
        <w:spacing w:before="312" w:beforeLines="100" w:after="312" w:afterLines="100" w:line="360" w:lineRule="auto"/>
        <w:jc w:val="center"/>
        <w:rPr>
          <w:rFonts w:cs="Arial"/>
          <w:b/>
          <w:bCs/>
          <w:color w:val="auto"/>
          <w:sz w:val="30"/>
          <w:szCs w:val="30"/>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rPr>
        <w:t xml:space="preserve">                                      日  期：</w:t>
      </w:r>
      <w:r>
        <w:rPr>
          <w:rFonts w:hint="eastAsia" w:ascii="宋体" w:hAnsi="宋体"/>
          <w:color w:val="auto"/>
          <w:sz w:val="24"/>
          <w:u w:val="single"/>
        </w:rPr>
        <w:t xml:space="preserve">      </w:t>
      </w:r>
      <w:r>
        <w:rPr>
          <w:rFonts w:hint="eastAsia" w:ascii="宋体"/>
          <w:color w:val="auto"/>
          <w:sz w:val="24"/>
        </w:rPr>
        <w:t>年</w:t>
      </w:r>
      <w:r>
        <w:rPr>
          <w:rFonts w:hint="eastAsia" w:ascii="宋体" w:hAnsi="宋体"/>
          <w:color w:val="auto"/>
          <w:sz w:val="24"/>
          <w:u w:val="single"/>
        </w:rPr>
        <w:t xml:space="preserve">   </w:t>
      </w:r>
      <w:r>
        <w:rPr>
          <w:rFonts w:hint="eastAsia" w:ascii="宋体"/>
          <w:color w:val="auto"/>
          <w:sz w:val="24"/>
        </w:rPr>
        <w:t>月</w:t>
      </w:r>
      <w:r>
        <w:rPr>
          <w:rFonts w:hint="eastAsia" w:ascii="宋体" w:hAnsi="宋体"/>
          <w:color w:val="auto"/>
          <w:sz w:val="24"/>
          <w:u w:val="single"/>
        </w:rPr>
        <w:t xml:space="preserve">   </w:t>
      </w:r>
      <w:r>
        <w:rPr>
          <w:rFonts w:hint="eastAsia" w:ascii="宋体"/>
          <w:color w:val="auto"/>
          <w:sz w:val="24"/>
        </w:rPr>
        <w:t xml:space="preserve">日 </w:t>
      </w:r>
    </w:p>
    <w:p w14:paraId="0EACEC8E">
      <w:pPr>
        <w:spacing w:line="360" w:lineRule="exact"/>
        <w:ind w:firstLine="443" w:firstLineChars="147"/>
        <w:rPr>
          <w:rFonts w:ascii="宋体" w:hAnsi="宋体"/>
          <w:b/>
          <w:color w:val="auto"/>
          <w:sz w:val="30"/>
          <w:szCs w:val="30"/>
        </w:rPr>
      </w:pPr>
    </w:p>
    <w:p w14:paraId="75DE4AB1">
      <w:pPr>
        <w:spacing w:line="360" w:lineRule="exact"/>
        <w:jc w:val="center"/>
        <w:rPr>
          <w:rFonts w:ascii="宋体"/>
          <w:b/>
          <w:color w:val="auto"/>
          <w:sz w:val="36"/>
          <w:szCs w:val="36"/>
        </w:rPr>
      </w:pPr>
      <w:r>
        <w:rPr>
          <w:rFonts w:hint="eastAsia" w:ascii="宋体"/>
          <w:b/>
          <w:color w:val="auto"/>
          <w:sz w:val="36"/>
          <w:szCs w:val="36"/>
        </w:rPr>
        <w:t>投  标  函</w:t>
      </w:r>
    </w:p>
    <w:p w14:paraId="02D78246">
      <w:pPr>
        <w:spacing w:line="440" w:lineRule="exact"/>
        <w:rPr>
          <w:rFonts w:ascii="宋体"/>
          <w:color w:val="auto"/>
          <w:sz w:val="24"/>
        </w:rPr>
      </w:pPr>
    </w:p>
    <w:p w14:paraId="02B9862E">
      <w:pPr>
        <w:spacing w:line="440" w:lineRule="exact"/>
        <w:rPr>
          <w:rFonts w:ascii="宋体"/>
          <w:color w:val="auto"/>
          <w:sz w:val="24"/>
        </w:rPr>
      </w:pPr>
      <w:r>
        <w:rPr>
          <w:rFonts w:hint="eastAsia" w:ascii="宋体"/>
          <w:color w:val="auto"/>
          <w:sz w:val="24"/>
        </w:rPr>
        <w:t>致：</w:t>
      </w:r>
      <w:r>
        <w:rPr>
          <w:rFonts w:hint="eastAsia" w:ascii="宋体"/>
          <w:color w:val="auto"/>
          <w:sz w:val="24"/>
          <w:u w:val="single"/>
        </w:rPr>
        <w:t xml:space="preserve">       (采购人)       </w:t>
      </w:r>
      <w:r>
        <w:rPr>
          <w:rFonts w:hint="eastAsia" w:ascii="宋体"/>
          <w:color w:val="auto"/>
          <w:sz w:val="24"/>
        </w:rPr>
        <w:t xml:space="preserve"> </w:t>
      </w:r>
    </w:p>
    <w:p w14:paraId="7BB95B81">
      <w:pPr>
        <w:spacing w:line="440" w:lineRule="exact"/>
        <w:ind w:firstLine="480" w:firstLineChars="200"/>
        <w:rPr>
          <w:rFonts w:ascii="宋体"/>
          <w:color w:val="auto"/>
          <w:sz w:val="24"/>
        </w:rPr>
      </w:pPr>
      <w:r>
        <w:rPr>
          <w:rFonts w:hint="eastAsia" w:ascii="宋体"/>
          <w:color w:val="auto"/>
          <w:sz w:val="24"/>
        </w:rPr>
        <w:t>1.我们决定参加贵单位组织的“</w:t>
      </w:r>
      <w:r>
        <w:rPr>
          <w:rFonts w:hint="eastAsia" w:ascii="宋体"/>
          <w:color w:val="auto"/>
          <w:sz w:val="24"/>
          <w:u w:val="single"/>
        </w:rPr>
        <w:t xml:space="preserve"> （项目名称）    </w:t>
      </w:r>
      <w:r>
        <w:rPr>
          <w:rFonts w:hint="eastAsia" w:ascii="宋体"/>
          <w:color w:val="auto"/>
          <w:sz w:val="24"/>
        </w:rPr>
        <w:t xml:space="preserve">”的采购。我方授权 </w:t>
      </w:r>
      <w:r>
        <w:rPr>
          <w:rFonts w:hint="eastAsia" w:ascii="宋体"/>
          <w:color w:val="auto"/>
          <w:sz w:val="24"/>
          <w:u w:val="single"/>
        </w:rPr>
        <w:t xml:space="preserve">              </w:t>
      </w:r>
      <w:r>
        <w:rPr>
          <w:rFonts w:hint="eastAsia" w:ascii="宋体"/>
          <w:color w:val="auto"/>
          <w:sz w:val="24"/>
        </w:rPr>
        <w:t>(姓名和职务)代表我方</w:t>
      </w:r>
      <w:r>
        <w:rPr>
          <w:rFonts w:hint="eastAsia" w:ascii="宋体"/>
          <w:color w:val="auto"/>
          <w:sz w:val="24"/>
          <w:u w:val="single"/>
        </w:rPr>
        <w:t xml:space="preserve">               </w:t>
      </w:r>
      <w:r>
        <w:rPr>
          <w:rFonts w:hint="eastAsia" w:ascii="宋体"/>
          <w:color w:val="auto"/>
          <w:sz w:val="24"/>
        </w:rPr>
        <w:t>（投标人的名称）全权处理本项目投标的有关事宜。</w:t>
      </w:r>
    </w:p>
    <w:p w14:paraId="1A56097B">
      <w:pPr>
        <w:spacing w:line="360" w:lineRule="auto"/>
        <w:rPr>
          <w:rFonts w:ascii="宋体"/>
          <w:color w:val="auto"/>
          <w:sz w:val="24"/>
        </w:rPr>
      </w:pPr>
      <w:r>
        <w:rPr>
          <w:rFonts w:hint="eastAsia" w:ascii="宋体"/>
          <w:color w:val="auto"/>
          <w:sz w:val="24"/>
        </w:rPr>
        <w:t xml:space="preserve">2.我方愿意按照招标文件规定的各项要求，向采购人提供“ </w:t>
      </w:r>
      <w:r>
        <w:rPr>
          <w:rFonts w:hint="eastAsia" w:ascii="宋体"/>
          <w:color w:val="auto"/>
          <w:sz w:val="24"/>
          <w:u w:val="single"/>
        </w:rPr>
        <w:t xml:space="preserve">     </w:t>
      </w:r>
      <w:r>
        <w:rPr>
          <w:rFonts w:hint="eastAsia" w:ascii="宋体"/>
          <w:color w:val="auto"/>
          <w:sz w:val="24"/>
        </w:rPr>
        <w:t>（项目</w:t>
      </w:r>
      <w:r>
        <w:rPr>
          <w:rFonts w:hint="eastAsia" w:ascii="宋体"/>
          <w:color w:val="auto"/>
          <w:sz w:val="24"/>
          <w:lang w:val="en-US" w:eastAsia="zh-CN"/>
        </w:rPr>
        <w:t>名称</w:t>
      </w:r>
      <w:r>
        <w:rPr>
          <w:rFonts w:hint="eastAsia" w:ascii="宋体"/>
          <w:color w:val="auto"/>
          <w:sz w:val="24"/>
        </w:rPr>
        <w:t>）”项目的服务</w:t>
      </w:r>
      <w:r>
        <w:rPr>
          <w:rFonts w:hint="eastAsia" w:ascii="宋体"/>
          <w:color w:val="auto"/>
          <w:sz w:val="24"/>
          <w:lang w:eastAsia="zh-CN"/>
        </w:rPr>
        <w:t>，</w:t>
      </w:r>
      <w:r>
        <w:rPr>
          <w:rFonts w:hint="eastAsia" w:ascii="宋体"/>
          <w:color w:val="auto"/>
          <w:sz w:val="24"/>
        </w:rPr>
        <w:t>投标价为</w:t>
      </w:r>
      <w:r>
        <w:rPr>
          <w:rFonts w:hint="eastAsia" w:ascii="宋体"/>
          <w:color w:val="auto"/>
          <w:sz w:val="24"/>
          <w:lang w:val="en-US" w:eastAsia="zh-CN"/>
        </w:rPr>
        <w:t>月租：</w:t>
      </w:r>
      <w:r>
        <w:rPr>
          <w:rFonts w:hint="eastAsia" w:ascii="宋体"/>
          <w:color w:val="auto"/>
          <w:sz w:val="24"/>
        </w:rPr>
        <w:t>（大写）：</w:t>
      </w:r>
      <w:r>
        <w:rPr>
          <w:rFonts w:hint="eastAsia" w:ascii="宋体"/>
          <w:color w:val="auto"/>
          <w:sz w:val="24"/>
          <w:u w:val="single"/>
        </w:rPr>
        <w:t xml:space="preserve">          </w:t>
      </w:r>
      <w:r>
        <w:rPr>
          <w:rFonts w:hint="eastAsia" w:ascii="宋体"/>
          <w:color w:val="auto"/>
          <w:sz w:val="24"/>
        </w:rPr>
        <w:t>元</w:t>
      </w:r>
      <w:r>
        <w:rPr>
          <w:rFonts w:hint="eastAsia" w:ascii="宋体"/>
          <w:color w:val="auto"/>
          <w:sz w:val="24"/>
          <w:lang w:val="en-US" w:eastAsia="zh-CN"/>
        </w:rPr>
        <w:t>/部/月，</w:t>
      </w:r>
      <w:r>
        <w:rPr>
          <w:rFonts w:hint="eastAsia" w:ascii="宋体"/>
          <w:color w:val="auto"/>
          <w:sz w:val="24"/>
        </w:rPr>
        <w:t>(小写) ：</w:t>
      </w:r>
      <w:r>
        <w:rPr>
          <w:rFonts w:hint="eastAsia" w:ascii="宋体"/>
          <w:color w:val="auto"/>
          <w:sz w:val="24"/>
          <w:u w:val="single"/>
        </w:rPr>
        <w:t xml:space="preserve">             </w:t>
      </w:r>
      <w:r>
        <w:rPr>
          <w:rFonts w:hint="eastAsia" w:ascii="宋体"/>
          <w:color w:val="auto"/>
          <w:sz w:val="24"/>
        </w:rPr>
        <w:t>元</w:t>
      </w:r>
      <w:r>
        <w:rPr>
          <w:rFonts w:hint="eastAsia" w:ascii="宋体"/>
          <w:color w:val="auto"/>
          <w:sz w:val="24"/>
          <w:lang w:val="en-US" w:eastAsia="zh-CN"/>
        </w:rPr>
        <w:t>/部/月，超出200分钟通话：</w:t>
      </w:r>
      <w:r>
        <w:rPr>
          <w:rFonts w:hint="eastAsia" w:ascii="宋体"/>
          <w:color w:val="auto"/>
          <w:sz w:val="24"/>
        </w:rPr>
        <w:t>（大写）：</w:t>
      </w:r>
      <w:r>
        <w:rPr>
          <w:rFonts w:hint="eastAsia" w:ascii="宋体"/>
          <w:color w:val="auto"/>
          <w:sz w:val="24"/>
          <w:u w:val="single"/>
        </w:rPr>
        <w:t xml:space="preserve">        </w:t>
      </w:r>
      <w:r>
        <w:rPr>
          <w:rFonts w:hint="eastAsia" w:ascii="宋体"/>
          <w:color w:val="auto"/>
          <w:sz w:val="24"/>
        </w:rPr>
        <w:t>元</w:t>
      </w:r>
      <w:r>
        <w:rPr>
          <w:rFonts w:hint="eastAsia" w:ascii="宋体"/>
          <w:color w:val="auto"/>
          <w:sz w:val="24"/>
          <w:lang w:val="en-US" w:eastAsia="zh-CN"/>
        </w:rPr>
        <w:t>/分钟，</w:t>
      </w:r>
      <w:r>
        <w:rPr>
          <w:rFonts w:hint="eastAsia" w:ascii="宋体"/>
          <w:color w:val="auto"/>
          <w:sz w:val="24"/>
        </w:rPr>
        <w:t>(小写) ：</w:t>
      </w:r>
      <w:r>
        <w:rPr>
          <w:rFonts w:hint="eastAsia" w:ascii="宋体"/>
          <w:color w:val="auto"/>
          <w:sz w:val="24"/>
          <w:u w:val="single"/>
        </w:rPr>
        <w:t xml:space="preserve">              </w:t>
      </w:r>
      <w:r>
        <w:rPr>
          <w:rFonts w:hint="eastAsia" w:ascii="宋体"/>
          <w:color w:val="auto"/>
          <w:sz w:val="24"/>
        </w:rPr>
        <w:t>元</w:t>
      </w:r>
      <w:r>
        <w:rPr>
          <w:rFonts w:hint="eastAsia" w:ascii="宋体"/>
          <w:color w:val="auto"/>
          <w:sz w:val="24"/>
          <w:lang w:val="en-US" w:eastAsia="zh-CN"/>
        </w:rPr>
        <w:t>/分钟</w:t>
      </w:r>
      <w:r>
        <w:rPr>
          <w:rFonts w:hint="eastAsia" w:ascii="宋体"/>
          <w:color w:val="auto"/>
          <w:sz w:val="24"/>
        </w:rPr>
        <w:t>；服务期 ：</w:t>
      </w:r>
      <w:r>
        <w:rPr>
          <w:rFonts w:hint="eastAsia" w:ascii="宋体"/>
          <w:color w:val="auto"/>
          <w:sz w:val="24"/>
          <w:u w:val="single"/>
        </w:rPr>
        <w:t xml:space="preserve">     </w:t>
      </w:r>
      <w:r>
        <w:rPr>
          <w:rFonts w:hint="eastAsia" w:ascii="宋体"/>
          <w:color w:val="auto"/>
          <w:sz w:val="24"/>
        </w:rPr>
        <w:t>。</w:t>
      </w:r>
    </w:p>
    <w:p w14:paraId="4FCF369B">
      <w:pPr>
        <w:spacing w:line="440" w:lineRule="exact"/>
        <w:ind w:firstLine="480" w:firstLineChars="200"/>
        <w:rPr>
          <w:rFonts w:ascii="宋体"/>
          <w:color w:val="auto"/>
          <w:sz w:val="24"/>
        </w:rPr>
      </w:pPr>
      <w:r>
        <w:rPr>
          <w:rFonts w:hint="eastAsia" w:ascii="宋体"/>
          <w:color w:val="auto"/>
          <w:sz w:val="24"/>
        </w:rPr>
        <w:t>3.一旦我方成为合同签字人，我方将严格履行合同规定的责任和义务。</w:t>
      </w:r>
    </w:p>
    <w:p w14:paraId="2FED3F30">
      <w:pPr>
        <w:spacing w:line="440" w:lineRule="exact"/>
        <w:ind w:firstLine="480" w:firstLineChars="200"/>
        <w:rPr>
          <w:rFonts w:ascii="宋体"/>
          <w:color w:val="auto"/>
          <w:sz w:val="24"/>
        </w:rPr>
      </w:pPr>
      <w:r>
        <w:rPr>
          <w:rFonts w:hint="eastAsia" w:ascii="宋体"/>
          <w:color w:val="auto"/>
          <w:sz w:val="24"/>
        </w:rPr>
        <w:t>4.我方愿意提供可能另外要求的、与采购投标有关的文件资料，并保证我方已提供和将要提供的文件是真实的、准确的。</w:t>
      </w:r>
    </w:p>
    <w:p w14:paraId="746324CA">
      <w:pPr>
        <w:spacing w:line="440" w:lineRule="exact"/>
        <w:ind w:firstLine="480" w:firstLineChars="200"/>
        <w:rPr>
          <w:rFonts w:ascii="宋体"/>
          <w:color w:val="auto"/>
          <w:sz w:val="24"/>
        </w:rPr>
      </w:pPr>
      <w:r>
        <w:rPr>
          <w:rFonts w:hint="eastAsia" w:ascii="宋体"/>
          <w:color w:val="auto"/>
          <w:sz w:val="24"/>
        </w:rPr>
        <w:t>5、我单位提供如下通讯地址：</w:t>
      </w:r>
      <w:r>
        <w:rPr>
          <w:rFonts w:hint="eastAsia" w:ascii="宋体"/>
          <w:color w:val="auto"/>
          <w:sz w:val="24"/>
          <w:u w:val="single"/>
        </w:rPr>
        <w:t xml:space="preserve">              </w:t>
      </w:r>
      <w:r>
        <w:rPr>
          <w:rFonts w:hint="eastAsia" w:ascii="宋体"/>
          <w:color w:val="auto"/>
          <w:sz w:val="24"/>
        </w:rPr>
        <w:t xml:space="preserve">  电子邮箱（地址），确认本项目相关法律文书均通过提供的以上地址送达，相关文书只要发送至以上电子邮箱（地址）即视为送达，投标人愿意承担一切法律后果。</w:t>
      </w:r>
    </w:p>
    <w:p w14:paraId="2106F949">
      <w:pPr>
        <w:spacing w:line="440" w:lineRule="exact"/>
        <w:rPr>
          <w:rFonts w:ascii="宋体"/>
          <w:color w:val="auto"/>
          <w:sz w:val="24"/>
        </w:rPr>
      </w:pPr>
      <w:r>
        <w:rPr>
          <w:rFonts w:hint="eastAsia" w:ascii="宋体"/>
          <w:color w:val="auto"/>
          <w:sz w:val="24"/>
        </w:rPr>
        <w:t> </w:t>
      </w:r>
    </w:p>
    <w:p w14:paraId="0A546FFC">
      <w:pPr>
        <w:spacing w:line="440" w:lineRule="exact"/>
        <w:jc w:val="right"/>
        <w:rPr>
          <w:rFonts w:ascii="宋体"/>
          <w:color w:val="auto"/>
          <w:sz w:val="24"/>
        </w:rPr>
      </w:pPr>
      <w:r>
        <w:rPr>
          <w:rFonts w:hint="eastAsia" w:ascii="宋体"/>
          <w:color w:val="auto"/>
          <w:sz w:val="24"/>
        </w:rPr>
        <w:t>投标人名称：</w:t>
      </w:r>
      <w:r>
        <w:rPr>
          <w:rFonts w:hint="eastAsia" w:ascii="宋体"/>
          <w:color w:val="auto"/>
          <w:sz w:val="24"/>
          <w:u w:val="single"/>
        </w:rPr>
        <w:t xml:space="preserve">                        </w:t>
      </w:r>
      <w:r>
        <w:rPr>
          <w:rFonts w:hint="eastAsia" w:ascii="宋体"/>
          <w:color w:val="auto"/>
          <w:sz w:val="24"/>
        </w:rPr>
        <w:t>（盖单位章）</w:t>
      </w:r>
    </w:p>
    <w:p w14:paraId="79D39EAF">
      <w:pPr>
        <w:spacing w:line="440" w:lineRule="exact"/>
        <w:jc w:val="right"/>
        <w:rPr>
          <w:rFonts w:ascii="宋体"/>
          <w:color w:val="auto"/>
          <w:sz w:val="24"/>
        </w:rPr>
      </w:pPr>
    </w:p>
    <w:p w14:paraId="3590315A">
      <w:pPr>
        <w:spacing w:line="440" w:lineRule="exact"/>
        <w:jc w:val="right"/>
        <w:rPr>
          <w:rFonts w:ascii="宋体"/>
          <w:color w:val="auto"/>
          <w:sz w:val="24"/>
        </w:rPr>
      </w:pPr>
      <w:r>
        <w:rPr>
          <w:rFonts w:hint="eastAsia" w:ascii="宋体"/>
          <w:color w:val="auto"/>
          <w:sz w:val="24"/>
        </w:rPr>
        <w:t>投标人法定代表人：</w:t>
      </w:r>
      <w:r>
        <w:rPr>
          <w:rFonts w:hint="eastAsia" w:ascii="宋体"/>
          <w:color w:val="auto"/>
          <w:sz w:val="24"/>
          <w:u w:val="single"/>
        </w:rPr>
        <w:t xml:space="preserve">                      </w:t>
      </w:r>
      <w:r>
        <w:rPr>
          <w:rFonts w:hint="eastAsia" w:ascii="宋体"/>
          <w:color w:val="auto"/>
          <w:sz w:val="24"/>
        </w:rPr>
        <w:t>（签字或盖章）</w:t>
      </w:r>
    </w:p>
    <w:p w14:paraId="62002CAF">
      <w:pPr>
        <w:spacing w:line="440" w:lineRule="exact"/>
        <w:ind w:firstLine="3240" w:firstLineChars="1350"/>
        <w:rPr>
          <w:rFonts w:ascii="宋体"/>
          <w:color w:val="auto"/>
          <w:sz w:val="24"/>
        </w:rPr>
      </w:pPr>
      <w:r>
        <w:rPr>
          <w:rFonts w:hint="eastAsia" w:ascii="宋体"/>
          <w:color w:val="auto"/>
          <w:sz w:val="24"/>
        </w:rPr>
        <w:t>日    期：</w:t>
      </w:r>
      <w:r>
        <w:rPr>
          <w:rFonts w:hint="eastAsia" w:ascii="宋体"/>
          <w:color w:val="auto"/>
          <w:sz w:val="24"/>
          <w:u w:val="single"/>
        </w:rPr>
        <w:t xml:space="preserve">                 </w:t>
      </w:r>
    </w:p>
    <w:p w14:paraId="1548FE1E">
      <w:pPr>
        <w:spacing w:line="440" w:lineRule="exact"/>
        <w:ind w:firstLine="3240" w:firstLineChars="1350"/>
        <w:rPr>
          <w:rFonts w:ascii="宋体"/>
          <w:color w:val="auto"/>
          <w:sz w:val="24"/>
        </w:rPr>
      </w:pPr>
      <w:r>
        <w:rPr>
          <w:rFonts w:hint="eastAsia" w:ascii="宋体"/>
          <w:color w:val="auto"/>
          <w:sz w:val="24"/>
        </w:rPr>
        <w:t>通讯地址：</w:t>
      </w:r>
      <w:r>
        <w:rPr>
          <w:rFonts w:hint="eastAsia" w:ascii="宋体"/>
          <w:color w:val="auto"/>
          <w:sz w:val="24"/>
          <w:u w:val="single"/>
        </w:rPr>
        <w:t xml:space="preserve">                 </w:t>
      </w:r>
    </w:p>
    <w:p w14:paraId="3EEAFA5B">
      <w:pPr>
        <w:spacing w:line="440" w:lineRule="exact"/>
        <w:ind w:firstLine="3240" w:firstLineChars="1350"/>
        <w:rPr>
          <w:rFonts w:ascii="宋体"/>
          <w:color w:val="auto"/>
          <w:sz w:val="24"/>
        </w:rPr>
      </w:pPr>
      <w:r>
        <w:rPr>
          <w:rFonts w:hint="eastAsia" w:ascii="宋体"/>
          <w:color w:val="auto"/>
          <w:sz w:val="24"/>
        </w:rPr>
        <w:t>电    话：</w:t>
      </w:r>
      <w:r>
        <w:rPr>
          <w:rFonts w:hint="eastAsia" w:ascii="宋体"/>
          <w:color w:val="auto"/>
          <w:sz w:val="24"/>
          <w:u w:val="single"/>
        </w:rPr>
        <w:t xml:space="preserve">                 </w:t>
      </w:r>
    </w:p>
    <w:p w14:paraId="2BC36886">
      <w:pPr>
        <w:spacing w:line="360" w:lineRule="exact"/>
        <w:rPr>
          <w:rFonts w:ascii="宋体"/>
          <w:b/>
          <w:color w:val="auto"/>
          <w:sz w:val="28"/>
          <w:szCs w:val="28"/>
        </w:rPr>
      </w:pPr>
    </w:p>
    <w:p w14:paraId="37E03018">
      <w:pPr>
        <w:snapToGrid w:val="0"/>
        <w:spacing w:before="156" w:beforeLines="50" w:after="156" w:afterLines="50" w:line="440" w:lineRule="exact"/>
        <w:jc w:val="center"/>
        <w:rPr>
          <w:rFonts w:ascii="宋体" w:cs="宋体"/>
          <w:b/>
          <w:bCs/>
          <w:color w:val="auto"/>
          <w:sz w:val="28"/>
          <w:szCs w:val="28"/>
        </w:rPr>
      </w:pPr>
    </w:p>
    <w:p w14:paraId="30E245D4">
      <w:pPr>
        <w:snapToGrid w:val="0"/>
        <w:spacing w:before="156" w:beforeLines="50" w:after="156" w:afterLines="50" w:line="440" w:lineRule="exact"/>
        <w:jc w:val="center"/>
        <w:rPr>
          <w:rFonts w:ascii="宋体" w:cs="宋体"/>
          <w:b/>
          <w:bCs/>
          <w:color w:val="auto"/>
          <w:sz w:val="28"/>
          <w:szCs w:val="28"/>
        </w:rPr>
      </w:pPr>
    </w:p>
    <w:p w14:paraId="0292A2E8">
      <w:pPr>
        <w:spacing w:line="500" w:lineRule="exact"/>
        <w:jc w:val="center"/>
        <w:rPr>
          <w:rFonts w:ascii="宋体"/>
          <w:b/>
          <w:color w:val="auto"/>
          <w:sz w:val="36"/>
          <w:szCs w:val="36"/>
        </w:rPr>
      </w:pPr>
    </w:p>
    <w:p w14:paraId="55E92AE8">
      <w:pPr>
        <w:spacing w:line="500" w:lineRule="exact"/>
        <w:jc w:val="center"/>
        <w:rPr>
          <w:rFonts w:ascii="宋体"/>
          <w:b/>
          <w:color w:val="auto"/>
          <w:sz w:val="36"/>
          <w:szCs w:val="36"/>
        </w:rPr>
      </w:pPr>
    </w:p>
    <w:p w14:paraId="376BB071">
      <w:pPr>
        <w:spacing w:line="500" w:lineRule="exact"/>
        <w:jc w:val="center"/>
        <w:rPr>
          <w:rFonts w:ascii="宋体"/>
          <w:b/>
          <w:color w:val="auto"/>
          <w:sz w:val="36"/>
          <w:szCs w:val="36"/>
        </w:rPr>
      </w:pPr>
      <w:r>
        <w:rPr>
          <w:rFonts w:hint="eastAsia" w:ascii="宋体"/>
          <w:b/>
          <w:color w:val="auto"/>
          <w:sz w:val="36"/>
          <w:szCs w:val="36"/>
        </w:rPr>
        <w:t>投标人认为需要提供的其他材料（如有）</w:t>
      </w:r>
    </w:p>
    <w:bookmarkEnd w:id="560"/>
    <w:bookmarkEnd w:id="561"/>
    <w:bookmarkEnd w:id="562"/>
    <w:bookmarkEnd w:id="563"/>
    <w:bookmarkEnd w:id="564"/>
    <w:bookmarkEnd w:id="565"/>
    <w:bookmarkEnd w:id="566"/>
    <w:bookmarkEnd w:id="567"/>
    <w:p w14:paraId="6BD79649">
      <w:pPr>
        <w:pStyle w:val="5"/>
        <w:rPr>
          <w:color w:val="auto"/>
          <w:sz w:val="30"/>
          <w:szCs w:val="30"/>
        </w:rPr>
      </w:pPr>
      <w:bookmarkStart w:id="706" w:name="_Toc14229"/>
      <w:bookmarkStart w:id="707" w:name="_Toc150"/>
      <w:bookmarkStart w:id="708" w:name="_Toc35864597"/>
      <w:bookmarkStart w:id="709" w:name="_Toc29328_WPSOffice_Level1"/>
      <w:bookmarkStart w:id="710" w:name="_Toc7702"/>
      <w:bookmarkStart w:id="711" w:name="_Toc19487_WPSOffice_Level1"/>
      <w:bookmarkStart w:id="712" w:name="_Toc11858"/>
      <w:r>
        <w:rPr>
          <w:rFonts w:hint="eastAsia"/>
          <w:color w:val="auto"/>
          <w:sz w:val="30"/>
          <w:szCs w:val="30"/>
        </w:rPr>
        <w:t>第</w:t>
      </w:r>
      <w:r>
        <w:rPr>
          <w:rFonts w:hint="eastAsia"/>
          <w:color w:val="auto"/>
          <w:sz w:val="30"/>
          <w:szCs w:val="30"/>
          <w:lang w:val="en-US" w:eastAsia="zh-CN"/>
        </w:rPr>
        <w:t>七</w:t>
      </w:r>
      <w:r>
        <w:rPr>
          <w:rFonts w:hint="eastAsia"/>
          <w:color w:val="auto"/>
          <w:sz w:val="30"/>
          <w:szCs w:val="30"/>
        </w:rPr>
        <w:t>章 招标单位、代理机构对本招标文件的确认</w:t>
      </w:r>
      <w:bookmarkEnd w:id="706"/>
      <w:bookmarkEnd w:id="707"/>
      <w:bookmarkEnd w:id="708"/>
      <w:bookmarkEnd w:id="709"/>
      <w:bookmarkEnd w:id="710"/>
      <w:bookmarkEnd w:id="711"/>
      <w:bookmarkEnd w:id="712"/>
    </w:p>
    <w:tbl>
      <w:tblPr>
        <w:tblStyle w:val="50"/>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0"/>
      </w:tblGrid>
      <w:tr w14:paraId="25BC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9" w:hRule="atLeast"/>
          <w:jc w:val="center"/>
        </w:trPr>
        <w:tc>
          <w:tcPr>
            <w:tcW w:w="9880" w:type="dxa"/>
          </w:tcPr>
          <w:p w14:paraId="155694E5">
            <w:pPr>
              <w:adjustRightInd w:val="0"/>
              <w:snapToGrid w:val="0"/>
              <w:spacing w:line="560" w:lineRule="exact"/>
              <w:rPr>
                <w:rFonts w:ascii="宋体" w:cs="宋体"/>
                <w:color w:val="auto"/>
                <w:sz w:val="28"/>
                <w:szCs w:val="28"/>
              </w:rPr>
            </w:pPr>
          </w:p>
          <w:p w14:paraId="44C39ADC">
            <w:pPr>
              <w:widowControl/>
              <w:spacing w:line="360" w:lineRule="auto"/>
              <w:ind w:firstLine="600"/>
              <w:jc w:val="left"/>
              <w:rPr>
                <w:rFonts w:ascii="宋体" w:cs="宋体"/>
                <w:color w:val="auto"/>
                <w:sz w:val="28"/>
                <w:szCs w:val="28"/>
              </w:rPr>
            </w:pPr>
            <w:r>
              <w:rPr>
                <w:rFonts w:hint="eastAsia" w:ascii="宋体" w:hAnsi="宋体" w:cs="宋体"/>
                <w:color w:val="auto"/>
                <w:sz w:val="28"/>
                <w:szCs w:val="28"/>
              </w:rPr>
              <w:t>我单位对</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eastAsia="zh-CN"/>
              </w:rPr>
              <w:t>安徽滁州技师学院新校区固定电话服务采购项目</w:t>
            </w:r>
            <w:r>
              <w:rPr>
                <w:rFonts w:hint="eastAsia" w:ascii="宋体" w:hAnsi="宋体" w:cs="宋体"/>
                <w:color w:val="auto"/>
                <w:sz w:val="28"/>
                <w:szCs w:val="28"/>
                <w:u w:val="single"/>
              </w:rPr>
              <w:t xml:space="preserve"> </w:t>
            </w:r>
            <w:r>
              <w:rPr>
                <w:rFonts w:hint="eastAsia" w:ascii="宋体" w:hAnsi="宋体" w:cs="宋体"/>
                <w:color w:val="auto"/>
                <w:sz w:val="28"/>
                <w:szCs w:val="28"/>
              </w:rPr>
              <w:t>的招标文件进行确认。</w:t>
            </w:r>
          </w:p>
          <w:p w14:paraId="0BF3E8C6">
            <w:pPr>
              <w:adjustRightInd w:val="0"/>
              <w:snapToGrid w:val="0"/>
              <w:spacing w:line="560" w:lineRule="exact"/>
              <w:ind w:firstLine="560" w:firstLineChars="200"/>
              <w:rPr>
                <w:rFonts w:ascii="宋体" w:hAnsi="宋体"/>
                <w:color w:val="auto"/>
                <w:sz w:val="28"/>
                <w:szCs w:val="28"/>
              </w:rPr>
            </w:pPr>
            <w:r>
              <w:rPr>
                <w:rFonts w:hint="eastAsia" w:ascii="宋体" w:hAnsi="宋体"/>
                <w:color w:val="auto"/>
                <w:sz w:val="28"/>
                <w:szCs w:val="28"/>
              </w:rPr>
              <w:t>招标人：</w:t>
            </w:r>
            <w:r>
              <w:rPr>
                <w:rFonts w:hint="eastAsia" w:hAnsi="宋体" w:cs="宋体"/>
                <w:color w:val="auto"/>
                <w:sz w:val="28"/>
                <w:szCs w:val="28"/>
                <w:shd w:val="clear" w:color="auto" w:fill="FFFFFF"/>
                <w:lang w:eastAsia="zh-CN"/>
              </w:rPr>
              <w:t>滁州市机电工程学校</w:t>
            </w:r>
            <w:r>
              <w:rPr>
                <w:rFonts w:hint="eastAsia" w:ascii="宋体" w:hAnsi="宋体"/>
                <w:color w:val="auto"/>
                <w:sz w:val="28"/>
                <w:szCs w:val="28"/>
              </w:rPr>
              <w:t xml:space="preserve"> </w:t>
            </w:r>
          </w:p>
          <w:p w14:paraId="10704A27">
            <w:pPr>
              <w:adjustRightInd w:val="0"/>
              <w:snapToGrid w:val="0"/>
              <w:spacing w:line="560" w:lineRule="exact"/>
              <w:ind w:firstLine="560" w:firstLineChars="200"/>
              <w:rPr>
                <w:rFonts w:ascii="宋体" w:hAnsi="宋体"/>
                <w:color w:val="auto"/>
                <w:sz w:val="28"/>
                <w:szCs w:val="28"/>
              </w:rPr>
            </w:pPr>
            <w:r>
              <w:rPr>
                <w:rFonts w:hint="eastAsia" w:ascii="宋体" w:hAnsi="宋体"/>
                <w:color w:val="auto"/>
                <w:sz w:val="28"/>
                <w:szCs w:val="28"/>
              </w:rPr>
              <w:t>联系</w:t>
            </w:r>
            <w:r>
              <w:rPr>
                <w:rFonts w:hint="eastAsia" w:ascii="宋体" w:hAnsi="宋体" w:cs="宋体"/>
                <w:color w:val="auto"/>
                <w:sz w:val="28"/>
                <w:szCs w:val="28"/>
                <w:shd w:val="clear" w:color="auto" w:fill="FFFFFF"/>
              </w:rPr>
              <w:t>人：</w:t>
            </w:r>
            <w:r>
              <w:rPr>
                <w:rFonts w:hint="eastAsia" w:ascii="宋体" w:hAnsi="宋体" w:cs="宋体"/>
                <w:color w:val="auto"/>
                <w:sz w:val="28"/>
                <w:szCs w:val="28"/>
                <w:shd w:val="clear" w:color="auto" w:fill="FFFFFF"/>
                <w:lang w:eastAsia="zh-CN"/>
              </w:rPr>
              <w:t>施老师</w:t>
            </w:r>
            <w:r>
              <w:rPr>
                <w:rFonts w:hint="eastAsia" w:ascii="宋体" w:hAnsi="宋体" w:cs="宋体"/>
                <w:color w:val="auto"/>
                <w:sz w:val="28"/>
                <w:szCs w:val="28"/>
                <w:shd w:val="clear" w:color="auto" w:fill="FFFFFF"/>
              </w:rPr>
              <w:t xml:space="preserve"> </w:t>
            </w:r>
          </w:p>
          <w:p w14:paraId="0AE90E31">
            <w:pPr>
              <w:adjustRightInd w:val="0"/>
              <w:snapToGrid w:val="0"/>
              <w:spacing w:line="560" w:lineRule="exact"/>
              <w:ind w:firstLine="560" w:firstLineChars="200"/>
              <w:rPr>
                <w:rFonts w:ascii="宋体" w:hAnsi="宋体"/>
                <w:color w:val="auto"/>
                <w:sz w:val="28"/>
                <w:szCs w:val="28"/>
              </w:rPr>
            </w:pPr>
            <w:r>
              <w:rPr>
                <w:rFonts w:hint="eastAsia" w:ascii="宋体" w:hAnsi="宋体"/>
                <w:color w:val="auto"/>
                <w:sz w:val="28"/>
                <w:szCs w:val="28"/>
              </w:rPr>
              <w:t>联系电话：</w:t>
            </w:r>
            <w:r>
              <w:rPr>
                <w:rFonts w:hint="eastAsia" w:ascii="宋体" w:hAnsi="宋体" w:cs="宋体"/>
                <w:color w:val="auto"/>
                <w:sz w:val="28"/>
                <w:szCs w:val="28"/>
                <w:lang w:val="en-US" w:eastAsia="zh-CN"/>
              </w:rPr>
              <w:t xml:space="preserve">18755022899  </w:t>
            </w:r>
            <w:r>
              <w:rPr>
                <w:rFonts w:hint="eastAsia" w:ascii="宋体" w:hAnsi="宋体"/>
                <w:color w:val="auto"/>
                <w:sz w:val="28"/>
                <w:szCs w:val="28"/>
              </w:rPr>
              <w:t xml:space="preserve">                            </w:t>
            </w:r>
          </w:p>
          <w:p w14:paraId="07DA9784">
            <w:pPr>
              <w:pStyle w:val="2"/>
              <w:ind w:left="0" w:leftChars="0" w:firstLine="0" w:firstLineChars="0"/>
              <w:rPr>
                <w:color w:val="auto"/>
                <w:sz w:val="28"/>
                <w:szCs w:val="28"/>
              </w:rPr>
            </w:pPr>
          </w:p>
          <w:p w14:paraId="243EAD37">
            <w:pPr>
              <w:adjustRightInd w:val="0"/>
              <w:snapToGrid w:val="0"/>
              <w:spacing w:line="560" w:lineRule="exact"/>
              <w:ind w:firstLine="560" w:firstLineChars="200"/>
              <w:rPr>
                <w:rFonts w:ascii="宋体" w:hAnsi="宋体"/>
                <w:color w:val="auto"/>
                <w:sz w:val="28"/>
                <w:szCs w:val="28"/>
              </w:rPr>
            </w:pPr>
            <w:r>
              <w:rPr>
                <w:rFonts w:hint="eastAsia" w:ascii="宋体" w:hAnsi="宋体"/>
                <w:color w:val="auto"/>
                <w:sz w:val="28"/>
                <w:szCs w:val="28"/>
              </w:rPr>
              <w:t xml:space="preserve">                                        </w:t>
            </w:r>
          </w:p>
          <w:p w14:paraId="79424BFC">
            <w:pPr>
              <w:spacing w:line="560" w:lineRule="exact"/>
              <w:ind w:firstLine="280" w:firstLineChars="100"/>
              <w:jc w:val="right"/>
              <w:rPr>
                <w:rFonts w:ascii="宋体" w:hAnsi="宋体" w:cs="宋体"/>
                <w:color w:val="auto"/>
                <w:sz w:val="28"/>
                <w:szCs w:val="28"/>
              </w:rPr>
            </w:pPr>
            <w:r>
              <w:rPr>
                <w:rFonts w:hint="eastAsia" w:ascii="宋体" w:hAnsi="宋体" w:cs="宋体"/>
                <w:color w:val="auto"/>
                <w:sz w:val="28"/>
                <w:szCs w:val="28"/>
              </w:rPr>
              <w:t>（盖章）</w:t>
            </w:r>
          </w:p>
          <w:p w14:paraId="735CDA49">
            <w:pPr>
              <w:spacing w:line="560" w:lineRule="exact"/>
              <w:ind w:firstLine="280" w:firstLineChars="100"/>
              <w:jc w:val="right"/>
              <w:rPr>
                <w:color w:val="auto"/>
                <w:sz w:val="28"/>
                <w:szCs w:val="28"/>
              </w:rPr>
            </w:pPr>
            <w:r>
              <w:rPr>
                <w:rFonts w:hint="eastAsia" w:ascii="宋体" w:hAnsi="宋体" w:cs="宋体"/>
                <w:color w:val="auto"/>
                <w:sz w:val="28"/>
                <w:szCs w:val="28"/>
              </w:rPr>
              <w:t xml:space="preserve">          2024年</w:t>
            </w:r>
            <w:r>
              <w:rPr>
                <w:rFonts w:hint="eastAsia" w:ascii="宋体" w:hAnsi="宋体" w:cs="宋体"/>
                <w:color w:val="auto"/>
                <w:sz w:val="28"/>
                <w:szCs w:val="28"/>
                <w:lang w:val="en-US" w:eastAsia="zh-CN"/>
              </w:rPr>
              <w:t>7</w:t>
            </w:r>
            <w:r>
              <w:rPr>
                <w:rFonts w:hint="eastAsia" w:ascii="宋体" w:hAnsi="宋体" w:cs="宋体"/>
                <w:color w:val="auto"/>
                <w:sz w:val="28"/>
                <w:szCs w:val="28"/>
              </w:rPr>
              <w:t>月</w:t>
            </w:r>
          </w:p>
        </w:tc>
      </w:tr>
      <w:tr w14:paraId="4B57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jc w:val="center"/>
        </w:trPr>
        <w:tc>
          <w:tcPr>
            <w:tcW w:w="9880" w:type="dxa"/>
          </w:tcPr>
          <w:p w14:paraId="4CC91019">
            <w:pPr>
              <w:spacing w:line="560" w:lineRule="exact"/>
              <w:ind w:firstLine="560" w:firstLineChars="200"/>
              <w:rPr>
                <w:rFonts w:ascii="宋体" w:cs="宋体"/>
                <w:color w:val="auto"/>
                <w:sz w:val="28"/>
                <w:szCs w:val="28"/>
              </w:rPr>
            </w:pPr>
          </w:p>
          <w:p w14:paraId="20506D33">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招标代理机构：江苏川页工程项目管理有限公司   </w:t>
            </w:r>
          </w:p>
          <w:p w14:paraId="288093BD">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经办人：赵建飞</w:t>
            </w:r>
          </w:p>
          <w:p w14:paraId="59C7BED7">
            <w:pPr>
              <w:spacing w:line="56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联系电话：</w:t>
            </w:r>
            <w:r>
              <w:rPr>
                <w:rFonts w:hint="eastAsia" w:ascii="宋体" w:hAnsi="宋体" w:cs="宋体"/>
                <w:color w:val="auto"/>
                <w:sz w:val="28"/>
                <w:szCs w:val="28"/>
                <w:lang w:val="en-US" w:eastAsia="zh-CN"/>
              </w:rPr>
              <w:t>17355896397</w:t>
            </w:r>
          </w:p>
          <w:p w14:paraId="5BBD934F">
            <w:pPr>
              <w:spacing w:line="560" w:lineRule="exact"/>
              <w:ind w:firstLine="280" w:firstLineChars="100"/>
              <w:rPr>
                <w:rFonts w:ascii="宋体" w:hAnsi="宋体" w:cs="宋体"/>
                <w:color w:val="auto"/>
                <w:sz w:val="28"/>
                <w:szCs w:val="28"/>
              </w:rPr>
            </w:pPr>
            <w:r>
              <w:rPr>
                <w:rFonts w:hint="eastAsia" w:ascii="宋体" w:hAnsi="宋体" w:cs="宋体"/>
                <w:color w:val="auto"/>
                <w:sz w:val="28"/>
                <w:szCs w:val="28"/>
              </w:rPr>
              <w:t xml:space="preserve">                                  </w:t>
            </w:r>
          </w:p>
          <w:p w14:paraId="5DCB3F18">
            <w:pPr>
              <w:spacing w:line="560" w:lineRule="exact"/>
              <w:ind w:firstLine="280" w:firstLineChars="100"/>
              <w:rPr>
                <w:rFonts w:ascii="宋体" w:hAnsi="宋体" w:cs="宋体"/>
                <w:color w:val="auto"/>
                <w:sz w:val="28"/>
                <w:szCs w:val="28"/>
              </w:rPr>
            </w:pPr>
          </w:p>
          <w:p w14:paraId="52A987CE">
            <w:pPr>
              <w:pStyle w:val="6"/>
              <w:rPr>
                <w:color w:val="auto"/>
              </w:rPr>
            </w:pPr>
          </w:p>
          <w:p w14:paraId="089CD5E8">
            <w:pPr>
              <w:spacing w:line="560" w:lineRule="exact"/>
              <w:ind w:firstLine="280" w:firstLineChars="100"/>
              <w:jc w:val="right"/>
              <w:rPr>
                <w:rFonts w:ascii="宋体" w:hAnsi="宋体" w:cs="宋体"/>
                <w:color w:val="auto"/>
                <w:sz w:val="28"/>
                <w:szCs w:val="28"/>
              </w:rPr>
            </w:pPr>
            <w:r>
              <w:rPr>
                <w:rFonts w:hint="eastAsia" w:ascii="宋体" w:hAnsi="宋体" w:cs="宋体"/>
                <w:color w:val="auto"/>
                <w:sz w:val="28"/>
                <w:szCs w:val="28"/>
              </w:rPr>
              <w:t xml:space="preserve">                                          （单位盖章）</w:t>
            </w:r>
          </w:p>
          <w:p w14:paraId="086E3AE0">
            <w:pPr>
              <w:spacing w:line="560" w:lineRule="exact"/>
              <w:ind w:firstLine="6300" w:firstLineChars="2250"/>
              <w:jc w:val="right"/>
              <w:rPr>
                <w:color w:val="auto"/>
                <w:sz w:val="28"/>
                <w:szCs w:val="28"/>
              </w:rPr>
            </w:pPr>
            <w:r>
              <w:rPr>
                <w:rFonts w:hint="eastAsia" w:ascii="宋体" w:hAnsi="宋体" w:cs="宋体"/>
                <w:color w:val="auto"/>
                <w:sz w:val="28"/>
                <w:szCs w:val="28"/>
              </w:rPr>
              <w:t xml:space="preserve">       2024年</w:t>
            </w:r>
            <w:r>
              <w:rPr>
                <w:rFonts w:hint="eastAsia" w:ascii="宋体" w:hAnsi="宋体" w:cs="宋体"/>
                <w:color w:val="auto"/>
                <w:sz w:val="28"/>
                <w:szCs w:val="28"/>
                <w:lang w:val="en-US" w:eastAsia="zh-CN"/>
              </w:rPr>
              <w:t>7</w:t>
            </w:r>
            <w:r>
              <w:rPr>
                <w:rFonts w:hint="eastAsia" w:ascii="宋体" w:hAnsi="宋体" w:cs="宋体"/>
                <w:color w:val="auto"/>
                <w:sz w:val="28"/>
                <w:szCs w:val="28"/>
              </w:rPr>
              <w:t>月</w:t>
            </w:r>
          </w:p>
        </w:tc>
      </w:tr>
    </w:tbl>
    <w:p w14:paraId="49A59555">
      <w:pPr>
        <w:jc w:val="left"/>
        <w:rPr>
          <w:rFonts w:ascii="宋体" w:hAnsi="宋体" w:cs="宋体"/>
          <w:color w:val="auto"/>
          <w:sz w:val="28"/>
          <w:szCs w:val="28"/>
        </w:rPr>
      </w:pPr>
    </w:p>
    <w:sectPr>
      <w:headerReference r:id="rId8" w:type="default"/>
      <w:footerReference r:id="rId9" w:type="default"/>
      <w:pgSz w:w="11906" w:h="16838"/>
      <w:pgMar w:top="1134" w:right="1361" w:bottom="1077" w:left="1361"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EE593">
    <w:pPr>
      <w:pStyle w:val="30"/>
      <w:rPr>
        <w:rStyle w:val="5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B91B1A">
                          <w:pPr>
                            <w:pStyle w:val="30"/>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14:paraId="01B91B1A">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1A6A3A4B">
    <w:pPr>
      <w:pStyle w:val="30"/>
      <w:jc w:val="center"/>
      <w:rPr>
        <w:rFonts w:ascii="黑体" w:eastAsia="黑体"/>
        <w:b/>
        <w:bCs/>
        <w:kern w:val="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0FF30">
    <w:pPr>
      <w:pStyle w:val="30"/>
      <w:jc w:val="center"/>
      <w:rPr>
        <w:rFonts w:ascii="黑体" w:eastAsia="黑体"/>
        <w:b/>
        <w:bCs/>
        <w:kern w:val="0"/>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27683B">
                          <w:pPr>
                            <w:pStyle w:val="3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14:paraId="7127683B">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4162">
    <w:pPr>
      <w:pStyle w:val="30"/>
      <w:tabs>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DD68B73">
                          <w:pPr>
                            <w:pStyle w:val="30"/>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14:paraId="4DD68B73">
                    <w:pPr>
                      <w:pStyle w:val="3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4653">
    <w:pPr>
      <w:pStyle w:val="30"/>
      <w:ind w:right="360"/>
      <w:rPr>
        <w:kern w:val="0"/>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DA9C7C">
                          <w:pPr>
                            <w:pStyle w:val="30"/>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33DA9C7C">
                    <w:pPr>
                      <w:pStyle w:val="30"/>
                    </w:pPr>
                    <w:r>
                      <w:fldChar w:fldCharType="begin"/>
                    </w:r>
                    <w:r>
                      <w:instrText xml:space="preserve"> PAGE  \* MERGEFORMAT </w:instrText>
                    </w:r>
                    <w:r>
                      <w:fldChar w:fldCharType="separate"/>
                    </w:r>
                    <w:r>
                      <w:t>45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EFB83"/>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WcUuzAEAAJwDAAAOAAAAAAAAAAEAIAAAAB4BAABkcnMvZTJv&#10;RG9jLnhtbFBLBQYAAAAABgAGAFkBAABcBQAAAAA=&#10;">
              <v:fill on="f" focussize="0,0"/>
              <v:stroke on="f"/>
              <v:imagedata o:title=""/>
              <o:lock v:ext="edit" aspectratio="f"/>
              <v:textbox inset="0mm,0mm,0mm,0mm" style="mso-fit-shape-to-text:t;">
                <w:txbxContent>
                  <w:p w14:paraId="1BFEFB83"/>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65017">
    <w:pPr>
      <w:pStyle w:val="31"/>
      <w:pBdr>
        <w:bottom w:val="none" w:color="auto" w:sz="0" w:space="0"/>
      </w:pBdr>
      <w:jc w:val="right"/>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10CB0">
    <w:pPr>
      <w:pStyle w:val="31"/>
      <w:pBdr>
        <w:bottom w:val="none" w:color="auto" w:sz="0" w:space="0"/>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623C4">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2E5A3"/>
    <w:multiLevelType w:val="singleLevel"/>
    <w:tmpl w:val="27D2E5A3"/>
    <w:lvl w:ilvl="0" w:tentative="0">
      <w:start w:val="1"/>
      <w:numFmt w:val="decimal"/>
      <w:suff w:val="nothing"/>
      <w:lvlText w:val="%1、"/>
      <w:lvlJc w:val="left"/>
      <w:pPr>
        <w:ind w:left="-15"/>
      </w:pPr>
    </w:lvl>
  </w:abstractNum>
  <w:abstractNum w:abstractNumId="1">
    <w:nsid w:val="45F89BED"/>
    <w:multiLevelType w:val="singleLevel"/>
    <w:tmpl w:val="45F89BED"/>
    <w:lvl w:ilvl="0" w:tentative="0">
      <w:start w:val="1"/>
      <w:numFmt w:val="decimal"/>
      <w:lvlText w:val="%1."/>
      <w:lvlJc w:val="left"/>
      <w:pPr>
        <w:ind w:left="425" w:hanging="425"/>
      </w:pPr>
      <w:rPr>
        <w:rFonts w:hint="default"/>
      </w:rPr>
    </w:lvl>
  </w:abstractNum>
  <w:abstractNum w:abstractNumId="2">
    <w:nsid w:val="617FFA09"/>
    <w:multiLevelType w:val="singleLevel"/>
    <w:tmpl w:val="617FFA09"/>
    <w:lvl w:ilvl="0" w:tentative="0">
      <w:start w:val="5"/>
      <w:numFmt w:val="chineseCounting"/>
      <w:suff w:val="nothing"/>
      <w:lvlText w:val="%1、"/>
      <w:lvlJc w:val="left"/>
      <w:rPr>
        <w:rFonts w:hint="eastAsia"/>
      </w:rPr>
    </w:lvl>
  </w:abstractNum>
  <w:abstractNum w:abstractNumId="3">
    <w:nsid w:val="71A6A10A"/>
    <w:multiLevelType w:val="singleLevel"/>
    <w:tmpl w:val="71A6A10A"/>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ZTUwYTk3NjkyZDY2MTExZWJiMmViNWIyYzA4N2MifQ=="/>
    <w:docVar w:name="KSO_WPS_MARK_KEY" w:val="271179cf-a07a-4519-8064-711ee7006a07"/>
  </w:docVars>
  <w:rsids>
    <w:rsidRoot w:val="00172A27"/>
    <w:rsid w:val="00000F03"/>
    <w:rsid w:val="0000102C"/>
    <w:rsid w:val="00002296"/>
    <w:rsid w:val="00003341"/>
    <w:rsid w:val="00006820"/>
    <w:rsid w:val="0000765B"/>
    <w:rsid w:val="000133FD"/>
    <w:rsid w:val="00013CDB"/>
    <w:rsid w:val="000149CE"/>
    <w:rsid w:val="00014BE3"/>
    <w:rsid w:val="000152EF"/>
    <w:rsid w:val="00015E33"/>
    <w:rsid w:val="000163F2"/>
    <w:rsid w:val="0002000D"/>
    <w:rsid w:val="000210A3"/>
    <w:rsid w:val="00021731"/>
    <w:rsid w:val="0002303F"/>
    <w:rsid w:val="00024BEA"/>
    <w:rsid w:val="00025652"/>
    <w:rsid w:val="00027350"/>
    <w:rsid w:val="000275A3"/>
    <w:rsid w:val="00027B66"/>
    <w:rsid w:val="000301A2"/>
    <w:rsid w:val="0003022F"/>
    <w:rsid w:val="00030431"/>
    <w:rsid w:val="00031287"/>
    <w:rsid w:val="0003176B"/>
    <w:rsid w:val="000346D8"/>
    <w:rsid w:val="00034D00"/>
    <w:rsid w:val="000369B9"/>
    <w:rsid w:val="00036E1B"/>
    <w:rsid w:val="00037222"/>
    <w:rsid w:val="00041DC0"/>
    <w:rsid w:val="00043152"/>
    <w:rsid w:val="000455A4"/>
    <w:rsid w:val="00045A6A"/>
    <w:rsid w:val="000466F8"/>
    <w:rsid w:val="0004671B"/>
    <w:rsid w:val="00047776"/>
    <w:rsid w:val="000520E9"/>
    <w:rsid w:val="000534C0"/>
    <w:rsid w:val="00055AD6"/>
    <w:rsid w:val="0005658A"/>
    <w:rsid w:val="00056830"/>
    <w:rsid w:val="00056A2D"/>
    <w:rsid w:val="00056E3D"/>
    <w:rsid w:val="00061677"/>
    <w:rsid w:val="00063BED"/>
    <w:rsid w:val="00063C44"/>
    <w:rsid w:val="0006566F"/>
    <w:rsid w:val="0006584B"/>
    <w:rsid w:val="00065940"/>
    <w:rsid w:val="00065AAB"/>
    <w:rsid w:val="00070B50"/>
    <w:rsid w:val="00071845"/>
    <w:rsid w:val="000738CE"/>
    <w:rsid w:val="00077AAD"/>
    <w:rsid w:val="00080440"/>
    <w:rsid w:val="00080971"/>
    <w:rsid w:val="000818D5"/>
    <w:rsid w:val="000826E7"/>
    <w:rsid w:val="0008469B"/>
    <w:rsid w:val="0008521D"/>
    <w:rsid w:val="00085D26"/>
    <w:rsid w:val="00086AF9"/>
    <w:rsid w:val="00087577"/>
    <w:rsid w:val="00090F13"/>
    <w:rsid w:val="0009199E"/>
    <w:rsid w:val="00091D2B"/>
    <w:rsid w:val="0009306E"/>
    <w:rsid w:val="000944D8"/>
    <w:rsid w:val="00094759"/>
    <w:rsid w:val="00096398"/>
    <w:rsid w:val="00096946"/>
    <w:rsid w:val="000A0086"/>
    <w:rsid w:val="000A1B93"/>
    <w:rsid w:val="000A2A89"/>
    <w:rsid w:val="000A318B"/>
    <w:rsid w:val="000A3A88"/>
    <w:rsid w:val="000A4579"/>
    <w:rsid w:val="000A48D0"/>
    <w:rsid w:val="000A7358"/>
    <w:rsid w:val="000A77AA"/>
    <w:rsid w:val="000B026F"/>
    <w:rsid w:val="000B02B3"/>
    <w:rsid w:val="000B41C7"/>
    <w:rsid w:val="000B4E0B"/>
    <w:rsid w:val="000B5789"/>
    <w:rsid w:val="000B5D69"/>
    <w:rsid w:val="000B609D"/>
    <w:rsid w:val="000B734D"/>
    <w:rsid w:val="000B767F"/>
    <w:rsid w:val="000B7C36"/>
    <w:rsid w:val="000C2ACE"/>
    <w:rsid w:val="000C3844"/>
    <w:rsid w:val="000C423F"/>
    <w:rsid w:val="000C4FA9"/>
    <w:rsid w:val="000C5DC5"/>
    <w:rsid w:val="000C7A2C"/>
    <w:rsid w:val="000D069B"/>
    <w:rsid w:val="000D15D2"/>
    <w:rsid w:val="000D18C0"/>
    <w:rsid w:val="000D1BC7"/>
    <w:rsid w:val="000D2370"/>
    <w:rsid w:val="000D2998"/>
    <w:rsid w:val="000D2DEB"/>
    <w:rsid w:val="000D4F76"/>
    <w:rsid w:val="000D5B18"/>
    <w:rsid w:val="000E1E50"/>
    <w:rsid w:val="000E47C8"/>
    <w:rsid w:val="000E521D"/>
    <w:rsid w:val="000E6FF8"/>
    <w:rsid w:val="000F069A"/>
    <w:rsid w:val="000F0C54"/>
    <w:rsid w:val="000F1705"/>
    <w:rsid w:val="000F195C"/>
    <w:rsid w:val="000F1B02"/>
    <w:rsid w:val="000F294F"/>
    <w:rsid w:val="000F2FFA"/>
    <w:rsid w:val="000F309A"/>
    <w:rsid w:val="000F3685"/>
    <w:rsid w:val="000F36ED"/>
    <w:rsid w:val="000F3D46"/>
    <w:rsid w:val="000F5817"/>
    <w:rsid w:val="000F6B36"/>
    <w:rsid w:val="000F6D52"/>
    <w:rsid w:val="0010017C"/>
    <w:rsid w:val="00102075"/>
    <w:rsid w:val="00102231"/>
    <w:rsid w:val="00102B71"/>
    <w:rsid w:val="0010493B"/>
    <w:rsid w:val="00104F30"/>
    <w:rsid w:val="0010777D"/>
    <w:rsid w:val="001106F4"/>
    <w:rsid w:val="00113041"/>
    <w:rsid w:val="0011328D"/>
    <w:rsid w:val="0011593A"/>
    <w:rsid w:val="00116B46"/>
    <w:rsid w:val="00117639"/>
    <w:rsid w:val="001204FF"/>
    <w:rsid w:val="001205BC"/>
    <w:rsid w:val="00120BCE"/>
    <w:rsid w:val="00121F96"/>
    <w:rsid w:val="00124902"/>
    <w:rsid w:val="00124A35"/>
    <w:rsid w:val="001262D5"/>
    <w:rsid w:val="00126B13"/>
    <w:rsid w:val="00132AAF"/>
    <w:rsid w:val="0013331F"/>
    <w:rsid w:val="0013358F"/>
    <w:rsid w:val="001335D9"/>
    <w:rsid w:val="00133BE1"/>
    <w:rsid w:val="001347A9"/>
    <w:rsid w:val="00135313"/>
    <w:rsid w:val="00136C6C"/>
    <w:rsid w:val="001377FE"/>
    <w:rsid w:val="00140703"/>
    <w:rsid w:val="0014118D"/>
    <w:rsid w:val="001423BD"/>
    <w:rsid w:val="0014526A"/>
    <w:rsid w:val="00146FE8"/>
    <w:rsid w:val="00147D4A"/>
    <w:rsid w:val="00152C59"/>
    <w:rsid w:val="00153023"/>
    <w:rsid w:val="00153877"/>
    <w:rsid w:val="00153D68"/>
    <w:rsid w:val="00154767"/>
    <w:rsid w:val="00155483"/>
    <w:rsid w:val="0015793D"/>
    <w:rsid w:val="00161FAA"/>
    <w:rsid w:val="00164B9C"/>
    <w:rsid w:val="001653B4"/>
    <w:rsid w:val="001669A2"/>
    <w:rsid w:val="00166E69"/>
    <w:rsid w:val="00167272"/>
    <w:rsid w:val="00167E01"/>
    <w:rsid w:val="00167FF5"/>
    <w:rsid w:val="00170CC2"/>
    <w:rsid w:val="0017116A"/>
    <w:rsid w:val="00171479"/>
    <w:rsid w:val="00171A33"/>
    <w:rsid w:val="00172644"/>
    <w:rsid w:val="00172A27"/>
    <w:rsid w:val="00176EEA"/>
    <w:rsid w:val="00177929"/>
    <w:rsid w:val="00177A7A"/>
    <w:rsid w:val="00177B8F"/>
    <w:rsid w:val="00182E57"/>
    <w:rsid w:val="00184289"/>
    <w:rsid w:val="00184ABA"/>
    <w:rsid w:val="001858BE"/>
    <w:rsid w:val="00185A56"/>
    <w:rsid w:val="001864BC"/>
    <w:rsid w:val="00187590"/>
    <w:rsid w:val="00190C31"/>
    <w:rsid w:val="00191140"/>
    <w:rsid w:val="0019139D"/>
    <w:rsid w:val="001918E9"/>
    <w:rsid w:val="00192BDE"/>
    <w:rsid w:val="00193CE6"/>
    <w:rsid w:val="00194B8E"/>
    <w:rsid w:val="00195E66"/>
    <w:rsid w:val="001961BA"/>
    <w:rsid w:val="001975C9"/>
    <w:rsid w:val="001A0716"/>
    <w:rsid w:val="001A343D"/>
    <w:rsid w:val="001A435B"/>
    <w:rsid w:val="001A4465"/>
    <w:rsid w:val="001A5FB8"/>
    <w:rsid w:val="001A6F91"/>
    <w:rsid w:val="001B1526"/>
    <w:rsid w:val="001B1BD2"/>
    <w:rsid w:val="001B3012"/>
    <w:rsid w:val="001B520E"/>
    <w:rsid w:val="001B5BEF"/>
    <w:rsid w:val="001B6816"/>
    <w:rsid w:val="001B7766"/>
    <w:rsid w:val="001C22BC"/>
    <w:rsid w:val="001C5534"/>
    <w:rsid w:val="001C6CAF"/>
    <w:rsid w:val="001C7C71"/>
    <w:rsid w:val="001D06AD"/>
    <w:rsid w:val="001D2114"/>
    <w:rsid w:val="001D318D"/>
    <w:rsid w:val="001D5590"/>
    <w:rsid w:val="001D693B"/>
    <w:rsid w:val="001D70EE"/>
    <w:rsid w:val="001D7320"/>
    <w:rsid w:val="001D73C1"/>
    <w:rsid w:val="001D7424"/>
    <w:rsid w:val="001D750D"/>
    <w:rsid w:val="001E00E0"/>
    <w:rsid w:val="001E0EF7"/>
    <w:rsid w:val="001E191A"/>
    <w:rsid w:val="001E33F3"/>
    <w:rsid w:val="001E3C44"/>
    <w:rsid w:val="001E3DE5"/>
    <w:rsid w:val="001E452F"/>
    <w:rsid w:val="001E4B4F"/>
    <w:rsid w:val="001E535B"/>
    <w:rsid w:val="001E56A2"/>
    <w:rsid w:val="001E6B1C"/>
    <w:rsid w:val="001E6CD4"/>
    <w:rsid w:val="001E6FE6"/>
    <w:rsid w:val="001E6FFF"/>
    <w:rsid w:val="001F0084"/>
    <w:rsid w:val="001F064B"/>
    <w:rsid w:val="001F1335"/>
    <w:rsid w:val="001F16F3"/>
    <w:rsid w:val="001F1743"/>
    <w:rsid w:val="001F1CE0"/>
    <w:rsid w:val="001F2980"/>
    <w:rsid w:val="001F3B7C"/>
    <w:rsid w:val="001F403F"/>
    <w:rsid w:val="001F4495"/>
    <w:rsid w:val="001F471C"/>
    <w:rsid w:val="001F5059"/>
    <w:rsid w:val="001F50BB"/>
    <w:rsid w:val="001F7A46"/>
    <w:rsid w:val="0020030D"/>
    <w:rsid w:val="00200A9A"/>
    <w:rsid w:val="00202078"/>
    <w:rsid w:val="00202131"/>
    <w:rsid w:val="0020229E"/>
    <w:rsid w:val="002026A6"/>
    <w:rsid w:val="00203622"/>
    <w:rsid w:val="00203E74"/>
    <w:rsid w:val="002069FA"/>
    <w:rsid w:val="00207055"/>
    <w:rsid w:val="002075D4"/>
    <w:rsid w:val="00207958"/>
    <w:rsid w:val="002103CB"/>
    <w:rsid w:val="00210CEC"/>
    <w:rsid w:val="00211704"/>
    <w:rsid w:val="002125CB"/>
    <w:rsid w:val="0021262F"/>
    <w:rsid w:val="00217547"/>
    <w:rsid w:val="00220B91"/>
    <w:rsid w:val="002217F8"/>
    <w:rsid w:val="00225794"/>
    <w:rsid w:val="00225D3C"/>
    <w:rsid w:val="00227089"/>
    <w:rsid w:val="002306F3"/>
    <w:rsid w:val="00230AE3"/>
    <w:rsid w:val="00230C04"/>
    <w:rsid w:val="002314D2"/>
    <w:rsid w:val="0023165F"/>
    <w:rsid w:val="0023272C"/>
    <w:rsid w:val="00233E6F"/>
    <w:rsid w:val="00234A29"/>
    <w:rsid w:val="002361C8"/>
    <w:rsid w:val="002364B7"/>
    <w:rsid w:val="0023659C"/>
    <w:rsid w:val="00237147"/>
    <w:rsid w:val="00237352"/>
    <w:rsid w:val="002374BB"/>
    <w:rsid w:val="00237506"/>
    <w:rsid w:val="00240600"/>
    <w:rsid w:val="002417C1"/>
    <w:rsid w:val="00242BA3"/>
    <w:rsid w:val="00243C2B"/>
    <w:rsid w:val="00244312"/>
    <w:rsid w:val="00247A47"/>
    <w:rsid w:val="00247C5C"/>
    <w:rsid w:val="00250167"/>
    <w:rsid w:val="00251029"/>
    <w:rsid w:val="0025449E"/>
    <w:rsid w:val="0025467B"/>
    <w:rsid w:val="002551F6"/>
    <w:rsid w:val="002554CE"/>
    <w:rsid w:val="00255771"/>
    <w:rsid w:val="00255A95"/>
    <w:rsid w:val="002572D8"/>
    <w:rsid w:val="00260EB0"/>
    <w:rsid w:val="00262F82"/>
    <w:rsid w:val="00264BBB"/>
    <w:rsid w:val="00265844"/>
    <w:rsid w:val="002667A5"/>
    <w:rsid w:val="00266FC3"/>
    <w:rsid w:val="002676DA"/>
    <w:rsid w:val="00270D00"/>
    <w:rsid w:val="00271288"/>
    <w:rsid w:val="00272A64"/>
    <w:rsid w:val="002731BD"/>
    <w:rsid w:val="0027387D"/>
    <w:rsid w:val="0027549B"/>
    <w:rsid w:val="00276C5E"/>
    <w:rsid w:val="00277233"/>
    <w:rsid w:val="002776CD"/>
    <w:rsid w:val="002803FA"/>
    <w:rsid w:val="00281D13"/>
    <w:rsid w:val="002827C7"/>
    <w:rsid w:val="00283A63"/>
    <w:rsid w:val="0028592E"/>
    <w:rsid w:val="002859F8"/>
    <w:rsid w:val="0028605D"/>
    <w:rsid w:val="00286788"/>
    <w:rsid w:val="0028772F"/>
    <w:rsid w:val="002905A9"/>
    <w:rsid w:val="002929A8"/>
    <w:rsid w:val="00293E15"/>
    <w:rsid w:val="00295785"/>
    <w:rsid w:val="00295C9B"/>
    <w:rsid w:val="00297553"/>
    <w:rsid w:val="00297DCF"/>
    <w:rsid w:val="002A0361"/>
    <w:rsid w:val="002A046B"/>
    <w:rsid w:val="002A3922"/>
    <w:rsid w:val="002A4679"/>
    <w:rsid w:val="002A47B5"/>
    <w:rsid w:val="002A47BA"/>
    <w:rsid w:val="002A65E6"/>
    <w:rsid w:val="002A7F0C"/>
    <w:rsid w:val="002B1205"/>
    <w:rsid w:val="002B16F4"/>
    <w:rsid w:val="002B1B17"/>
    <w:rsid w:val="002B3094"/>
    <w:rsid w:val="002B4D0B"/>
    <w:rsid w:val="002B651F"/>
    <w:rsid w:val="002B675A"/>
    <w:rsid w:val="002C11D0"/>
    <w:rsid w:val="002C40AB"/>
    <w:rsid w:val="002C5707"/>
    <w:rsid w:val="002C6355"/>
    <w:rsid w:val="002D0466"/>
    <w:rsid w:val="002D21A0"/>
    <w:rsid w:val="002D3B50"/>
    <w:rsid w:val="002D500A"/>
    <w:rsid w:val="002D619C"/>
    <w:rsid w:val="002D7D16"/>
    <w:rsid w:val="002E0AA9"/>
    <w:rsid w:val="002E2295"/>
    <w:rsid w:val="002E31E3"/>
    <w:rsid w:val="002E349E"/>
    <w:rsid w:val="002E5DF0"/>
    <w:rsid w:val="002E6A21"/>
    <w:rsid w:val="002E6C2C"/>
    <w:rsid w:val="002E6EA9"/>
    <w:rsid w:val="002E74CD"/>
    <w:rsid w:val="002F04F4"/>
    <w:rsid w:val="002F0F7B"/>
    <w:rsid w:val="002F1AD0"/>
    <w:rsid w:val="002F1B12"/>
    <w:rsid w:val="002F2ADD"/>
    <w:rsid w:val="002F3CA0"/>
    <w:rsid w:val="002F4C7B"/>
    <w:rsid w:val="002F5F35"/>
    <w:rsid w:val="0030036D"/>
    <w:rsid w:val="00301E56"/>
    <w:rsid w:val="00302DA4"/>
    <w:rsid w:val="00303C49"/>
    <w:rsid w:val="003043D3"/>
    <w:rsid w:val="00304853"/>
    <w:rsid w:val="00305612"/>
    <w:rsid w:val="00306E36"/>
    <w:rsid w:val="00310228"/>
    <w:rsid w:val="00310232"/>
    <w:rsid w:val="00311D50"/>
    <w:rsid w:val="003138BA"/>
    <w:rsid w:val="003141E9"/>
    <w:rsid w:val="003158DD"/>
    <w:rsid w:val="003169B1"/>
    <w:rsid w:val="0031701A"/>
    <w:rsid w:val="0031777C"/>
    <w:rsid w:val="00320EB5"/>
    <w:rsid w:val="00321760"/>
    <w:rsid w:val="00321CF0"/>
    <w:rsid w:val="003222D9"/>
    <w:rsid w:val="00323DA3"/>
    <w:rsid w:val="00323F93"/>
    <w:rsid w:val="003247E8"/>
    <w:rsid w:val="00324A98"/>
    <w:rsid w:val="00324C0D"/>
    <w:rsid w:val="00324D18"/>
    <w:rsid w:val="0032587D"/>
    <w:rsid w:val="00326B4A"/>
    <w:rsid w:val="003302B5"/>
    <w:rsid w:val="003302C4"/>
    <w:rsid w:val="0033132E"/>
    <w:rsid w:val="0033158A"/>
    <w:rsid w:val="00331F03"/>
    <w:rsid w:val="003342B7"/>
    <w:rsid w:val="00335113"/>
    <w:rsid w:val="0033662A"/>
    <w:rsid w:val="00337E67"/>
    <w:rsid w:val="003401B5"/>
    <w:rsid w:val="00342330"/>
    <w:rsid w:val="00344118"/>
    <w:rsid w:val="00344273"/>
    <w:rsid w:val="003443AF"/>
    <w:rsid w:val="0034546A"/>
    <w:rsid w:val="00346627"/>
    <w:rsid w:val="00346C50"/>
    <w:rsid w:val="00346EA4"/>
    <w:rsid w:val="003475EF"/>
    <w:rsid w:val="00347664"/>
    <w:rsid w:val="003511A6"/>
    <w:rsid w:val="00351636"/>
    <w:rsid w:val="003524FA"/>
    <w:rsid w:val="003536AA"/>
    <w:rsid w:val="00355A17"/>
    <w:rsid w:val="0035744E"/>
    <w:rsid w:val="00360343"/>
    <w:rsid w:val="00360FCD"/>
    <w:rsid w:val="00364C68"/>
    <w:rsid w:val="00364E31"/>
    <w:rsid w:val="00365426"/>
    <w:rsid w:val="003663FF"/>
    <w:rsid w:val="0036743A"/>
    <w:rsid w:val="00371602"/>
    <w:rsid w:val="00371A69"/>
    <w:rsid w:val="00371DCC"/>
    <w:rsid w:val="00372DA3"/>
    <w:rsid w:val="00372FCD"/>
    <w:rsid w:val="0037516A"/>
    <w:rsid w:val="00375399"/>
    <w:rsid w:val="003761A0"/>
    <w:rsid w:val="003761C3"/>
    <w:rsid w:val="0037637D"/>
    <w:rsid w:val="00376403"/>
    <w:rsid w:val="0038095F"/>
    <w:rsid w:val="00382134"/>
    <w:rsid w:val="00383809"/>
    <w:rsid w:val="0038572D"/>
    <w:rsid w:val="00390F55"/>
    <w:rsid w:val="003937D5"/>
    <w:rsid w:val="003943F6"/>
    <w:rsid w:val="00395BBA"/>
    <w:rsid w:val="0039655F"/>
    <w:rsid w:val="00397438"/>
    <w:rsid w:val="003975C9"/>
    <w:rsid w:val="00397B4E"/>
    <w:rsid w:val="003A0B6C"/>
    <w:rsid w:val="003A0C50"/>
    <w:rsid w:val="003A1E88"/>
    <w:rsid w:val="003A20C8"/>
    <w:rsid w:val="003A262E"/>
    <w:rsid w:val="003A2D98"/>
    <w:rsid w:val="003A3492"/>
    <w:rsid w:val="003A644A"/>
    <w:rsid w:val="003A7366"/>
    <w:rsid w:val="003B0EB7"/>
    <w:rsid w:val="003B2002"/>
    <w:rsid w:val="003B2911"/>
    <w:rsid w:val="003B4EF8"/>
    <w:rsid w:val="003B5149"/>
    <w:rsid w:val="003C03B5"/>
    <w:rsid w:val="003C22A2"/>
    <w:rsid w:val="003C2A63"/>
    <w:rsid w:val="003C44C4"/>
    <w:rsid w:val="003C5296"/>
    <w:rsid w:val="003C59FB"/>
    <w:rsid w:val="003C5D63"/>
    <w:rsid w:val="003D17A0"/>
    <w:rsid w:val="003D26E9"/>
    <w:rsid w:val="003D4696"/>
    <w:rsid w:val="003D7923"/>
    <w:rsid w:val="003D7DB9"/>
    <w:rsid w:val="003E2E02"/>
    <w:rsid w:val="003E2FF1"/>
    <w:rsid w:val="003E373D"/>
    <w:rsid w:val="003E68BB"/>
    <w:rsid w:val="003E6AC9"/>
    <w:rsid w:val="003E6F9D"/>
    <w:rsid w:val="003E74A0"/>
    <w:rsid w:val="003E7AC5"/>
    <w:rsid w:val="003F0472"/>
    <w:rsid w:val="003F09CD"/>
    <w:rsid w:val="003F0FFD"/>
    <w:rsid w:val="003F17A7"/>
    <w:rsid w:val="003F20F4"/>
    <w:rsid w:val="003F41C1"/>
    <w:rsid w:val="003F5BC4"/>
    <w:rsid w:val="003F79A3"/>
    <w:rsid w:val="004013B7"/>
    <w:rsid w:val="0040223B"/>
    <w:rsid w:val="004031CE"/>
    <w:rsid w:val="00403273"/>
    <w:rsid w:val="00403850"/>
    <w:rsid w:val="004041B9"/>
    <w:rsid w:val="00405D43"/>
    <w:rsid w:val="00406D2A"/>
    <w:rsid w:val="00407710"/>
    <w:rsid w:val="00410283"/>
    <w:rsid w:val="004105DD"/>
    <w:rsid w:val="00411467"/>
    <w:rsid w:val="0041233E"/>
    <w:rsid w:val="00412398"/>
    <w:rsid w:val="0041327B"/>
    <w:rsid w:val="00414D10"/>
    <w:rsid w:val="004157B9"/>
    <w:rsid w:val="00415B46"/>
    <w:rsid w:val="00416ABA"/>
    <w:rsid w:val="0041712A"/>
    <w:rsid w:val="00420B93"/>
    <w:rsid w:val="00420C62"/>
    <w:rsid w:val="00421651"/>
    <w:rsid w:val="004225D0"/>
    <w:rsid w:val="00424D5D"/>
    <w:rsid w:val="004253E4"/>
    <w:rsid w:val="00426BDD"/>
    <w:rsid w:val="00427693"/>
    <w:rsid w:val="00427A07"/>
    <w:rsid w:val="004302AF"/>
    <w:rsid w:val="00430BDB"/>
    <w:rsid w:val="00432ABD"/>
    <w:rsid w:val="0043366A"/>
    <w:rsid w:val="0043376F"/>
    <w:rsid w:val="00435256"/>
    <w:rsid w:val="004353DC"/>
    <w:rsid w:val="00435B05"/>
    <w:rsid w:val="0043732A"/>
    <w:rsid w:val="004400DA"/>
    <w:rsid w:val="00441308"/>
    <w:rsid w:val="004416C1"/>
    <w:rsid w:val="00444AD0"/>
    <w:rsid w:val="00446296"/>
    <w:rsid w:val="004468C6"/>
    <w:rsid w:val="004468CB"/>
    <w:rsid w:val="00447841"/>
    <w:rsid w:val="00447AAA"/>
    <w:rsid w:val="0045023F"/>
    <w:rsid w:val="0045025A"/>
    <w:rsid w:val="00455DDC"/>
    <w:rsid w:val="004600E6"/>
    <w:rsid w:val="004603B0"/>
    <w:rsid w:val="0046040E"/>
    <w:rsid w:val="0046061F"/>
    <w:rsid w:val="00460DDB"/>
    <w:rsid w:val="00461843"/>
    <w:rsid w:val="00461BA1"/>
    <w:rsid w:val="00464B9D"/>
    <w:rsid w:val="004656AF"/>
    <w:rsid w:val="0046571A"/>
    <w:rsid w:val="00465895"/>
    <w:rsid w:val="0046617E"/>
    <w:rsid w:val="00466BBB"/>
    <w:rsid w:val="0047080E"/>
    <w:rsid w:val="004713DB"/>
    <w:rsid w:val="0047228F"/>
    <w:rsid w:val="00472BAD"/>
    <w:rsid w:val="004736CC"/>
    <w:rsid w:val="00474761"/>
    <w:rsid w:val="00476C92"/>
    <w:rsid w:val="00476DDE"/>
    <w:rsid w:val="00480FD2"/>
    <w:rsid w:val="004855C6"/>
    <w:rsid w:val="0048589A"/>
    <w:rsid w:val="00487CA1"/>
    <w:rsid w:val="004901BC"/>
    <w:rsid w:val="00490C17"/>
    <w:rsid w:val="004943F2"/>
    <w:rsid w:val="00496A03"/>
    <w:rsid w:val="00496EA9"/>
    <w:rsid w:val="0049719D"/>
    <w:rsid w:val="004975BD"/>
    <w:rsid w:val="004977AC"/>
    <w:rsid w:val="00497D2A"/>
    <w:rsid w:val="004A0266"/>
    <w:rsid w:val="004A107E"/>
    <w:rsid w:val="004A14BB"/>
    <w:rsid w:val="004A19A5"/>
    <w:rsid w:val="004A2C79"/>
    <w:rsid w:val="004A4A83"/>
    <w:rsid w:val="004A59B8"/>
    <w:rsid w:val="004A6F04"/>
    <w:rsid w:val="004A701E"/>
    <w:rsid w:val="004A7435"/>
    <w:rsid w:val="004B0292"/>
    <w:rsid w:val="004B08FF"/>
    <w:rsid w:val="004B0D22"/>
    <w:rsid w:val="004B2353"/>
    <w:rsid w:val="004B275B"/>
    <w:rsid w:val="004B3355"/>
    <w:rsid w:val="004B5590"/>
    <w:rsid w:val="004B5FC4"/>
    <w:rsid w:val="004B7C6E"/>
    <w:rsid w:val="004C09BE"/>
    <w:rsid w:val="004C10CE"/>
    <w:rsid w:val="004C22BD"/>
    <w:rsid w:val="004C244A"/>
    <w:rsid w:val="004C2E4C"/>
    <w:rsid w:val="004C2F1D"/>
    <w:rsid w:val="004C37DC"/>
    <w:rsid w:val="004C4475"/>
    <w:rsid w:val="004C4B61"/>
    <w:rsid w:val="004C507C"/>
    <w:rsid w:val="004C5142"/>
    <w:rsid w:val="004D08FC"/>
    <w:rsid w:val="004D1A10"/>
    <w:rsid w:val="004D1C17"/>
    <w:rsid w:val="004D2711"/>
    <w:rsid w:val="004D3DC9"/>
    <w:rsid w:val="004D404C"/>
    <w:rsid w:val="004D42D2"/>
    <w:rsid w:val="004D4592"/>
    <w:rsid w:val="004D4B74"/>
    <w:rsid w:val="004D64ED"/>
    <w:rsid w:val="004D77BA"/>
    <w:rsid w:val="004E2450"/>
    <w:rsid w:val="004E28A4"/>
    <w:rsid w:val="004E4F3A"/>
    <w:rsid w:val="004E62B4"/>
    <w:rsid w:val="004E6950"/>
    <w:rsid w:val="004F1398"/>
    <w:rsid w:val="004F18A1"/>
    <w:rsid w:val="004F37DA"/>
    <w:rsid w:val="004F4318"/>
    <w:rsid w:val="004F449E"/>
    <w:rsid w:val="004F5D47"/>
    <w:rsid w:val="004F623E"/>
    <w:rsid w:val="004F642B"/>
    <w:rsid w:val="004F6987"/>
    <w:rsid w:val="004F6A86"/>
    <w:rsid w:val="004F7068"/>
    <w:rsid w:val="004F7369"/>
    <w:rsid w:val="004F7AC3"/>
    <w:rsid w:val="004F7E98"/>
    <w:rsid w:val="005002DE"/>
    <w:rsid w:val="00500C1C"/>
    <w:rsid w:val="00502495"/>
    <w:rsid w:val="00502A52"/>
    <w:rsid w:val="005032B2"/>
    <w:rsid w:val="00503834"/>
    <w:rsid w:val="00503E36"/>
    <w:rsid w:val="005040B4"/>
    <w:rsid w:val="00504163"/>
    <w:rsid w:val="005072D6"/>
    <w:rsid w:val="00510889"/>
    <w:rsid w:val="00510D92"/>
    <w:rsid w:val="005135C5"/>
    <w:rsid w:val="005150CB"/>
    <w:rsid w:val="005151EE"/>
    <w:rsid w:val="00515BB3"/>
    <w:rsid w:val="00516B05"/>
    <w:rsid w:val="00517F92"/>
    <w:rsid w:val="0052099E"/>
    <w:rsid w:val="00521401"/>
    <w:rsid w:val="005239B8"/>
    <w:rsid w:val="005242A3"/>
    <w:rsid w:val="00525A4E"/>
    <w:rsid w:val="00525F54"/>
    <w:rsid w:val="005301F8"/>
    <w:rsid w:val="005309C6"/>
    <w:rsid w:val="00530D02"/>
    <w:rsid w:val="00531AF8"/>
    <w:rsid w:val="00531D68"/>
    <w:rsid w:val="00535CD7"/>
    <w:rsid w:val="00535D1E"/>
    <w:rsid w:val="00536151"/>
    <w:rsid w:val="00537E97"/>
    <w:rsid w:val="00541866"/>
    <w:rsid w:val="0054274E"/>
    <w:rsid w:val="005430D1"/>
    <w:rsid w:val="0054452A"/>
    <w:rsid w:val="00545C7C"/>
    <w:rsid w:val="00546D32"/>
    <w:rsid w:val="00547C0D"/>
    <w:rsid w:val="005509E2"/>
    <w:rsid w:val="00551EEF"/>
    <w:rsid w:val="00552084"/>
    <w:rsid w:val="00552AC0"/>
    <w:rsid w:val="0055306C"/>
    <w:rsid w:val="00553DAD"/>
    <w:rsid w:val="00554E3C"/>
    <w:rsid w:val="005552E6"/>
    <w:rsid w:val="0055588D"/>
    <w:rsid w:val="005565B5"/>
    <w:rsid w:val="00557CFD"/>
    <w:rsid w:val="00557E1B"/>
    <w:rsid w:val="00561D45"/>
    <w:rsid w:val="00562961"/>
    <w:rsid w:val="00562AA3"/>
    <w:rsid w:val="005630FF"/>
    <w:rsid w:val="00564171"/>
    <w:rsid w:val="00564373"/>
    <w:rsid w:val="0056463A"/>
    <w:rsid w:val="00566D7A"/>
    <w:rsid w:val="0056759A"/>
    <w:rsid w:val="00567DAC"/>
    <w:rsid w:val="005708B7"/>
    <w:rsid w:val="00571B93"/>
    <w:rsid w:val="00571E2A"/>
    <w:rsid w:val="00572BEE"/>
    <w:rsid w:val="00574020"/>
    <w:rsid w:val="005741F7"/>
    <w:rsid w:val="005744A3"/>
    <w:rsid w:val="005749B6"/>
    <w:rsid w:val="0057517D"/>
    <w:rsid w:val="00575403"/>
    <w:rsid w:val="00577AA3"/>
    <w:rsid w:val="00581688"/>
    <w:rsid w:val="0058258E"/>
    <w:rsid w:val="0058263E"/>
    <w:rsid w:val="00583264"/>
    <w:rsid w:val="00583B5A"/>
    <w:rsid w:val="00584D4C"/>
    <w:rsid w:val="00584F8C"/>
    <w:rsid w:val="0058512E"/>
    <w:rsid w:val="00585A64"/>
    <w:rsid w:val="00585CA5"/>
    <w:rsid w:val="00586A21"/>
    <w:rsid w:val="005876CA"/>
    <w:rsid w:val="00587C36"/>
    <w:rsid w:val="00591589"/>
    <w:rsid w:val="00593083"/>
    <w:rsid w:val="00597F8B"/>
    <w:rsid w:val="005A00B3"/>
    <w:rsid w:val="005A12A2"/>
    <w:rsid w:val="005A1A29"/>
    <w:rsid w:val="005A1DAD"/>
    <w:rsid w:val="005A1E4E"/>
    <w:rsid w:val="005A29EF"/>
    <w:rsid w:val="005A2FE4"/>
    <w:rsid w:val="005A3BBC"/>
    <w:rsid w:val="005A46D0"/>
    <w:rsid w:val="005A5510"/>
    <w:rsid w:val="005A6DD8"/>
    <w:rsid w:val="005A756A"/>
    <w:rsid w:val="005A769F"/>
    <w:rsid w:val="005A796D"/>
    <w:rsid w:val="005B0436"/>
    <w:rsid w:val="005B18CB"/>
    <w:rsid w:val="005B29BA"/>
    <w:rsid w:val="005B376A"/>
    <w:rsid w:val="005B38AF"/>
    <w:rsid w:val="005B5E46"/>
    <w:rsid w:val="005B6E96"/>
    <w:rsid w:val="005B7245"/>
    <w:rsid w:val="005C0379"/>
    <w:rsid w:val="005C0BA9"/>
    <w:rsid w:val="005C0CEA"/>
    <w:rsid w:val="005C12B1"/>
    <w:rsid w:val="005C191F"/>
    <w:rsid w:val="005C35BD"/>
    <w:rsid w:val="005C3ECE"/>
    <w:rsid w:val="005C73E4"/>
    <w:rsid w:val="005D2D33"/>
    <w:rsid w:val="005D3A6E"/>
    <w:rsid w:val="005D47B3"/>
    <w:rsid w:val="005D4810"/>
    <w:rsid w:val="005D4EC1"/>
    <w:rsid w:val="005D5680"/>
    <w:rsid w:val="005E15BA"/>
    <w:rsid w:val="005E21F1"/>
    <w:rsid w:val="005E2E7D"/>
    <w:rsid w:val="005E3F07"/>
    <w:rsid w:val="005E548C"/>
    <w:rsid w:val="005E7AEA"/>
    <w:rsid w:val="005E7B30"/>
    <w:rsid w:val="005F0F4B"/>
    <w:rsid w:val="005F5D7E"/>
    <w:rsid w:val="005F66CB"/>
    <w:rsid w:val="00600161"/>
    <w:rsid w:val="00601BDC"/>
    <w:rsid w:val="00601E1B"/>
    <w:rsid w:val="00602ADB"/>
    <w:rsid w:val="00603E5B"/>
    <w:rsid w:val="006042BB"/>
    <w:rsid w:val="00604878"/>
    <w:rsid w:val="006057D0"/>
    <w:rsid w:val="006072F8"/>
    <w:rsid w:val="0060732C"/>
    <w:rsid w:val="00612246"/>
    <w:rsid w:val="006152B5"/>
    <w:rsid w:val="00615703"/>
    <w:rsid w:val="00615BCD"/>
    <w:rsid w:val="00617513"/>
    <w:rsid w:val="00620484"/>
    <w:rsid w:val="00622E88"/>
    <w:rsid w:val="00623183"/>
    <w:rsid w:val="0062395D"/>
    <w:rsid w:val="00624573"/>
    <w:rsid w:val="006268A1"/>
    <w:rsid w:val="00626ADD"/>
    <w:rsid w:val="00626DE0"/>
    <w:rsid w:val="00626F74"/>
    <w:rsid w:val="00630A6B"/>
    <w:rsid w:val="006340A8"/>
    <w:rsid w:val="00634896"/>
    <w:rsid w:val="00634D10"/>
    <w:rsid w:val="00637ADC"/>
    <w:rsid w:val="0064323F"/>
    <w:rsid w:val="006436C9"/>
    <w:rsid w:val="006453A0"/>
    <w:rsid w:val="00645845"/>
    <w:rsid w:val="006464E3"/>
    <w:rsid w:val="006468BE"/>
    <w:rsid w:val="00647F40"/>
    <w:rsid w:val="006532AF"/>
    <w:rsid w:val="00654C94"/>
    <w:rsid w:val="00656435"/>
    <w:rsid w:val="0065645F"/>
    <w:rsid w:val="00656C0D"/>
    <w:rsid w:val="00656C74"/>
    <w:rsid w:val="00657718"/>
    <w:rsid w:val="00660BBB"/>
    <w:rsid w:val="006615E0"/>
    <w:rsid w:val="006634B6"/>
    <w:rsid w:val="00664644"/>
    <w:rsid w:val="00664836"/>
    <w:rsid w:val="006651EA"/>
    <w:rsid w:val="0067051E"/>
    <w:rsid w:val="00670558"/>
    <w:rsid w:val="00671228"/>
    <w:rsid w:val="00671FDF"/>
    <w:rsid w:val="00673439"/>
    <w:rsid w:val="00673900"/>
    <w:rsid w:val="006749F3"/>
    <w:rsid w:val="00674EFD"/>
    <w:rsid w:val="0067543E"/>
    <w:rsid w:val="006757BA"/>
    <w:rsid w:val="00675E3C"/>
    <w:rsid w:val="00677085"/>
    <w:rsid w:val="00680234"/>
    <w:rsid w:val="006807DE"/>
    <w:rsid w:val="00680AD3"/>
    <w:rsid w:val="00680FFC"/>
    <w:rsid w:val="006812B6"/>
    <w:rsid w:val="00681ED3"/>
    <w:rsid w:val="006846D8"/>
    <w:rsid w:val="0068518B"/>
    <w:rsid w:val="00685705"/>
    <w:rsid w:val="00685A38"/>
    <w:rsid w:val="0068633D"/>
    <w:rsid w:val="00694297"/>
    <w:rsid w:val="006953DF"/>
    <w:rsid w:val="0069570F"/>
    <w:rsid w:val="00697625"/>
    <w:rsid w:val="00697A1E"/>
    <w:rsid w:val="00697A7A"/>
    <w:rsid w:val="006A0EDC"/>
    <w:rsid w:val="006A135B"/>
    <w:rsid w:val="006A19BE"/>
    <w:rsid w:val="006A1D37"/>
    <w:rsid w:val="006A2999"/>
    <w:rsid w:val="006A3699"/>
    <w:rsid w:val="006A520E"/>
    <w:rsid w:val="006A5DC3"/>
    <w:rsid w:val="006A621D"/>
    <w:rsid w:val="006A6696"/>
    <w:rsid w:val="006A7072"/>
    <w:rsid w:val="006A768A"/>
    <w:rsid w:val="006A7898"/>
    <w:rsid w:val="006B1F6A"/>
    <w:rsid w:val="006B2CDB"/>
    <w:rsid w:val="006B2D22"/>
    <w:rsid w:val="006B5C9D"/>
    <w:rsid w:val="006B5F07"/>
    <w:rsid w:val="006B611B"/>
    <w:rsid w:val="006B79ED"/>
    <w:rsid w:val="006C095F"/>
    <w:rsid w:val="006C1D99"/>
    <w:rsid w:val="006C1E14"/>
    <w:rsid w:val="006C1F48"/>
    <w:rsid w:val="006C2335"/>
    <w:rsid w:val="006C2D83"/>
    <w:rsid w:val="006C40BB"/>
    <w:rsid w:val="006C40D2"/>
    <w:rsid w:val="006C41C4"/>
    <w:rsid w:val="006C465B"/>
    <w:rsid w:val="006C5436"/>
    <w:rsid w:val="006C5A59"/>
    <w:rsid w:val="006C7CE3"/>
    <w:rsid w:val="006D0E50"/>
    <w:rsid w:val="006D30AB"/>
    <w:rsid w:val="006D6654"/>
    <w:rsid w:val="006D6DEC"/>
    <w:rsid w:val="006E0E73"/>
    <w:rsid w:val="006E3A98"/>
    <w:rsid w:val="006E465D"/>
    <w:rsid w:val="006E504F"/>
    <w:rsid w:val="006E59DA"/>
    <w:rsid w:val="006E76C8"/>
    <w:rsid w:val="006F2FE8"/>
    <w:rsid w:val="006F3628"/>
    <w:rsid w:val="006F3D66"/>
    <w:rsid w:val="006F45F4"/>
    <w:rsid w:val="006F4F0D"/>
    <w:rsid w:val="006F580F"/>
    <w:rsid w:val="006F670E"/>
    <w:rsid w:val="006F74C9"/>
    <w:rsid w:val="007001C2"/>
    <w:rsid w:val="00700D62"/>
    <w:rsid w:val="00701808"/>
    <w:rsid w:val="00701D18"/>
    <w:rsid w:val="007070E8"/>
    <w:rsid w:val="00710D04"/>
    <w:rsid w:val="00711BDE"/>
    <w:rsid w:val="0071205D"/>
    <w:rsid w:val="00714616"/>
    <w:rsid w:val="007153D8"/>
    <w:rsid w:val="00717703"/>
    <w:rsid w:val="00717AC6"/>
    <w:rsid w:val="00717C59"/>
    <w:rsid w:val="00717E25"/>
    <w:rsid w:val="007200A1"/>
    <w:rsid w:val="00720EE1"/>
    <w:rsid w:val="00721824"/>
    <w:rsid w:val="00721D94"/>
    <w:rsid w:val="0072291C"/>
    <w:rsid w:val="00723AC9"/>
    <w:rsid w:val="00724184"/>
    <w:rsid w:val="00724FC3"/>
    <w:rsid w:val="0072542E"/>
    <w:rsid w:val="00725A14"/>
    <w:rsid w:val="00725BA1"/>
    <w:rsid w:val="00725C03"/>
    <w:rsid w:val="007266A4"/>
    <w:rsid w:val="007268AE"/>
    <w:rsid w:val="00727733"/>
    <w:rsid w:val="00731E06"/>
    <w:rsid w:val="00733098"/>
    <w:rsid w:val="00735067"/>
    <w:rsid w:val="00735690"/>
    <w:rsid w:val="007405BD"/>
    <w:rsid w:val="0074065A"/>
    <w:rsid w:val="007418BD"/>
    <w:rsid w:val="007418DD"/>
    <w:rsid w:val="00742073"/>
    <w:rsid w:val="007438BB"/>
    <w:rsid w:val="007439CB"/>
    <w:rsid w:val="0074472C"/>
    <w:rsid w:val="007457FD"/>
    <w:rsid w:val="007461C9"/>
    <w:rsid w:val="0074662A"/>
    <w:rsid w:val="0074673E"/>
    <w:rsid w:val="00746A2E"/>
    <w:rsid w:val="00746B88"/>
    <w:rsid w:val="00751074"/>
    <w:rsid w:val="0075204F"/>
    <w:rsid w:val="00753614"/>
    <w:rsid w:val="007539EB"/>
    <w:rsid w:val="00753CB2"/>
    <w:rsid w:val="00755446"/>
    <w:rsid w:val="0075655D"/>
    <w:rsid w:val="00756723"/>
    <w:rsid w:val="00756EE8"/>
    <w:rsid w:val="00757D67"/>
    <w:rsid w:val="007608CF"/>
    <w:rsid w:val="007617AB"/>
    <w:rsid w:val="00761D59"/>
    <w:rsid w:val="00761E3D"/>
    <w:rsid w:val="00762A00"/>
    <w:rsid w:val="00763F41"/>
    <w:rsid w:val="00764279"/>
    <w:rsid w:val="007645CE"/>
    <w:rsid w:val="007718D9"/>
    <w:rsid w:val="00771C55"/>
    <w:rsid w:val="007727DC"/>
    <w:rsid w:val="00772924"/>
    <w:rsid w:val="007740E7"/>
    <w:rsid w:val="007742F2"/>
    <w:rsid w:val="0077509A"/>
    <w:rsid w:val="00775258"/>
    <w:rsid w:val="007760E4"/>
    <w:rsid w:val="00777707"/>
    <w:rsid w:val="00777E42"/>
    <w:rsid w:val="00780362"/>
    <w:rsid w:val="007804C2"/>
    <w:rsid w:val="007822F8"/>
    <w:rsid w:val="00782692"/>
    <w:rsid w:val="00782E4C"/>
    <w:rsid w:val="00783A74"/>
    <w:rsid w:val="00783ED4"/>
    <w:rsid w:val="00786863"/>
    <w:rsid w:val="007879B7"/>
    <w:rsid w:val="007904D3"/>
    <w:rsid w:val="00790EF3"/>
    <w:rsid w:val="00791C31"/>
    <w:rsid w:val="00793378"/>
    <w:rsid w:val="00793B2F"/>
    <w:rsid w:val="0079540A"/>
    <w:rsid w:val="00796AA5"/>
    <w:rsid w:val="00797AC5"/>
    <w:rsid w:val="007A0590"/>
    <w:rsid w:val="007A1353"/>
    <w:rsid w:val="007A1D36"/>
    <w:rsid w:val="007A2739"/>
    <w:rsid w:val="007A446C"/>
    <w:rsid w:val="007A479A"/>
    <w:rsid w:val="007A699A"/>
    <w:rsid w:val="007A7280"/>
    <w:rsid w:val="007A7600"/>
    <w:rsid w:val="007A7B59"/>
    <w:rsid w:val="007B0591"/>
    <w:rsid w:val="007B070B"/>
    <w:rsid w:val="007B1597"/>
    <w:rsid w:val="007B16B9"/>
    <w:rsid w:val="007B1C08"/>
    <w:rsid w:val="007B21B3"/>
    <w:rsid w:val="007B3869"/>
    <w:rsid w:val="007B5297"/>
    <w:rsid w:val="007B5E1E"/>
    <w:rsid w:val="007B6240"/>
    <w:rsid w:val="007B6AF6"/>
    <w:rsid w:val="007C100C"/>
    <w:rsid w:val="007C3517"/>
    <w:rsid w:val="007C40C9"/>
    <w:rsid w:val="007C5870"/>
    <w:rsid w:val="007C6B82"/>
    <w:rsid w:val="007C6CA1"/>
    <w:rsid w:val="007C7D44"/>
    <w:rsid w:val="007D19D5"/>
    <w:rsid w:val="007D353E"/>
    <w:rsid w:val="007D5307"/>
    <w:rsid w:val="007D642B"/>
    <w:rsid w:val="007D6827"/>
    <w:rsid w:val="007D6A3D"/>
    <w:rsid w:val="007D6E9F"/>
    <w:rsid w:val="007D75A3"/>
    <w:rsid w:val="007D7750"/>
    <w:rsid w:val="007D7CC1"/>
    <w:rsid w:val="007E115D"/>
    <w:rsid w:val="007E195E"/>
    <w:rsid w:val="007E45BC"/>
    <w:rsid w:val="007E7C3A"/>
    <w:rsid w:val="007F0B8F"/>
    <w:rsid w:val="007F0CDB"/>
    <w:rsid w:val="007F0FEE"/>
    <w:rsid w:val="007F16BE"/>
    <w:rsid w:val="007F2CB0"/>
    <w:rsid w:val="007F4D77"/>
    <w:rsid w:val="007F68FA"/>
    <w:rsid w:val="00800AA5"/>
    <w:rsid w:val="008019A2"/>
    <w:rsid w:val="008025AA"/>
    <w:rsid w:val="00802AA3"/>
    <w:rsid w:val="00803D69"/>
    <w:rsid w:val="00803F30"/>
    <w:rsid w:val="00803F4D"/>
    <w:rsid w:val="00804BB8"/>
    <w:rsid w:val="00805D51"/>
    <w:rsid w:val="00806ED0"/>
    <w:rsid w:val="008072C4"/>
    <w:rsid w:val="00807816"/>
    <w:rsid w:val="008102F1"/>
    <w:rsid w:val="00810845"/>
    <w:rsid w:val="00811A4E"/>
    <w:rsid w:val="00811B14"/>
    <w:rsid w:val="00812C6B"/>
    <w:rsid w:val="0081302E"/>
    <w:rsid w:val="00813B68"/>
    <w:rsid w:val="008152F4"/>
    <w:rsid w:val="00815D46"/>
    <w:rsid w:val="00817EA7"/>
    <w:rsid w:val="0082132C"/>
    <w:rsid w:val="00822ADF"/>
    <w:rsid w:val="00824EBF"/>
    <w:rsid w:val="00830C08"/>
    <w:rsid w:val="00832103"/>
    <w:rsid w:val="008346D4"/>
    <w:rsid w:val="008360AA"/>
    <w:rsid w:val="0083752C"/>
    <w:rsid w:val="00841390"/>
    <w:rsid w:val="00841891"/>
    <w:rsid w:val="008427BE"/>
    <w:rsid w:val="00842E23"/>
    <w:rsid w:val="00843DD3"/>
    <w:rsid w:val="00846315"/>
    <w:rsid w:val="00847A35"/>
    <w:rsid w:val="00847E3C"/>
    <w:rsid w:val="008502E3"/>
    <w:rsid w:val="008513E1"/>
    <w:rsid w:val="00852177"/>
    <w:rsid w:val="00852490"/>
    <w:rsid w:val="00853388"/>
    <w:rsid w:val="008540F4"/>
    <w:rsid w:val="0085435A"/>
    <w:rsid w:val="0085436C"/>
    <w:rsid w:val="0085479A"/>
    <w:rsid w:val="00855726"/>
    <w:rsid w:val="008571DA"/>
    <w:rsid w:val="008608B9"/>
    <w:rsid w:val="00861E2A"/>
    <w:rsid w:val="008649AA"/>
    <w:rsid w:val="008657A8"/>
    <w:rsid w:val="008662E0"/>
    <w:rsid w:val="008670EB"/>
    <w:rsid w:val="00867B45"/>
    <w:rsid w:val="008701D6"/>
    <w:rsid w:val="00870C16"/>
    <w:rsid w:val="00872B85"/>
    <w:rsid w:val="00874E64"/>
    <w:rsid w:val="008772D8"/>
    <w:rsid w:val="0087734D"/>
    <w:rsid w:val="00877A42"/>
    <w:rsid w:val="00880451"/>
    <w:rsid w:val="008828FA"/>
    <w:rsid w:val="00883ECC"/>
    <w:rsid w:val="008850BA"/>
    <w:rsid w:val="00885DBC"/>
    <w:rsid w:val="00886656"/>
    <w:rsid w:val="008868B6"/>
    <w:rsid w:val="00886F05"/>
    <w:rsid w:val="0088726B"/>
    <w:rsid w:val="00887B47"/>
    <w:rsid w:val="00890AC6"/>
    <w:rsid w:val="00890FDA"/>
    <w:rsid w:val="00891D2C"/>
    <w:rsid w:val="008935BC"/>
    <w:rsid w:val="00893C10"/>
    <w:rsid w:val="00893CD8"/>
    <w:rsid w:val="00894DED"/>
    <w:rsid w:val="00895BD6"/>
    <w:rsid w:val="00895CDD"/>
    <w:rsid w:val="008A004B"/>
    <w:rsid w:val="008A19E4"/>
    <w:rsid w:val="008A25C5"/>
    <w:rsid w:val="008A3234"/>
    <w:rsid w:val="008A4655"/>
    <w:rsid w:val="008A4B33"/>
    <w:rsid w:val="008A4CCA"/>
    <w:rsid w:val="008A5BE8"/>
    <w:rsid w:val="008A6556"/>
    <w:rsid w:val="008A6672"/>
    <w:rsid w:val="008A6EB3"/>
    <w:rsid w:val="008A7342"/>
    <w:rsid w:val="008A7D31"/>
    <w:rsid w:val="008A7EC1"/>
    <w:rsid w:val="008A7F02"/>
    <w:rsid w:val="008B05E0"/>
    <w:rsid w:val="008B272F"/>
    <w:rsid w:val="008B3F10"/>
    <w:rsid w:val="008B45F0"/>
    <w:rsid w:val="008B4C41"/>
    <w:rsid w:val="008B569F"/>
    <w:rsid w:val="008B5A51"/>
    <w:rsid w:val="008B5DD4"/>
    <w:rsid w:val="008B5DD5"/>
    <w:rsid w:val="008B6DCB"/>
    <w:rsid w:val="008B7144"/>
    <w:rsid w:val="008B7455"/>
    <w:rsid w:val="008C04D4"/>
    <w:rsid w:val="008C1894"/>
    <w:rsid w:val="008C6033"/>
    <w:rsid w:val="008D0A4B"/>
    <w:rsid w:val="008D1071"/>
    <w:rsid w:val="008D11A5"/>
    <w:rsid w:val="008D1A13"/>
    <w:rsid w:val="008D31E5"/>
    <w:rsid w:val="008D4A0B"/>
    <w:rsid w:val="008D575F"/>
    <w:rsid w:val="008D5DEB"/>
    <w:rsid w:val="008D6B33"/>
    <w:rsid w:val="008D7835"/>
    <w:rsid w:val="008E0064"/>
    <w:rsid w:val="008E0448"/>
    <w:rsid w:val="008E0818"/>
    <w:rsid w:val="008E12A4"/>
    <w:rsid w:val="008E2413"/>
    <w:rsid w:val="008E2D08"/>
    <w:rsid w:val="008E3227"/>
    <w:rsid w:val="008E38E2"/>
    <w:rsid w:val="008E4876"/>
    <w:rsid w:val="008E51D1"/>
    <w:rsid w:val="008F39E4"/>
    <w:rsid w:val="008F4224"/>
    <w:rsid w:val="008F6A8A"/>
    <w:rsid w:val="008F7C44"/>
    <w:rsid w:val="009012C8"/>
    <w:rsid w:val="009015F6"/>
    <w:rsid w:val="0090539D"/>
    <w:rsid w:val="00906786"/>
    <w:rsid w:val="00910F20"/>
    <w:rsid w:val="00911704"/>
    <w:rsid w:val="00912004"/>
    <w:rsid w:val="0091363E"/>
    <w:rsid w:val="009139EA"/>
    <w:rsid w:val="00914016"/>
    <w:rsid w:val="0091660C"/>
    <w:rsid w:val="0092108B"/>
    <w:rsid w:val="009211B2"/>
    <w:rsid w:val="00921A5C"/>
    <w:rsid w:val="00922315"/>
    <w:rsid w:val="00923218"/>
    <w:rsid w:val="00923B2B"/>
    <w:rsid w:val="00923F57"/>
    <w:rsid w:val="00924180"/>
    <w:rsid w:val="009245FC"/>
    <w:rsid w:val="00925375"/>
    <w:rsid w:val="00925887"/>
    <w:rsid w:val="00927312"/>
    <w:rsid w:val="009330A4"/>
    <w:rsid w:val="009340B8"/>
    <w:rsid w:val="00934534"/>
    <w:rsid w:val="00934732"/>
    <w:rsid w:val="00934E35"/>
    <w:rsid w:val="009373EB"/>
    <w:rsid w:val="0094209E"/>
    <w:rsid w:val="00942C94"/>
    <w:rsid w:val="00944548"/>
    <w:rsid w:val="00945CD8"/>
    <w:rsid w:val="00946731"/>
    <w:rsid w:val="009471E0"/>
    <w:rsid w:val="00950140"/>
    <w:rsid w:val="009513E7"/>
    <w:rsid w:val="00951517"/>
    <w:rsid w:val="00951775"/>
    <w:rsid w:val="00951E68"/>
    <w:rsid w:val="0095200B"/>
    <w:rsid w:val="009520E4"/>
    <w:rsid w:val="009544E5"/>
    <w:rsid w:val="009549EF"/>
    <w:rsid w:val="009558C2"/>
    <w:rsid w:val="00955B49"/>
    <w:rsid w:val="00955DBA"/>
    <w:rsid w:val="009560FD"/>
    <w:rsid w:val="009561AF"/>
    <w:rsid w:val="00960639"/>
    <w:rsid w:val="00960DAB"/>
    <w:rsid w:val="00961EDE"/>
    <w:rsid w:val="009626CF"/>
    <w:rsid w:val="00962AC0"/>
    <w:rsid w:val="0097231C"/>
    <w:rsid w:val="00972519"/>
    <w:rsid w:val="00972835"/>
    <w:rsid w:val="00973169"/>
    <w:rsid w:val="0097364E"/>
    <w:rsid w:val="009736C5"/>
    <w:rsid w:val="00974260"/>
    <w:rsid w:val="00974598"/>
    <w:rsid w:val="00975072"/>
    <w:rsid w:val="009764EE"/>
    <w:rsid w:val="009775D6"/>
    <w:rsid w:val="009808AD"/>
    <w:rsid w:val="00980C18"/>
    <w:rsid w:val="00981635"/>
    <w:rsid w:val="00981CEE"/>
    <w:rsid w:val="009824BD"/>
    <w:rsid w:val="00982BA1"/>
    <w:rsid w:val="00983575"/>
    <w:rsid w:val="009849EF"/>
    <w:rsid w:val="00985176"/>
    <w:rsid w:val="00986703"/>
    <w:rsid w:val="00986D91"/>
    <w:rsid w:val="00990A46"/>
    <w:rsid w:val="009913A5"/>
    <w:rsid w:val="00991678"/>
    <w:rsid w:val="00992639"/>
    <w:rsid w:val="00993654"/>
    <w:rsid w:val="00994B6F"/>
    <w:rsid w:val="009958C4"/>
    <w:rsid w:val="00995D95"/>
    <w:rsid w:val="00996AE4"/>
    <w:rsid w:val="00997965"/>
    <w:rsid w:val="00997E22"/>
    <w:rsid w:val="00997EA3"/>
    <w:rsid w:val="009A05F4"/>
    <w:rsid w:val="009A1197"/>
    <w:rsid w:val="009A22FE"/>
    <w:rsid w:val="009A2492"/>
    <w:rsid w:val="009A27D1"/>
    <w:rsid w:val="009A3F43"/>
    <w:rsid w:val="009A4237"/>
    <w:rsid w:val="009A4671"/>
    <w:rsid w:val="009A50B0"/>
    <w:rsid w:val="009A514D"/>
    <w:rsid w:val="009A55E9"/>
    <w:rsid w:val="009A666A"/>
    <w:rsid w:val="009A6B7D"/>
    <w:rsid w:val="009A6BA0"/>
    <w:rsid w:val="009A6F8A"/>
    <w:rsid w:val="009B06F4"/>
    <w:rsid w:val="009B427C"/>
    <w:rsid w:val="009B55C9"/>
    <w:rsid w:val="009B5FC2"/>
    <w:rsid w:val="009C0917"/>
    <w:rsid w:val="009C282C"/>
    <w:rsid w:val="009C2FFD"/>
    <w:rsid w:val="009C3AA6"/>
    <w:rsid w:val="009C3B97"/>
    <w:rsid w:val="009C3FEE"/>
    <w:rsid w:val="009C6E20"/>
    <w:rsid w:val="009C79B7"/>
    <w:rsid w:val="009D0C76"/>
    <w:rsid w:val="009D0E0C"/>
    <w:rsid w:val="009D1121"/>
    <w:rsid w:val="009D1440"/>
    <w:rsid w:val="009D1F58"/>
    <w:rsid w:val="009D5584"/>
    <w:rsid w:val="009D623A"/>
    <w:rsid w:val="009D6A23"/>
    <w:rsid w:val="009E26A3"/>
    <w:rsid w:val="009E34E0"/>
    <w:rsid w:val="009E6222"/>
    <w:rsid w:val="009F020D"/>
    <w:rsid w:val="009F1E97"/>
    <w:rsid w:val="009F3B47"/>
    <w:rsid w:val="009F45E1"/>
    <w:rsid w:val="009F4A7F"/>
    <w:rsid w:val="009F4CC3"/>
    <w:rsid w:val="00A020A3"/>
    <w:rsid w:val="00A02D76"/>
    <w:rsid w:val="00A02E86"/>
    <w:rsid w:val="00A03E16"/>
    <w:rsid w:val="00A050AF"/>
    <w:rsid w:val="00A05700"/>
    <w:rsid w:val="00A06DE8"/>
    <w:rsid w:val="00A06FF2"/>
    <w:rsid w:val="00A07105"/>
    <w:rsid w:val="00A07B99"/>
    <w:rsid w:val="00A07E93"/>
    <w:rsid w:val="00A1003F"/>
    <w:rsid w:val="00A10FA2"/>
    <w:rsid w:val="00A11377"/>
    <w:rsid w:val="00A114D8"/>
    <w:rsid w:val="00A11932"/>
    <w:rsid w:val="00A11A83"/>
    <w:rsid w:val="00A12983"/>
    <w:rsid w:val="00A12BFA"/>
    <w:rsid w:val="00A12F46"/>
    <w:rsid w:val="00A134B6"/>
    <w:rsid w:val="00A13737"/>
    <w:rsid w:val="00A139A6"/>
    <w:rsid w:val="00A13BF1"/>
    <w:rsid w:val="00A14031"/>
    <w:rsid w:val="00A1596A"/>
    <w:rsid w:val="00A20282"/>
    <w:rsid w:val="00A21F13"/>
    <w:rsid w:val="00A22342"/>
    <w:rsid w:val="00A23E8C"/>
    <w:rsid w:val="00A24378"/>
    <w:rsid w:val="00A249BC"/>
    <w:rsid w:val="00A250B0"/>
    <w:rsid w:val="00A269BA"/>
    <w:rsid w:val="00A26AF6"/>
    <w:rsid w:val="00A26E06"/>
    <w:rsid w:val="00A27338"/>
    <w:rsid w:val="00A30638"/>
    <w:rsid w:val="00A334D3"/>
    <w:rsid w:val="00A340DC"/>
    <w:rsid w:val="00A34BF7"/>
    <w:rsid w:val="00A34D15"/>
    <w:rsid w:val="00A3583F"/>
    <w:rsid w:val="00A35BE1"/>
    <w:rsid w:val="00A36839"/>
    <w:rsid w:val="00A36B32"/>
    <w:rsid w:val="00A37FC0"/>
    <w:rsid w:val="00A407DB"/>
    <w:rsid w:val="00A40CCD"/>
    <w:rsid w:val="00A41417"/>
    <w:rsid w:val="00A42EB2"/>
    <w:rsid w:val="00A44F0B"/>
    <w:rsid w:val="00A4507F"/>
    <w:rsid w:val="00A45877"/>
    <w:rsid w:val="00A46D49"/>
    <w:rsid w:val="00A478CF"/>
    <w:rsid w:val="00A5059B"/>
    <w:rsid w:val="00A539BF"/>
    <w:rsid w:val="00A54E02"/>
    <w:rsid w:val="00A564AB"/>
    <w:rsid w:val="00A57619"/>
    <w:rsid w:val="00A57735"/>
    <w:rsid w:val="00A57EFA"/>
    <w:rsid w:val="00A60914"/>
    <w:rsid w:val="00A60E71"/>
    <w:rsid w:val="00A63045"/>
    <w:rsid w:val="00A63E8E"/>
    <w:rsid w:val="00A63FBF"/>
    <w:rsid w:val="00A65558"/>
    <w:rsid w:val="00A65EB0"/>
    <w:rsid w:val="00A66AD0"/>
    <w:rsid w:val="00A670D5"/>
    <w:rsid w:val="00A67664"/>
    <w:rsid w:val="00A67ADE"/>
    <w:rsid w:val="00A67EBC"/>
    <w:rsid w:val="00A70F16"/>
    <w:rsid w:val="00A72750"/>
    <w:rsid w:val="00A7795C"/>
    <w:rsid w:val="00A81FF0"/>
    <w:rsid w:val="00A8302D"/>
    <w:rsid w:val="00A8408D"/>
    <w:rsid w:val="00A8471F"/>
    <w:rsid w:val="00A85218"/>
    <w:rsid w:val="00A858C1"/>
    <w:rsid w:val="00A901AC"/>
    <w:rsid w:val="00A921B3"/>
    <w:rsid w:val="00A92FAA"/>
    <w:rsid w:val="00A93FFA"/>
    <w:rsid w:val="00A94C6F"/>
    <w:rsid w:val="00A958A5"/>
    <w:rsid w:val="00A963F3"/>
    <w:rsid w:val="00A96438"/>
    <w:rsid w:val="00A97618"/>
    <w:rsid w:val="00A9794D"/>
    <w:rsid w:val="00AA232C"/>
    <w:rsid w:val="00AA26AA"/>
    <w:rsid w:val="00AA431E"/>
    <w:rsid w:val="00AA511A"/>
    <w:rsid w:val="00AA58FF"/>
    <w:rsid w:val="00AA5FE1"/>
    <w:rsid w:val="00AA61A1"/>
    <w:rsid w:val="00AA7100"/>
    <w:rsid w:val="00AB13AE"/>
    <w:rsid w:val="00AB2E6C"/>
    <w:rsid w:val="00AB3523"/>
    <w:rsid w:val="00AB475F"/>
    <w:rsid w:val="00AB518C"/>
    <w:rsid w:val="00AB69B8"/>
    <w:rsid w:val="00AB7CE0"/>
    <w:rsid w:val="00AB7E8A"/>
    <w:rsid w:val="00AC0FA4"/>
    <w:rsid w:val="00AC1D8B"/>
    <w:rsid w:val="00AC3AC0"/>
    <w:rsid w:val="00AC589C"/>
    <w:rsid w:val="00AC661F"/>
    <w:rsid w:val="00AC6A21"/>
    <w:rsid w:val="00AC7295"/>
    <w:rsid w:val="00AC7F66"/>
    <w:rsid w:val="00AC7FC1"/>
    <w:rsid w:val="00AD124B"/>
    <w:rsid w:val="00AD1B2A"/>
    <w:rsid w:val="00AD1B43"/>
    <w:rsid w:val="00AD2630"/>
    <w:rsid w:val="00AD2ACD"/>
    <w:rsid w:val="00AD2F5A"/>
    <w:rsid w:val="00AD70A0"/>
    <w:rsid w:val="00AD7E77"/>
    <w:rsid w:val="00AD7FFD"/>
    <w:rsid w:val="00AE072C"/>
    <w:rsid w:val="00AE0734"/>
    <w:rsid w:val="00AE1018"/>
    <w:rsid w:val="00AE2E50"/>
    <w:rsid w:val="00AE31AF"/>
    <w:rsid w:val="00AE58B8"/>
    <w:rsid w:val="00AE5948"/>
    <w:rsid w:val="00AF00C1"/>
    <w:rsid w:val="00AF0B91"/>
    <w:rsid w:val="00AF0B93"/>
    <w:rsid w:val="00AF0E09"/>
    <w:rsid w:val="00AF17CB"/>
    <w:rsid w:val="00AF381F"/>
    <w:rsid w:val="00AF38BF"/>
    <w:rsid w:val="00AF522C"/>
    <w:rsid w:val="00AF5297"/>
    <w:rsid w:val="00AF584E"/>
    <w:rsid w:val="00AF6B87"/>
    <w:rsid w:val="00AF6D59"/>
    <w:rsid w:val="00B00230"/>
    <w:rsid w:val="00B00AF0"/>
    <w:rsid w:val="00B01FDC"/>
    <w:rsid w:val="00B02546"/>
    <w:rsid w:val="00B039C0"/>
    <w:rsid w:val="00B0400E"/>
    <w:rsid w:val="00B053D1"/>
    <w:rsid w:val="00B105FD"/>
    <w:rsid w:val="00B10676"/>
    <w:rsid w:val="00B11306"/>
    <w:rsid w:val="00B11FE9"/>
    <w:rsid w:val="00B12433"/>
    <w:rsid w:val="00B1287F"/>
    <w:rsid w:val="00B13C03"/>
    <w:rsid w:val="00B14B4F"/>
    <w:rsid w:val="00B14C46"/>
    <w:rsid w:val="00B14D75"/>
    <w:rsid w:val="00B15FA8"/>
    <w:rsid w:val="00B16067"/>
    <w:rsid w:val="00B16AD8"/>
    <w:rsid w:val="00B17516"/>
    <w:rsid w:val="00B20265"/>
    <w:rsid w:val="00B20E9B"/>
    <w:rsid w:val="00B220D1"/>
    <w:rsid w:val="00B22550"/>
    <w:rsid w:val="00B23830"/>
    <w:rsid w:val="00B24BA3"/>
    <w:rsid w:val="00B252DB"/>
    <w:rsid w:val="00B3008F"/>
    <w:rsid w:val="00B304CC"/>
    <w:rsid w:val="00B309E5"/>
    <w:rsid w:val="00B311AF"/>
    <w:rsid w:val="00B31322"/>
    <w:rsid w:val="00B32963"/>
    <w:rsid w:val="00B32B8F"/>
    <w:rsid w:val="00B338D0"/>
    <w:rsid w:val="00B34748"/>
    <w:rsid w:val="00B347CD"/>
    <w:rsid w:val="00B35D1E"/>
    <w:rsid w:val="00B36433"/>
    <w:rsid w:val="00B364C5"/>
    <w:rsid w:val="00B37B56"/>
    <w:rsid w:val="00B37C5E"/>
    <w:rsid w:val="00B407FF"/>
    <w:rsid w:val="00B43532"/>
    <w:rsid w:val="00B44B34"/>
    <w:rsid w:val="00B4665F"/>
    <w:rsid w:val="00B46F06"/>
    <w:rsid w:val="00B51EFF"/>
    <w:rsid w:val="00B52115"/>
    <w:rsid w:val="00B52806"/>
    <w:rsid w:val="00B566BD"/>
    <w:rsid w:val="00B57605"/>
    <w:rsid w:val="00B600F4"/>
    <w:rsid w:val="00B60F2F"/>
    <w:rsid w:val="00B61818"/>
    <w:rsid w:val="00B61F22"/>
    <w:rsid w:val="00B632B1"/>
    <w:rsid w:val="00B64656"/>
    <w:rsid w:val="00B64B16"/>
    <w:rsid w:val="00B65881"/>
    <w:rsid w:val="00B65B5E"/>
    <w:rsid w:val="00B67FF5"/>
    <w:rsid w:val="00B704E1"/>
    <w:rsid w:val="00B7098D"/>
    <w:rsid w:val="00B7138B"/>
    <w:rsid w:val="00B720BF"/>
    <w:rsid w:val="00B735A7"/>
    <w:rsid w:val="00B735D1"/>
    <w:rsid w:val="00B744C7"/>
    <w:rsid w:val="00B74B7B"/>
    <w:rsid w:val="00B76106"/>
    <w:rsid w:val="00B765D5"/>
    <w:rsid w:val="00B769C1"/>
    <w:rsid w:val="00B76B5E"/>
    <w:rsid w:val="00B77F5D"/>
    <w:rsid w:val="00B806C9"/>
    <w:rsid w:val="00B81D85"/>
    <w:rsid w:val="00B81F66"/>
    <w:rsid w:val="00B8388E"/>
    <w:rsid w:val="00B85724"/>
    <w:rsid w:val="00B86867"/>
    <w:rsid w:val="00B86FCE"/>
    <w:rsid w:val="00B87F94"/>
    <w:rsid w:val="00B901EB"/>
    <w:rsid w:val="00B907CA"/>
    <w:rsid w:val="00B9208B"/>
    <w:rsid w:val="00B9221A"/>
    <w:rsid w:val="00B936C1"/>
    <w:rsid w:val="00B946B3"/>
    <w:rsid w:val="00B94B45"/>
    <w:rsid w:val="00B9502E"/>
    <w:rsid w:val="00B95527"/>
    <w:rsid w:val="00B9599F"/>
    <w:rsid w:val="00B96673"/>
    <w:rsid w:val="00B97999"/>
    <w:rsid w:val="00BA0936"/>
    <w:rsid w:val="00BA217D"/>
    <w:rsid w:val="00BA26EA"/>
    <w:rsid w:val="00BA3CD4"/>
    <w:rsid w:val="00BA4277"/>
    <w:rsid w:val="00BB61AA"/>
    <w:rsid w:val="00BB692C"/>
    <w:rsid w:val="00BC0A51"/>
    <w:rsid w:val="00BC0A55"/>
    <w:rsid w:val="00BC0B0C"/>
    <w:rsid w:val="00BC1696"/>
    <w:rsid w:val="00BC2CB9"/>
    <w:rsid w:val="00BC2D37"/>
    <w:rsid w:val="00BC3B48"/>
    <w:rsid w:val="00BC3E38"/>
    <w:rsid w:val="00BC5473"/>
    <w:rsid w:val="00BC549F"/>
    <w:rsid w:val="00BC5B03"/>
    <w:rsid w:val="00BC7AFC"/>
    <w:rsid w:val="00BD00E8"/>
    <w:rsid w:val="00BD130F"/>
    <w:rsid w:val="00BD182B"/>
    <w:rsid w:val="00BD1A2F"/>
    <w:rsid w:val="00BD2493"/>
    <w:rsid w:val="00BD43DE"/>
    <w:rsid w:val="00BD4FD4"/>
    <w:rsid w:val="00BD5575"/>
    <w:rsid w:val="00BD5969"/>
    <w:rsid w:val="00BD5E69"/>
    <w:rsid w:val="00BE0A69"/>
    <w:rsid w:val="00BE2F1C"/>
    <w:rsid w:val="00BE3470"/>
    <w:rsid w:val="00BE348A"/>
    <w:rsid w:val="00BE487F"/>
    <w:rsid w:val="00BE6850"/>
    <w:rsid w:val="00BF186C"/>
    <w:rsid w:val="00BF5431"/>
    <w:rsid w:val="00BF5702"/>
    <w:rsid w:val="00BF6DD9"/>
    <w:rsid w:val="00C001DE"/>
    <w:rsid w:val="00C00309"/>
    <w:rsid w:val="00C00BCC"/>
    <w:rsid w:val="00C00F80"/>
    <w:rsid w:val="00C01552"/>
    <w:rsid w:val="00C0308C"/>
    <w:rsid w:val="00C0439B"/>
    <w:rsid w:val="00C04EC9"/>
    <w:rsid w:val="00C052E4"/>
    <w:rsid w:val="00C06E39"/>
    <w:rsid w:val="00C07541"/>
    <w:rsid w:val="00C12619"/>
    <w:rsid w:val="00C1338E"/>
    <w:rsid w:val="00C15742"/>
    <w:rsid w:val="00C16C62"/>
    <w:rsid w:val="00C17DB5"/>
    <w:rsid w:val="00C20032"/>
    <w:rsid w:val="00C20121"/>
    <w:rsid w:val="00C21E98"/>
    <w:rsid w:val="00C22DC2"/>
    <w:rsid w:val="00C23A19"/>
    <w:rsid w:val="00C23B0D"/>
    <w:rsid w:val="00C2496D"/>
    <w:rsid w:val="00C267CA"/>
    <w:rsid w:val="00C26D09"/>
    <w:rsid w:val="00C30A43"/>
    <w:rsid w:val="00C3247F"/>
    <w:rsid w:val="00C324C4"/>
    <w:rsid w:val="00C3289D"/>
    <w:rsid w:val="00C332C5"/>
    <w:rsid w:val="00C378A4"/>
    <w:rsid w:val="00C406FE"/>
    <w:rsid w:val="00C4321A"/>
    <w:rsid w:val="00C43A24"/>
    <w:rsid w:val="00C445B3"/>
    <w:rsid w:val="00C46637"/>
    <w:rsid w:val="00C47389"/>
    <w:rsid w:val="00C50A40"/>
    <w:rsid w:val="00C524FD"/>
    <w:rsid w:val="00C533EC"/>
    <w:rsid w:val="00C53DA6"/>
    <w:rsid w:val="00C54861"/>
    <w:rsid w:val="00C5498D"/>
    <w:rsid w:val="00C564A2"/>
    <w:rsid w:val="00C57671"/>
    <w:rsid w:val="00C577BF"/>
    <w:rsid w:val="00C57B3C"/>
    <w:rsid w:val="00C6036A"/>
    <w:rsid w:val="00C60A5B"/>
    <w:rsid w:val="00C60F14"/>
    <w:rsid w:val="00C61EEF"/>
    <w:rsid w:val="00C629EB"/>
    <w:rsid w:val="00C62D64"/>
    <w:rsid w:val="00C63F46"/>
    <w:rsid w:val="00C64375"/>
    <w:rsid w:val="00C64E69"/>
    <w:rsid w:val="00C65102"/>
    <w:rsid w:val="00C65198"/>
    <w:rsid w:val="00C65B17"/>
    <w:rsid w:val="00C66142"/>
    <w:rsid w:val="00C6635A"/>
    <w:rsid w:val="00C66693"/>
    <w:rsid w:val="00C6683B"/>
    <w:rsid w:val="00C66AD3"/>
    <w:rsid w:val="00C67E7C"/>
    <w:rsid w:val="00C70069"/>
    <w:rsid w:val="00C7185C"/>
    <w:rsid w:val="00C74F31"/>
    <w:rsid w:val="00C76EB7"/>
    <w:rsid w:val="00C77353"/>
    <w:rsid w:val="00C77854"/>
    <w:rsid w:val="00C82016"/>
    <w:rsid w:val="00C8212B"/>
    <w:rsid w:val="00C85BA0"/>
    <w:rsid w:val="00C87CEA"/>
    <w:rsid w:val="00C90067"/>
    <w:rsid w:val="00C90F61"/>
    <w:rsid w:val="00C9183F"/>
    <w:rsid w:val="00C92203"/>
    <w:rsid w:val="00C94759"/>
    <w:rsid w:val="00C95E13"/>
    <w:rsid w:val="00C96C6F"/>
    <w:rsid w:val="00CA0D47"/>
    <w:rsid w:val="00CA0FAB"/>
    <w:rsid w:val="00CA11AE"/>
    <w:rsid w:val="00CA1800"/>
    <w:rsid w:val="00CA19E5"/>
    <w:rsid w:val="00CA24C1"/>
    <w:rsid w:val="00CA26C4"/>
    <w:rsid w:val="00CA29E3"/>
    <w:rsid w:val="00CA40E1"/>
    <w:rsid w:val="00CA4566"/>
    <w:rsid w:val="00CA4C96"/>
    <w:rsid w:val="00CA58FC"/>
    <w:rsid w:val="00CA6EB7"/>
    <w:rsid w:val="00CA757A"/>
    <w:rsid w:val="00CB0075"/>
    <w:rsid w:val="00CB4CC7"/>
    <w:rsid w:val="00CB6A55"/>
    <w:rsid w:val="00CB7BB7"/>
    <w:rsid w:val="00CB7BCE"/>
    <w:rsid w:val="00CC2B0B"/>
    <w:rsid w:val="00CC2C50"/>
    <w:rsid w:val="00CC2C94"/>
    <w:rsid w:val="00CC2F60"/>
    <w:rsid w:val="00CC3983"/>
    <w:rsid w:val="00CC67A1"/>
    <w:rsid w:val="00CC78BD"/>
    <w:rsid w:val="00CD0EE9"/>
    <w:rsid w:val="00CD22E8"/>
    <w:rsid w:val="00CD3365"/>
    <w:rsid w:val="00CD3746"/>
    <w:rsid w:val="00CD44EF"/>
    <w:rsid w:val="00CD5BC4"/>
    <w:rsid w:val="00CD69B1"/>
    <w:rsid w:val="00CD731A"/>
    <w:rsid w:val="00CD742A"/>
    <w:rsid w:val="00CE0106"/>
    <w:rsid w:val="00CE2941"/>
    <w:rsid w:val="00CE294E"/>
    <w:rsid w:val="00CE4107"/>
    <w:rsid w:val="00CE61F1"/>
    <w:rsid w:val="00CE6B67"/>
    <w:rsid w:val="00CF0DE0"/>
    <w:rsid w:val="00CF11AD"/>
    <w:rsid w:val="00CF3E31"/>
    <w:rsid w:val="00CF4E88"/>
    <w:rsid w:val="00CF4E8D"/>
    <w:rsid w:val="00CF56A3"/>
    <w:rsid w:val="00CF6E08"/>
    <w:rsid w:val="00CF6F02"/>
    <w:rsid w:val="00CF6FC2"/>
    <w:rsid w:val="00D02681"/>
    <w:rsid w:val="00D04FD6"/>
    <w:rsid w:val="00D051C2"/>
    <w:rsid w:val="00D06276"/>
    <w:rsid w:val="00D07243"/>
    <w:rsid w:val="00D123BA"/>
    <w:rsid w:val="00D1278F"/>
    <w:rsid w:val="00D14DAA"/>
    <w:rsid w:val="00D1644D"/>
    <w:rsid w:val="00D165A4"/>
    <w:rsid w:val="00D16D23"/>
    <w:rsid w:val="00D16DDF"/>
    <w:rsid w:val="00D1783B"/>
    <w:rsid w:val="00D206AF"/>
    <w:rsid w:val="00D20CE4"/>
    <w:rsid w:val="00D21F8C"/>
    <w:rsid w:val="00D221AC"/>
    <w:rsid w:val="00D22ACA"/>
    <w:rsid w:val="00D26070"/>
    <w:rsid w:val="00D26489"/>
    <w:rsid w:val="00D27353"/>
    <w:rsid w:val="00D30D0F"/>
    <w:rsid w:val="00D3177B"/>
    <w:rsid w:val="00D31D54"/>
    <w:rsid w:val="00D33F73"/>
    <w:rsid w:val="00D35A5C"/>
    <w:rsid w:val="00D36F8F"/>
    <w:rsid w:val="00D37AF5"/>
    <w:rsid w:val="00D40E0F"/>
    <w:rsid w:val="00D421B3"/>
    <w:rsid w:val="00D42CC9"/>
    <w:rsid w:val="00D42E35"/>
    <w:rsid w:val="00D4319C"/>
    <w:rsid w:val="00D446D6"/>
    <w:rsid w:val="00D47964"/>
    <w:rsid w:val="00D47CD9"/>
    <w:rsid w:val="00D50DDE"/>
    <w:rsid w:val="00D514D0"/>
    <w:rsid w:val="00D515BF"/>
    <w:rsid w:val="00D51B52"/>
    <w:rsid w:val="00D53BF3"/>
    <w:rsid w:val="00D53FD3"/>
    <w:rsid w:val="00D54716"/>
    <w:rsid w:val="00D60174"/>
    <w:rsid w:val="00D61A99"/>
    <w:rsid w:val="00D624DF"/>
    <w:rsid w:val="00D634E7"/>
    <w:rsid w:val="00D662C0"/>
    <w:rsid w:val="00D70B66"/>
    <w:rsid w:val="00D70F97"/>
    <w:rsid w:val="00D72D4B"/>
    <w:rsid w:val="00D73A0B"/>
    <w:rsid w:val="00D758E9"/>
    <w:rsid w:val="00D762A4"/>
    <w:rsid w:val="00D762ED"/>
    <w:rsid w:val="00D77E3B"/>
    <w:rsid w:val="00D800CA"/>
    <w:rsid w:val="00D80D20"/>
    <w:rsid w:val="00D81620"/>
    <w:rsid w:val="00D830A1"/>
    <w:rsid w:val="00D8340E"/>
    <w:rsid w:val="00D84752"/>
    <w:rsid w:val="00D84A5A"/>
    <w:rsid w:val="00D902CF"/>
    <w:rsid w:val="00D9040C"/>
    <w:rsid w:val="00D90D51"/>
    <w:rsid w:val="00D91806"/>
    <w:rsid w:val="00D91980"/>
    <w:rsid w:val="00D92E99"/>
    <w:rsid w:val="00D948E5"/>
    <w:rsid w:val="00D959CF"/>
    <w:rsid w:val="00D95D51"/>
    <w:rsid w:val="00D97CB7"/>
    <w:rsid w:val="00DA0812"/>
    <w:rsid w:val="00DA328F"/>
    <w:rsid w:val="00DA449E"/>
    <w:rsid w:val="00DA4A4F"/>
    <w:rsid w:val="00DA5983"/>
    <w:rsid w:val="00DA6556"/>
    <w:rsid w:val="00DA680B"/>
    <w:rsid w:val="00DB1A8A"/>
    <w:rsid w:val="00DB37DC"/>
    <w:rsid w:val="00DB59D0"/>
    <w:rsid w:val="00DB7A14"/>
    <w:rsid w:val="00DB7ADD"/>
    <w:rsid w:val="00DC072B"/>
    <w:rsid w:val="00DC1D6A"/>
    <w:rsid w:val="00DC253B"/>
    <w:rsid w:val="00DC4F8B"/>
    <w:rsid w:val="00DC686D"/>
    <w:rsid w:val="00DC7659"/>
    <w:rsid w:val="00DC7C5F"/>
    <w:rsid w:val="00DD031B"/>
    <w:rsid w:val="00DD0380"/>
    <w:rsid w:val="00DD178F"/>
    <w:rsid w:val="00DD1ED5"/>
    <w:rsid w:val="00DD34A2"/>
    <w:rsid w:val="00DD3637"/>
    <w:rsid w:val="00DD3CDA"/>
    <w:rsid w:val="00DD535A"/>
    <w:rsid w:val="00DD67A7"/>
    <w:rsid w:val="00DD6D38"/>
    <w:rsid w:val="00DD6E3C"/>
    <w:rsid w:val="00DE19B8"/>
    <w:rsid w:val="00DE481C"/>
    <w:rsid w:val="00DE4C3C"/>
    <w:rsid w:val="00DE4CF6"/>
    <w:rsid w:val="00DE5AA5"/>
    <w:rsid w:val="00DE688E"/>
    <w:rsid w:val="00DE6A86"/>
    <w:rsid w:val="00DE78D2"/>
    <w:rsid w:val="00DF0F61"/>
    <w:rsid w:val="00DF1A76"/>
    <w:rsid w:val="00DF3479"/>
    <w:rsid w:val="00DF4358"/>
    <w:rsid w:val="00DF4E1A"/>
    <w:rsid w:val="00DF53C7"/>
    <w:rsid w:val="00DF53EA"/>
    <w:rsid w:val="00E000D7"/>
    <w:rsid w:val="00E04C64"/>
    <w:rsid w:val="00E04D56"/>
    <w:rsid w:val="00E060BD"/>
    <w:rsid w:val="00E06C02"/>
    <w:rsid w:val="00E07352"/>
    <w:rsid w:val="00E10365"/>
    <w:rsid w:val="00E14B85"/>
    <w:rsid w:val="00E1586A"/>
    <w:rsid w:val="00E159F0"/>
    <w:rsid w:val="00E15E84"/>
    <w:rsid w:val="00E16351"/>
    <w:rsid w:val="00E21ABC"/>
    <w:rsid w:val="00E21F40"/>
    <w:rsid w:val="00E22186"/>
    <w:rsid w:val="00E246A0"/>
    <w:rsid w:val="00E24CB6"/>
    <w:rsid w:val="00E2735F"/>
    <w:rsid w:val="00E30181"/>
    <w:rsid w:val="00E306C5"/>
    <w:rsid w:val="00E32D1C"/>
    <w:rsid w:val="00E3345C"/>
    <w:rsid w:val="00E335F6"/>
    <w:rsid w:val="00E33F8A"/>
    <w:rsid w:val="00E37512"/>
    <w:rsid w:val="00E37693"/>
    <w:rsid w:val="00E377EA"/>
    <w:rsid w:val="00E408CC"/>
    <w:rsid w:val="00E41463"/>
    <w:rsid w:val="00E42826"/>
    <w:rsid w:val="00E4564A"/>
    <w:rsid w:val="00E46487"/>
    <w:rsid w:val="00E47285"/>
    <w:rsid w:val="00E47771"/>
    <w:rsid w:val="00E51A68"/>
    <w:rsid w:val="00E52DE6"/>
    <w:rsid w:val="00E52FC4"/>
    <w:rsid w:val="00E55A8D"/>
    <w:rsid w:val="00E57758"/>
    <w:rsid w:val="00E6097D"/>
    <w:rsid w:val="00E6239F"/>
    <w:rsid w:val="00E6393B"/>
    <w:rsid w:val="00E64131"/>
    <w:rsid w:val="00E648EF"/>
    <w:rsid w:val="00E6572E"/>
    <w:rsid w:val="00E65AA3"/>
    <w:rsid w:val="00E6755C"/>
    <w:rsid w:val="00E7257B"/>
    <w:rsid w:val="00E72FAF"/>
    <w:rsid w:val="00E74001"/>
    <w:rsid w:val="00E74676"/>
    <w:rsid w:val="00E75C4C"/>
    <w:rsid w:val="00E801F3"/>
    <w:rsid w:val="00E80666"/>
    <w:rsid w:val="00E8070D"/>
    <w:rsid w:val="00E830EC"/>
    <w:rsid w:val="00E832D8"/>
    <w:rsid w:val="00E8348D"/>
    <w:rsid w:val="00E83955"/>
    <w:rsid w:val="00E83A56"/>
    <w:rsid w:val="00E84E4C"/>
    <w:rsid w:val="00E8500D"/>
    <w:rsid w:val="00E85494"/>
    <w:rsid w:val="00E86F2F"/>
    <w:rsid w:val="00E8705D"/>
    <w:rsid w:val="00E90FEF"/>
    <w:rsid w:val="00E9105E"/>
    <w:rsid w:val="00E91DC7"/>
    <w:rsid w:val="00E9314B"/>
    <w:rsid w:val="00E95131"/>
    <w:rsid w:val="00E960B9"/>
    <w:rsid w:val="00E969F7"/>
    <w:rsid w:val="00E97A33"/>
    <w:rsid w:val="00EA0544"/>
    <w:rsid w:val="00EA140D"/>
    <w:rsid w:val="00EA1FC0"/>
    <w:rsid w:val="00EA6C98"/>
    <w:rsid w:val="00EA6D69"/>
    <w:rsid w:val="00EA7143"/>
    <w:rsid w:val="00EA7F03"/>
    <w:rsid w:val="00EB0EE0"/>
    <w:rsid w:val="00EB1062"/>
    <w:rsid w:val="00EB1AC9"/>
    <w:rsid w:val="00EB2342"/>
    <w:rsid w:val="00EB26F0"/>
    <w:rsid w:val="00EB2BD0"/>
    <w:rsid w:val="00EB2FAF"/>
    <w:rsid w:val="00EB6F83"/>
    <w:rsid w:val="00EB7127"/>
    <w:rsid w:val="00EC068F"/>
    <w:rsid w:val="00EC0972"/>
    <w:rsid w:val="00EC140B"/>
    <w:rsid w:val="00EC44FB"/>
    <w:rsid w:val="00EC53F2"/>
    <w:rsid w:val="00EC6CA0"/>
    <w:rsid w:val="00EC6E8B"/>
    <w:rsid w:val="00ED0AF3"/>
    <w:rsid w:val="00ED0F36"/>
    <w:rsid w:val="00ED182A"/>
    <w:rsid w:val="00ED2323"/>
    <w:rsid w:val="00ED4080"/>
    <w:rsid w:val="00ED40D6"/>
    <w:rsid w:val="00ED4275"/>
    <w:rsid w:val="00ED4306"/>
    <w:rsid w:val="00ED43B5"/>
    <w:rsid w:val="00ED448F"/>
    <w:rsid w:val="00ED4745"/>
    <w:rsid w:val="00ED5533"/>
    <w:rsid w:val="00ED6597"/>
    <w:rsid w:val="00ED7D7E"/>
    <w:rsid w:val="00EE067B"/>
    <w:rsid w:val="00EE0C2F"/>
    <w:rsid w:val="00EE1BF7"/>
    <w:rsid w:val="00EE200B"/>
    <w:rsid w:val="00EE24DA"/>
    <w:rsid w:val="00EE3A5C"/>
    <w:rsid w:val="00EE4B94"/>
    <w:rsid w:val="00EE5689"/>
    <w:rsid w:val="00EE7BF6"/>
    <w:rsid w:val="00EF0311"/>
    <w:rsid w:val="00EF1968"/>
    <w:rsid w:val="00EF227E"/>
    <w:rsid w:val="00EF240C"/>
    <w:rsid w:val="00EF2532"/>
    <w:rsid w:val="00EF2E18"/>
    <w:rsid w:val="00EF2FEB"/>
    <w:rsid w:val="00EF38B9"/>
    <w:rsid w:val="00EF473B"/>
    <w:rsid w:val="00EF4B29"/>
    <w:rsid w:val="00EF530A"/>
    <w:rsid w:val="00EF6843"/>
    <w:rsid w:val="00EF71C6"/>
    <w:rsid w:val="00EF79FC"/>
    <w:rsid w:val="00F00840"/>
    <w:rsid w:val="00F025EB"/>
    <w:rsid w:val="00F02E2D"/>
    <w:rsid w:val="00F034D5"/>
    <w:rsid w:val="00F03F26"/>
    <w:rsid w:val="00F0423B"/>
    <w:rsid w:val="00F07D3C"/>
    <w:rsid w:val="00F07DD0"/>
    <w:rsid w:val="00F07DD5"/>
    <w:rsid w:val="00F10368"/>
    <w:rsid w:val="00F10C9E"/>
    <w:rsid w:val="00F10D63"/>
    <w:rsid w:val="00F118EF"/>
    <w:rsid w:val="00F13025"/>
    <w:rsid w:val="00F1356E"/>
    <w:rsid w:val="00F15515"/>
    <w:rsid w:val="00F15693"/>
    <w:rsid w:val="00F16B58"/>
    <w:rsid w:val="00F2103B"/>
    <w:rsid w:val="00F22708"/>
    <w:rsid w:val="00F230D9"/>
    <w:rsid w:val="00F24639"/>
    <w:rsid w:val="00F26A74"/>
    <w:rsid w:val="00F26DB7"/>
    <w:rsid w:val="00F31863"/>
    <w:rsid w:val="00F31E13"/>
    <w:rsid w:val="00F33145"/>
    <w:rsid w:val="00F33CAF"/>
    <w:rsid w:val="00F35EF7"/>
    <w:rsid w:val="00F35F57"/>
    <w:rsid w:val="00F40A80"/>
    <w:rsid w:val="00F42100"/>
    <w:rsid w:val="00F42449"/>
    <w:rsid w:val="00F45003"/>
    <w:rsid w:val="00F5160C"/>
    <w:rsid w:val="00F51A5C"/>
    <w:rsid w:val="00F528B5"/>
    <w:rsid w:val="00F5481A"/>
    <w:rsid w:val="00F54823"/>
    <w:rsid w:val="00F54913"/>
    <w:rsid w:val="00F554F4"/>
    <w:rsid w:val="00F56055"/>
    <w:rsid w:val="00F568A1"/>
    <w:rsid w:val="00F56DA1"/>
    <w:rsid w:val="00F57516"/>
    <w:rsid w:val="00F61C85"/>
    <w:rsid w:val="00F62699"/>
    <w:rsid w:val="00F63FD6"/>
    <w:rsid w:val="00F64494"/>
    <w:rsid w:val="00F659B7"/>
    <w:rsid w:val="00F67E41"/>
    <w:rsid w:val="00F67EBD"/>
    <w:rsid w:val="00F705B3"/>
    <w:rsid w:val="00F70D23"/>
    <w:rsid w:val="00F70EA7"/>
    <w:rsid w:val="00F70F53"/>
    <w:rsid w:val="00F71F04"/>
    <w:rsid w:val="00F72110"/>
    <w:rsid w:val="00F72244"/>
    <w:rsid w:val="00F723CD"/>
    <w:rsid w:val="00F72986"/>
    <w:rsid w:val="00F74DF7"/>
    <w:rsid w:val="00F75BD3"/>
    <w:rsid w:val="00F76371"/>
    <w:rsid w:val="00F80060"/>
    <w:rsid w:val="00F800E1"/>
    <w:rsid w:val="00F80F3E"/>
    <w:rsid w:val="00F83332"/>
    <w:rsid w:val="00F83DAA"/>
    <w:rsid w:val="00F856C4"/>
    <w:rsid w:val="00F8716F"/>
    <w:rsid w:val="00F873EF"/>
    <w:rsid w:val="00F906E1"/>
    <w:rsid w:val="00F91D0A"/>
    <w:rsid w:val="00F92021"/>
    <w:rsid w:val="00F92616"/>
    <w:rsid w:val="00F92814"/>
    <w:rsid w:val="00F93124"/>
    <w:rsid w:val="00F93A96"/>
    <w:rsid w:val="00F94AA3"/>
    <w:rsid w:val="00F952F8"/>
    <w:rsid w:val="00F957C3"/>
    <w:rsid w:val="00F95BC5"/>
    <w:rsid w:val="00F97BD0"/>
    <w:rsid w:val="00FA06F3"/>
    <w:rsid w:val="00FA0A4E"/>
    <w:rsid w:val="00FA1312"/>
    <w:rsid w:val="00FA2A46"/>
    <w:rsid w:val="00FA4F28"/>
    <w:rsid w:val="00FA60D2"/>
    <w:rsid w:val="00FA6428"/>
    <w:rsid w:val="00FA6974"/>
    <w:rsid w:val="00FA78D8"/>
    <w:rsid w:val="00FA79E5"/>
    <w:rsid w:val="00FA7D26"/>
    <w:rsid w:val="00FB1190"/>
    <w:rsid w:val="00FB12C8"/>
    <w:rsid w:val="00FB1C48"/>
    <w:rsid w:val="00FB1E4F"/>
    <w:rsid w:val="00FB2436"/>
    <w:rsid w:val="00FB27DD"/>
    <w:rsid w:val="00FB335D"/>
    <w:rsid w:val="00FB33E1"/>
    <w:rsid w:val="00FB3456"/>
    <w:rsid w:val="00FB4354"/>
    <w:rsid w:val="00FB4565"/>
    <w:rsid w:val="00FB5192"/>
    <w:rsid w:val="00FB52C5"/>
    <w:rsid w:val="00FB6CBE"/>
    <w:rsid w:val="00FB7CE0"/>
    <w:rsid w:val="00FC029D"/>
    <w:rsid w:val="00FC3E1B"/>
    <w:rsid w:val="00FC3EBC"/>
    <w:rsid w:val="00FC3FB6"/>
    <w:rsid w:val="00FC467D"/>
    <w:rsid w:val="00FC49AE"/>
    <w:rsid w:val="00FC4D19"/>
    <w:rsid w:val="00FC4F62"/>
    <w:rsid w:val="00FD0357"/>
    <w:rsid w:val="00FD17E0"/>
    <w:rsid w:val="00FD32AD"/>
    <w:rsid w:val="00FD343E"/>
    <w:rsid w:val="00FD4A50"/>
    <w:rsid w:val="00FD524C"/>
    <w:rsid w:val="00FD69E8"/>
    <w:rsid w:val="00FE19D7"/>
    <w:rsid w:val="00FE26EC"/>
    <w:rsid w:val="00FE39B5"/>
    <w:rsid w:val="00FE68A4"/>
    <w:rsid w:val="00FF0820"/>
    <w:rsid w:val="00FF0908"/>
    <w:rsid w:val="00FF1185"/>
    <w:rsid w:val="00FF376D"/>
    <w:rsid w:val="00FF59A0"/>
    <w:rsid w:val="00FF6211"/>
    <w:rsid w:val="01042CD0"/>
    <w:rsid w:val="01877B89"/>
    <w:rsid w:val="01A9298C"/>
    <w:rsid w:val="01D46B46"/>
    <w:rsid w:val="01D7438B"/>
    <w:rsid w:val="01F1268E"/>
    <w:rsid w:val="02152917"/>
    <w:rsid w:val="021653B1"/>
    <w:rsid w:val="021A09FD"/>
    <w:rsid w:val="0250441F"/>
    <w:rsid w:val="02742EFC"/>
    <w:rsid w:val="028042C4"/>
    <w:rsid w:val="02832A46"/>
    <w:rsid w:val="028D4D9B"/>
    <w:rsid w:val="02A30447"/>
    <w:rsid w:val="02D332E6"/>
    <w:rsid w:val="02FD4D40"/>
    <w:rsid w:val="031C07A5"/>
    <w:rsid w:val="03240870"/>
    <w:rsid w:val="032F04D8"/>
    <w:rsid w:val="03435D32"/>
    <w:rsid w:val="03465822"/>
    <w:rsid w:val="035B1CE5"/>
    <w:rsid w:val="03854B3A"/>
    <w:rsid w:val="03CC3F79"/>
    <w:rsid w:val="03DD17DA"/>
    <w:rsid w:val="03DF1EFE"/>
    <w:rsid w:val="04101BB7"/>
    <w:rsid w:val="04187EF1"/>
    <w:rsid w:val="042E0790"/>
    <w:rsid w:val="042E253E"/>
    <w:rsid w:val="043A5387"/>
    <w:rsid w:val="04406715"/>
    <w:rsid w:val="04473845"/>
    <w:rsid w:val="045403C1"/>
    <w:rsid w:val="045E5F40"/>
    <w:rsid w:val="04814D63"/>
    <w:rsid w:val="04D1089E"/>
    <w:rsid w:val="050240E8"/>
    <w:rsid w:val="050B1CD4"/>
    <w:rsid w:val="052D0A47"/>
    <w:rsid w:val="05452235"/>
    <w:rsid w:val="055350E8"/>
    <w:rsid w:val="05720F47"/>
    <w:rsid w:val="057A4C7B"/>
    <w:rsid w:val="0590119C"/>
    <w:rsid w:val="05AD1B88"/>
    <w:rsid w:val="05B13426"/>
    <w:rsid w:val="05C56ED2"/>
    <w:rsid w:val="05EA5EA2"/>
    <w:rsid w:val="06002CA7"/>
    <w:rsid w:val="064C2576"/>
    <w:rsid w:val="067D77AC"/>
    <w:rsid w:val="06A05249"/>
    <w:rsid w:val="06EF599D"/>
    <w:rsid w:val="06F90AE7"/>
    <w:rsid w:val="07195727"/>
    <w:rsid w:val="072B7208"/>
    <w:rsid w:val="07541337"/>
    <w:rsid w:val="07C36F54"/>
    <w:rsid w:val="07CA4C73"/>
    <w:rsid w:val="07EC4BEA"/>
    <w:rsid w:val="07FE66CB"/>
    <w:rsid w:val="08122176"/>
    <w:rsid w:val="08161C67"/>
    <w:rsid w:val="088A1D07"/>
    <w:rsid w:val="08AF4D8F"/>
    <w:rsid w:val="08BA6A96"/>
    <w:rsid w:val="08BB280E"/>
    <w:rsid w:val="08C14279"/>
    <w:rsid w:val="08E312CF"/>
    <w:rsid w:val="08F60DE6"/>
    <w:rsid w:val="09141A78"/>
    <w:rsid w:val="09176551"/>
    <w:rsid w:val="091B51F4"/>
    <w:rsid w:val="09322AD0"/>
    <w:rsid w:val="093979F4"/>
    <w:rsid w:val="093B1401"/>
    <w:rsid w:val="09516E1B"/>
    <w:rsid w:val="0961574F"/>
    <w:rsid w:val="096477B1"/>
    <w:rsid w:val="097E3813"/>
    <w:rsid w:val="09880942"/>
    <w:rsid w:val="09914086"/>
    <w:rsid w:val="099A360C"/>
    <w:rsid w:val="09F73516"/>
    <w:rsid w:val="0A117414"/>
    <w:rsid w:val="0A1D552E"/>
    <w:rsid w:val="0A2F247A"/>
    <w:rsid w:val="0A3D172D"/>
    <w:rsid w:val="0A634F0B"/>
    <w:rsid w:val="0A6F3EE9"/>
    <w:rsid w:val="0A8C6210"/>
    <w:rsid w:val="0AEF0818"/>
    <w:rsid w:val="0AF142C5"/>
    <w:rsid w:val="0B1B1342"/>
    <w:rsid w:val="0B26707E"/>
    <w:rsid w:val="0B7A075E"/>
    <w:rsid w:val="0B8C2E18"/>
    <w:rsid w:val="0BA74E9B"/>
    <w:rsid w:val="0C1110C3"/>
    <w:rsid w:val="0C5C2956"/>
    <w:rsid w:val="0C795822"/>
    <w:rsid w:val="0CA86EA2"/>
    <w:rsid w:val="0CB657C6"/>
    <w:rsid w:val="0CBB595F"/>
    <w:rsid w:val="0CBD7CF1"/>
    <w:rsid w:val="0D046461"/>
    <w:rsid w:val="0D1B5BBD"/>
    <w:rsid w:val="0D314E4D"/>
    <w:rsid w:val="0D35493D"/>
    <w:rsid w:val="0D656F20"/>
    <w:rsid w:val="0D6C68AD"/>
    <w:rsid w:val="0D70006B"/>
    <w:rsid w:val="0D707286"/>
    <w:rsid w:val="0D9C570A"/>
    <w:rsid w:val="0D9F6EC3"/>
    <w:rsid w:val="0DDF2AFB"/>
    <w:rsid w:val="0DF677B9"/>
    <w:rsid w:val="0E042561"/>
    <w:rsid w:val="0E4A08BC"/>
    <w:rsid w:val="0E4B1FD4"/>
    <w:rsid w:val="0E576B35"/>
    <w:rsid w:val="0E7E0566"/>
    <w:rsid w:val="0E8029E9"/>
    <w:rsid w:val="0E910299"/>
    <w:rsid w:val="0E99714E"/>
    <w:rsid w:val="0E9F3273"/>
    <w:rsid w:val="0EA7297F"/>
    <w:rsid w:val="0F490B74"/>
    <w:rsid w:val="0F56503F"/>
    <w:rsid w:val="0F7835B6"/>
    <w:rsid w:val="0F857FF2"/>
    <w:rsid w:val="0F9F68BB"/>
    <w:rsid w:val="0FE82942"/>
    <w:rsid w:val="10221EE0"/>
    <w:rsid w:val="10290CE7"/>
    <w:rsid w:val="10725EA8"/>
    <w:rsid w:val="10B451EC"/>
    <w:rsid w:val="10D61D5D"/>
    <w:rsid w:val="10EF540C"/>
    <w:rsid w:val="11023B11"/>
    <w:rsid w:val="11036B00"/>
    <w:rsid w:val="111451B1"/>
    <w:rsid w:val="11750FCE"/>
    <w:rsid w:val="117F087D"/>
    <w:rsid w:val="118539B9"/>
    <w:rsid w:val="1188307C"/>
    <w:rsid w:val="118C15CB"/>
    <w:rsid w:val="11A56839"/>
    <w:rsid w:val="11B7101A"/>
    <w:rsid w:val="11BA18B5"/>
    <w:rsid w:val="11C24C0D"/>
    <w:rsid w:val="121F1AEC"/>
    <w:rsid w:val="1222745A"/>
    <w:rsid w:val="12402856"/>
    <w:rsid w:val="12423092"/>
    <w:rsid w:val="12503FC7"/>
    <w:rsid w:val="128B4FFF"/>
    <w:rsid w:val="1292339A"/>
    <w:rsid w:val="129D5576"/>
    <w:rsid w:val="12AD393E"/>
    <w:rsid w:val="12B15CFA"/>
    <w:rsid w:val="12B15EBF"/>
    <w:rsid w:val="12EE6A82"/>
    <w:rsid w:val="12F40DF6"/>
    <w:rsid w:val="130E73BD"/>
    <w:rsid w:val="131E7C21"/>
    <w:rsid w:val="13446BA1"/>
    <w:rsid w:val="136441CE"/>
    <w:rsid w:val="139311B9"/>
    <w:rsid w:val="13B62550"/>
    <w:rsid w:val="13C91236"/>
    <w:rsid w:val="13FF6996"/>
    <w:rsid w:val="141554C8"/>
    <w:rsid w:val="143C0CA7"/>
    <w:rsid w:val="14407A24"/>
    <w:rsid w:val="1457788F"/>
    <w:rsid w:val="1493061D"/>
    <w:rsid w:val="14B52807"/>
    <w:rsid w:val="14C36CD2"/>
    <w:rsid w:val="15067DE6"/>
    <w:rsid w:val="15354668"/>
    <w:rsid w:val="15406575"/>
    <w:rsid w:val="15507A0D"/>
    <w:rsid w:val="157B78DE"/>
    <w:rsid w:val="1594709F"/>
    <w:rsid w:val="15B11221"/>
    <w:rsid w:val="15C40F54"/>
    <w:rsid w:val="15C75FFF"/>
    <w:rsid w:val="16130806"/>
    <w:rsid w:val="16545407"/>
    <w:rsid w:val="165A5414"/>
    <w:rsid w:val="16704C38"/>
    <w:rsid w:val="16A02C0C"/>
    <w:rsid w:val="16A86180"/>
    <w:rsid w:val="172F68A1"/>
    <w:rsid w:val="1767428D"/>
    <w:rsid w:val="177B5642"/>
    <w:rsid w:val="177E6371"/>
    <w:rsid w:val="179523B6"/>
    <w:rsid w:val="17B31280"/>
    <w:rsid w:val="17B468C9"/>
    <w:rsid w:val="17DB07D7"/>
    <w:rsid w:val="17F04282"/>
    <w:rsid w:val="18122A85"/>
    <w:rsid w:val="18427A2F"/>
    <w:rsid w:val="18A569D9"/>
    <w:rsid w:val="18B352B0"/>
    <w:rsid w:val="18C748B7"/>
    <w:rsid w:val="18ED431E"/>
    <w:rsid w:val="1912647A"/>
    <w:rsid w:val="19131523"/>
    <w:rsid w:val="192C6FD4"/>
    <w:rsid w:val="1932529B"/>
    <w:rsid w:val="19516FA3"/>
    <w:rsid w:val="19843FE1"/>
    <w:rsid w:val="19873D9C"/>
    <w:rsid w:val="19940C3D"/>
    <w:rsid w:val="19BD4767"/>
    <w:rsid w:val="19D21766"/>
    <w:rsid w:val="19EE19D3"/>
    <w:rsid w:val="1A0329C4"/>
    <w:rsid w:val="1A0933D9"/>
    <w:rsid w:val="1A0C2EC9"/>
    <w:rsid w:val="1A1D50D7"/>
    <w:rsid w:val="1A2F6BB8"/>
    <w:rsid w:val="1A312930"/>
    <w:rsid w:val="1A3B246E"/>
    <w:rsid w:val="1A5E03B7"/>
    <w:rsid w:val="1AA90718"/>
    <w:rsid w:val="1AB73C00"/>
    <w:rsid w:val="1AF71B85"/>
    <w:rsid w:val="1B2D6E1C"/>
    <w:rsid w:val="1B8051D3"/>
    <w:rsid w:val="1B812E7F"/>
    <w:rsid w:val="1BAB04C0"/>
    <w:rsid w:val="1BCE21DA"/>
    <w:rsid w:val="1C231486"/>
    <w:rsid w:val="1C346708"/>
    <w:rsid w:val="1C6E346B"/>
    <w:rsid w:val="1C762014"/>
    <w:rsid w:val="1C782A98"/>
    <w:rsid w:val="1CA052F9"/>
    <w:rsid w:val="1CA53161"/>
    <w:rsid w:val="1CA92C52"/>
    <w:rsid w:val="1D083E1C"/>
    <w:rsid w:val="1D1F48E9"/>
    <w:rsid w:val="1D20523A"/>
    <w:rsid w:val="1D282217"/>
    <w:rsid w:val="1D2D5631"/>
    <w:rsid w:val="1D556936"/>
    <w:rsid w:val="1DA3702B"/>
    <w:rsid w:val="1DB64506"/>
    <w:rsid w:val="1DE877AA"/>
    <w:rsid w:val="1DED3012"/>
    <w:rsid w:val="1DEF6D8A"/>
    <w:rsid w:val="1E0068A1"/>
    <w:rsid w:val="1E2527AC"/>
    <w:rsid w:val="1E2A1B70"/>
    <w:rsid w:val="1E601A36"/>
    <w:rsid w:val="1E7958F0"/>
    <w:rsid w:val="1E892D3B"/>
    <w:rsid w:val="1E911BEF"/>
    <w:rsid w:val="1E967206"/>
    <w:rsid w:val="1EC208A6"/>
    <w:rsid w:val="1F091A51"/>
    <w:rsid w:val="1F104035"/>
    <w:rsid w:val="1F1A1540"/>
    <w:rsid w:val="1F2C467B"/>
    <w:rsid w:val="1F2C66A0"/>
    <w:rsid w:val="1F3955A2"/>
    <w:rsid w:val="1F39747B"/>
    <w:rsid w:val="1F523C25"/>
    <w:rsid w:val="1F6823F8"/>
    <w:rsid w:val="1F6C2F64"/>
    <w:rsid w:val="1F9134DA"/>
    <w:rsid w:val="1F933A28"/>
    <w:rsid w:val="1F9C084C"/>
    <w:rsid w:val="1FC61D6D"/>
    <w:rsid w:val="1FD01D46"/>
    <w:rsid w:val="1FE14C03"/>
    <w:rsid w:val="200803EE"/>
    <w:rsid w:val="201D5599"/>
    <w:rsid w:val="202B1BD0"/>
    <w:rsid w:val="202D6FD9"/>
    <w:rsid w:val="20A16EC3"/>
    <w:rsid w:val="20D009E5"/>
    <w:rsid w:val="20D604CF"/>
    <w:rsid w:val="20E34258"/>
    <w:rsid w:val="20F841A8"/>
    <w:rsid w:val="210F504D"/>
    <w:rsid w:val="21114909"/>
    <w:rsid w:val="21183928"/>
    <w:rsid w:val="211C60E8"/>
    <w:rsid w:val="21352D06"/>
    <w:rsid w:val="21577120"/>
    <w:rsid w:val="215A3283"/>
    <w:rsid w:val="21764795"/>
    <w:rsid w:val="21821CC3"/>
    <w:rsid w:val="21894E00"/>
    <w:rsid w:val="218B0B78"/>
    <w:rsid w:val="21BD3BC6"/>
    <w:rsid w:val="21E36440"/>
    <w:rsid w:val="21E8173A"/>
    <w:rsid w:val="21FC0B82"/>
    <w:rsid w:val="220628F4"/>
    <w:rsid w:val="22965A26"/>
    <w:rsid w:val="22B568E0"/>
    <w:rsid w:val="22D623FF"/>
    <w:rsid w:val="22E43D8D"/>
    <w:rsid w:val="234A05BF"/>
    <w:rsid w:val="23517B9F"/>
    <w:rsid w:val="239E04F4"/>
    <w:rsid w:val="23A423C5"/>
    <w:rsid w:val="23BA3996"/>
    <w:rsid w:val="23DA5DE6"/>
    <w:rsid w:val="23EC05FD"/>
    <w:rsid w:val="240D1D18"/>
    <w:rsid w:val="24145500"/>
    <w:rsid w:val="2453425F"/>
    <w:rsid w:val="24635DDC"/>
    <w:rsid w:val="249F5D13"/>
    <w:rsid w:val="24AC7783"/>
    <w:rsid w:val="24D42836"/>
    <w:rsid w:val="24E91E1B"/>
    <w:rsid w:val="24ED56A6"/>
    <w:rsid w:val="250F0F2D"/>
    <w:rsid w:val="252E69B7"/>
    <w:rsid w:val="253432D4"/>
    <w:rsid w:val="253A32B3"/>
    <w:rsid w:val="255031A8"/>
    <w:rsid w:val="255615F5"/>
    <w:rsid w:val="256718FC"/>
    <w:rsid w:val="256E78ED"/>
    <w:rsid w:val="2582353C"/>
    <w:rsid w:val="25B7161A"/>
    <w:rsid w:val="25DC7BF4"/>
    <w:rsid w:val="25F04D82"/>
    <w:rsid w:val="26461511"/>
    <w:rsid w:val="26525C14"/>
    <w:rsid w:val="265A4FBD"/>
    <w:rsid w:val="265F6F74"/>
    <w:rsid w:val="268A665F"/>
    <w:rsid w:val="26A76454"/>
    <w:rsid w:val="26B62B62"/>
    <w:rsid w:val="26BE72FA"/>
    <w:rsid w:val="26CA2142"/>
    <w:rsid w:val="26E94BFE"/>
    <w:rsid w:val="26F80720"/>
    <w:rsid w:val="271C3A8D"/>
    <w:rsid w:val="27252BF1"/>
    <w:rsid w:val="273121C1"/>
    <w:rsid w:val="27604855"/>
    <w:rsid w:val="276F350C"/>
    <w:rsid w:val="278B601D"/>
    <w:rsid w:val="27C571C0"/>
    <w:rsid w:val="27C840EF"/>
    <w:rsid w:val="27D01665"/>
    <w:rsid w:val="27EB4FAC"/>
    <w:rsid w:val="28033B5E"/>
    <w:rsid w:val="281C2EA7"/>
    <w:rsid w:val="283F2E38"/>
    <w:rsid w:val="284877C3"/>
    <w:rsid w:val="286061AE"/>
    <w:rsid w:val="286363AA"/>
    <w:rsid w:val="28760EC1"/>
    <w:rsid w:val="28965108"/>
    <w:rsid w:val="28DE1ED5"/>
    <w:rsid w:val="28F224FC"/>
    <w:rsid w:val="29214018"/>
    <w:rsid w:val="297F777F"/>
    <w:rsid w:val="29932CBF"/>
    <w:rsid w:val="299627B0"/>
    <w:rsid w:val="29A05A04"/>
    <w:rsid w:val="29B11398"/>
    <w:rsid w:val="29C410CB"/>
    <w:rsid w:val="29E452C9"/>
    <w:rsid w:val="29FA2169"/>
    <w:rsid w:val="2A187669"/>
    <w:rsid w:val="2A3222AB"/>
    <w:rsid w:val="2A7A2160"/>
    <w:rsid w:val="2AB253C7"/>
    <w:rsid w:val="2B02223C"/>
    <w:rsid w:val="2B082C5B"/>
    <w:rsid w:val="2B150495"/>
    <w:rsid w:val="2B336ED3"/>
    <w:rsid w:val="2B471FB3"/>
    <w:rsid w:val="2B730675"/>
    <w:rsid w:val="2C0B1233"/>
    <w:rsid w:val="2C106849"/>
    <w:rsid w:val="2C1856FE"/>
    <w:rsid w:val="2C22032B"/>
    <w:rsid w:val="2C300C99"/>
    <w:rsid w:val="2C526E62"/>
    <w:rsid w:val="2C745B8A"/>
    <w:rsid w:val="2C7548FE"/>
    <w:rsid w:val="2CA156F3"/>
    <w:rsid w:val="2CD71115"/>
    <w:rsid w:val="2D085772"/>
    <w:rsid w:val="2D480265"/>
    <w:rsid w:val="2D811081"/>
    <w:rsid w:val="2D8C5315"/>
    <w:rsid w:val="2D95643B"/>
    <w:rsid w:val="2DD5680A"/>
    <w:rsid w:val="2DE106C9"/>
    <w:rsid w:val="2DEA30CA"/>
    <w:rsid w:val="2DFB0E33"/>
    <w:rsid w:val="2E2F297F"/>
    <w:rsid w:val="2E5F7614"/>
    <w:rsid w:val="2EAC6191"/>
    <w:rsid w:val="2EC4047B"/>
    <w:rsid w:val="2EE6563F"/>
    <w:rsid w:val="2EFC28ED"/>
    <w:rsid w:val="2EFC79F2"/>
    <w:rsid w:val="2F26688E"/>
    <w:rsid w:val="2F302D5E"/>
    <w:rsid w:val="2F4C0A41"/>
    <w:rsid w:val="2F841A5E"/>
    <w:rsid w:val="2F990904"/>
    <w:rsid w:val="2FAD24A1"/>
    <w:rsid w:val="2FB21CDD"/>
    <w:rsid w:val="2FBE480E"/>
    <w:rsid w:val="2FC93956"/>
    <w:rsid w:val="2FD22068"/>
    <w:rsid w:val="2FD66FEA"/>
    <w:rsid w:val="2FDD4C94"/>
    <w:rsid w:val="300A35B0"/>
    <w:rsid w:val="300E37F4"/>
    <w:rsid w:val="303568A2"/>
    <w:rsid w:val="3050190A"/>
    <w:rsid w:val="306C7DC6"/>
    <w:rsid w:val="308F3191"/>
    <w:rsid w:val="30C145B6"/>
    <w:rsid w:val="30D93E56"/>
    <w:rsid w:val="30E64311"/>
    <w:rsid w:val="30F911F5"/>
    <w:rsid w:val="31083F93"/>
    <w:rsid w:val="314C23D2"/>
    <w:rsid w:val="315F73FD"/>
    <w:rsid w:val="31771119"/>
    <w:rsid w:val="31B71515"/>
    <w:rsid w:val="31C82A92"/>
    <w:rsid w:val="32002A73"/>
    <w:rsid w:val="322518D5"/>
    <w:rsid w:val="324A65A8"/>
    <w:rsid w:val="32933D30"/>
    <w:rsid w:val="32951856"/>
    <w:rsid w:val="329F4483"/>
    <w:rsid w:val="32BF53D9"/>
    <w:rsid w:val="32C21624"/>
    <w:rsid w:val="33095DA0"/>
    <w:rsid w:val="331A1D5C"/>
    <w:rsid w:val="33233306"/>
    <w:rsid w:val="33244988"/>
    <w:rsid w:val="332538EF"/>
    <w:rsid w:val="333F5C66"/>
    <w:rsid w:val="336D1887"/>
    <w:rsid w:val="339D46F8"/>
    <w:rsid w:val="33D32B48"/>
    <w:rsid w:val="33F56325"/>
    <w:rsid w:val="34012F1B"/>
    <w:rsid w:val="34140EA1"/>
    <w:rsid w:val="343B422E"/>
    <w:rsid w:val="345E431C"/>
    <w:rsid w:val="3490195A"/>
    <w:rsid w:val="34C87539"/>
    <w:rsid w:val="34DD74E5"/>
    <w:rsid w:val="34E11C63"/>
    <w:rsid w:val="35037002"/>
    <w:rsid w:val="35083BE7"/>
    <w:rsid w:val="35147A61"/>
    <w:rsid w:val="354338CC"/>
    <w:rsid w:val="3546508A"/>
    <w:rsid w:val="354F1987"/>
    <w:rsid w:val="35700359"/>
    <w:rsid w:val="35BA7826"/>
    <w:rsid w:val="35DA1FD3"/>
    <w:rsid w:val="35E24941"/>
    <w:rsid w:val="35F02B59"/>
    <w:rsid w:val="360F71D3"/>
    <w:rsid w:val="36374C2C"/>
    <w:rsid w:val="363D4937"/>
    <w:rsid w:val="36400CEB"/>
    <w:rsid w:val="3640650F"/>
    <w:rsid w:val="36820344"/>
    <w:rsid w:val="36913B8F"/>
    <w:rsid w:val="369938DF"/>
    <w:rsid w:val="36B85B13"/>
    <w:rsid w:val="36E47B81"/>
    <w:rsid w:val="36FC747B"/>
    <w:rsid w:val="37040D59"/>
    <w:rsid w:val="375C0B95"/>
    <w:rsid w:val="377203B8"/>
    <w:rsid w:val="3782130C"/>
    <w:rsid w:val="37AD5028"/>
    <w:rsid w:val="37B23DC0"/>
    <w:rsid w:val="37BD53AB"/>
    <w:rsid w:val="37CB4C4B"/>
    <w:rsid w:val="37CF5A51"/>
    <w:rsid w:val="37F81A2D"/>
    <w:rsid w:val="381476C1"/>
    <w:rsid w:val="38274CF5"/>
    <w:rsid w:val="38341B11"/>
    <w:rsid w:val="384E5709"/>
    <w:rsid w:val="385D3A32"/>
    <w:rsid w:val="389D1436"/>
    <w:rsid w:val="38A6660E"/>
    <w:rsid w:val="38C81AB7"/>
    <w:rsid w:val="38E507FA"/>
    <w:rsid w:val="38EC5F48"/>
    <w:rsid w:val="38FD222D"/>
    <w:rsid w:val="390211C1"/>
    <w:rsid w:val="390F0207"/>
    <w:rsid w:val="391F7478"/>
    <w:rsid w:val="392A6A70"/>
    <w:rsid w:val="39363667"/>
    <w:rsid w:val="39391D8C"/>
    <w:rsid w:val="394538AA"/>
    <w:rsid w:val="3962620A"/>
    <w:rsid w:val="39700927"/>
    <w:rsid w:val="39BC50E7"/>
    <w:rsid w:val="39D03040"/>
    <w:rsid w:val="39F33306"/>
    <w:rsid w:val="3A347918"/>
    <w:rsid w:val="3A41003D"/>
    <w:rsid w:val="3A415332"/>
    <w:rsid w:val="3A531190"/>
    <w:rsid w:val="3A6854CC"/>
    <w:rsid w:val="3A811D9E"/>
    <w:rsid w:val="3A8B1BB1"/>
    <w:rsid w:val="3AA12D62"/>
    <w:rsid w:val="3ACD3B57"/>
    <w:rsid w:val="3ADE3FB6"/>
    <w:rsid w:val="3AEC4D47"/>
    <w:rsid w:val="3AF410E4"/>
    <w:rsid w:val="3B070E17"/>
    <w:rsid w:val="3B253993"/>
    <w:rsid w:val="3B297A4D"/>
    <w:rsid w:val="3B3F4A55"/>
    <w:rsid w:val="3B4756B8"/>
    <w:rsid w:val="3B912DD7"/>
    <w:rsid w:val="3BC66F24"/>
    <w:rsid w:val="3BDB484F"/>
    <w:rsid w:val="3BF539A4"/>
    <w:rsid w:val="3C2F45AC"/>
    <w:rsid w:val="3C3A521C"/>
    <w:rsid w:val="3C4537E2"/>
    <w:rsid w:val="3C5C570A"/>
    <w:rsid w:val="3C5E7084"/>
    <w:rsid w:val="3C795D45"/>
    <w:rsid w:val="3C9B3F0D"/>
    <w:rsid w:val="3CD87E6D"/>
    <w:rsid w:val="3CFD4BC8"/>
    <w:rsid w:val="3D122381"/>
    <w:rsid w:val="3D235695"/>
    <w:rsid w:val="3D424900"/>
    <w:rsid w:val="3D91083B"/>
    <w:rsid w:val="3D913562"/>
    <w:rsid w:val="3D960010"/>
    <w:rsid w:val="3DBF6634"/>
    <w:rsid w:val="3DC94AAA"/>
    <w:rsid w:val="3DF57B79"/>
    <w:rsid w:val="3E244472"/>
    <w:rsid w:val="3E2747E6"/>
    <w:rsid w:val="3E300685"/>
    <w:rsid w:val="3E3C34CE"/>
    <w:rsid w:val="3E4B3711"/>
    <w:rsid w:val="3E595E0B"/>
    <w:rsid w:val="3E7013C9"/>
    <w:rsid w:val="3E8C2EA8"/>
    <w:rsid w:val="3E8F5153"/>
    <w:rsid w:val="3EAD352C"/>
    <w:rsid w:val="3EC62C18"/>
    <w:rsid w:val="3ED9257D"/>
    <w:rsid w:val="3F0F6C24"/>
    <w:rsid w:val="3F195722"/>
    <w:rsid w:val="3F1C2D07"/>
    <w:rsid w:val="3F6C393F"/>
    <w:rsid w:val="3F7E303A"/>
    <w:rsid w:val="3FA70E1B"/>
    <w:rsid w:val="3FC6067B"/>
    <w:rsid w:val="3FCC4E39"/>
    <w:rsid w:val="3FD55988"/>
    <w:rsid w:val="3FD634AE"/>
    <w:rsid w:val="3FF530B4"/>
    <w:rsid w:val="40146815"/>
    <w:rsid w:val="401E545D"/>
    <w:rsid w:val="40244528"/>
    <w:rsid w:val="40354679"/>
    <w:rsid w:val="40577F27"/>
    <w:rsid w:val="405D632C"/>
    <w:rsid w:val="4072249C"/>
    <w:rsid w:val="408625E5"/>
    <w:rsid w:val="40A47108"/>
    <w:rsid w:val="40B03CFF"/>
    <w:rsid w:val="40B530C4"/>
    <w:rsid w:val="40B95628"/>
    <w:rsid w:val="40DA3896"/>
    <w:rsid w:val="40DD0AA9"/>
    <w:rsid w:val="40E8793D"/>
    <w:rsid w:val="412C5A7C"/>
    <w:rsid w:val="415709EC"/>
    <w:rsid w:val="416C231C"/>
    <w:rsid w:val="41735459"/>
    <w:rsid w:val="41881A54"/>
    <w:rsid w:val="418C02C8"/>
    <w:rsid w:val="419B6404"/>
    <w:rsid w:val="41D349E5"/>
    <w:rsid w:val="41D81894"/>
    <w:rsid w:val="41E65415"/>
    <w:rsid w:val="41F06AA9"/>
    <w:rsid w:val="41F26E27"/>
    <w:rsid w:val="420B40E0"/>
    <w:rsid w:val="422155C4"/>
    <w:rsid w:val="42416F43"/>
    <w:rsid w:val="426508F2"/>
    <w:rsid w:val="4269141F"/>
    <w:rsid w:val="427D5567"/>
    <w:rsid w:val="429F227D"/>
    <w:rsid w:val="42C41B6C"/>
    <w:rsid w:val="42E27607"/>
    <w:rsid w:val="42EC0F09"/>
    <w:rsid w:val="42EF56FC"/>
    <w:rsid w:val="43095949"/>
    <w:rsid w:val="43284021"/>
    <w:rsid w:val="433810BF"/>
    <w:rsid w:val="433C7ACC"/>
    <w:rsid w:val="433E4180"/>
    <w:rsid w:val="436314FD"/>
    <w:rsid w:val="43844A8D"/>
    <w:rsid w:val="43CE2E1A"/>
    <w:rsid w:val="43D56037"/>
    <w:rsid w:val="43DF5B69"/>
    <w:rsid w:val="43E97FDE"/>
    <w:rsid w:val="43FD560E"/>
    <w:rsid w:val="44121145"/>
    <w:rsid w:val="4416031D"/>
    <w:rsid w:val="443609BF"/>
    <w:rsid w:val="443B611F"/>
    <w:rsid w:val="4454377A"/>
    <w:rsid w:val="44761B1B"/>
    <w:rsid w:val="447C2876"/>
    <w:rsid w:val="44825D66"/>
    <w:rsid w:val="44E6604F"/>
    <w:rsid w:val="44FE6E4F"/>
    <w:rsid w:val="450A2BB8"/>
    <w:rsid w:val="45303FE5"/>
    <w:rsid w:val="45637592"/>
    <w:rsid w:val="45743BCA"/>
    <w:rsid w:val="45770309"/>
    <w:rsid w:val="45AA6F2D"/>
    <w:rsid w:val="45C10D70"/>
    <w:rsid w:val="45C14B6C"/>
    <w:rsid w:val="45D43FEC"/>
    <w:rsid w:val="45D71D2E"/>
    <w:rsid w:val="45D8518E"/>
    <w:rsid w:val="45E22BAD"/>
    <w:rsid w:val="45EA7371"/>
    <w:rsid w:val="45F8679F"/>
    <w:rsid w:val="45FA0D0B"/>
    <w:rsid w:val="4605689B"/>
    <w:rsid w:val="46113492"/>
    <w:rsid w:val="46160AA8"/>
    <w:rsid w:val="46641814"/>
    <w:rsid w:val="467A2DE5"/>
    <w:rsid w:val="46842982"/>
    <w:rsid w:val="46B310A6"/>
    <w:rsid w:val="46D02A05"/>
    <w:rsid w:val="46F954C9"/>
    <w:rsid w:val="47173339"/>
    <w:rsid w:val="471F7129"/>
    <w:rsid w:val="47280A93"/>
    <w:rsid w:val="47596E9F"/>
    <w:rsid w:val="47703CF4"/>
    <w:rsid w:val="477A4EA8"/>
    <w:rsid w:val="478F28C0"/>
    <w:rsid w:val="47AA6646"/>
    <w:rsid w:val="47AE1078"/>
    <w:rsid w:val="47BA5463"/>
    <w:rsid w:val="47CD1F02"/>
    <w:rsid w:val="47E30E5E"/>
    <w:rsid w:val="4803505C"/>
    <w:rsid w:val="48056E5E"/>
    <w:rsid w:val="48084C71"/>
    <w:rsid w:val="48537D92"/>
    <w:rsid w:val="485A2984"/>
    <w:rsid w:val="486A6DF0"/>
    <w:rsid w:val="487235A7"/>
    <w:rsid w:val="489650B8"/>
    <w:rsid w:val="48A1626A"/>
    <w:rsid w:val="48A32A06"/>
    <w:rsid w:val="48B56357"/>
    <w:rsid w:val="48D533DB"/>
    <w:rsid w:val="48E704DA"/>
    <w:rsid w:val="48EB7FCA"/>
    <w:rsid w:val="48EE3617"/>
    <w:rsid w:val="49051B21"/>
    <w:rsid w:val="491018AF"/>
    <w:rsid w:val="49323566"/>
    <w:rsid w:val="494A511F"/>
    <w:rsid w:val="496122D3"/>
    <w:rsid w:val="496320B6"/>
    <w:rsid w:val="496D2E4E"/>
    <w:rsid w:val="498C195D"/>
    <w:rsid w:val="499A72FA"/>
    <w:rsid w:val="49A5428F"/>
    <w:rsid w:val="49AA023D"/>
    <w:rsid w:val="49C61CC3"/>
    <w:rsid w:val="49CD5922"/>
    <w:rsid w:val="49E24B15"/>
    <w:rsid w:val="4A0D3F70"/>
    <w:rsid w:val="4A1368BF"/>
    <w:rsid w:val="4A7F3599"/>
    <w:rsid w:val="4AFD3FE5"/>
    <w:rsid w:val="4B2969B8"/>
    <w:rsid w:val="4B4734B2"/>
    <w:rsid w:val="4B5F70FB"/>
    <w:rsid w:val="4B7A5B4A"/>
    <w:rsid w:val="4B7C6F4C"/>
    <w:rsid w:val="4B810772"/>
    <w:rsid w:val="4B83098E"/>
    <w:rsid w:val="4B90143B"/>
    <w:rsid w:val="4B9F509C"/>
    <w:rsid w:val="4BEE4F08"/>
    <w:rsid w:val="4BF74F07"/>
    <w:rsid w:val="4C0C2309"/>
    <w:rsid w:val="4C237A7B"/>
    <w:rsid w:val="4C2537F3"/>
    <w:rsid w:val="4C534154"/>
    <w:rsid w:val="4CA010CC"/>
    <w:rsid w:val="4CAD4014"/>
    <w:rsid w:val="4CC8666A"/>
    <w:rsid w:val="4CD07C03"/>
    <w:rsid w:val="4CDA552C"/>
    <w:rsid w:val="4CDE094D"/>
    <w:rsid w:val="4CFB27A6"/>
    <w:rsid w:val="4CFD4F7F"/>
    <w:rsid w:val="4CFE07AC"/>
    <w:rsid w:val="4D0C49B3"/>
    <w:rsid w:val="4D3F08E5"/>
    <w:rsid w:val="4D471547"/>
    <w:rsid w:val="4D53613E"/>
    <w:rsid w:val="4D583754"/>
    <w:rsid w:val="4D7B566F"/>
    <w:rsid w:val="4D7C1024"/>
    <w:rsid w:val="4D8D2C98"/>
    <w:rsid w:val="4DB7491F"/>
    <w:rsid w:val="4DC030AB"/>
    <w:rsid w:val="4DE70B18"/>
    <w:rsid w:val="4E061402"/>
    <w:rsid w:val="4E0D7D4F"/>
    <w:rsid w:val="4E0F02B7"/>
    <w:rsid w:val="4E0F475B"/>
    <w:rsid w:val="4E22162D"/>
    <w:rsid w:val="4E3C3076"/>
    <w:rsid w:val="4E473EF5"/>
    <w:rsid w:val="4E5C54C6"/>
    <w:rsid w:val="4E832A53"/>
    <w:rsid w:val="4E9234C3"/>
    <w:rsid w:val="4EC512BE"/>
    <w:rsid w:val="4F0E5CA5"/>
    <w:rsid w:val="4FCC21D8"/>
    <w:rsid w:val="4FD615AF"/>
    <w:rsid w:val="4FDC79E2"/>
    <w:rsid w:val="4FF43C08"/>
    <w:rsid w:val="502F41A2"/>
    <w:rsid w:val="504479E3"/>
    <w:rsid w:val="508A00C9"/>
    <w:rsid w:val="509251CF"/>
    <w:rsid w:val="50D6330E"/>
    <w:rsid w:val="50EC48E0"/>
    <w:rsid w:val="51256043"/>
    <w:rsid w:val="51472DC6"/>
    <w:rsid w:val="517B6EC2"/>
    <w:rsid w:val="517D2033"/>
    <w:rsid w:val="5181771E"/>
    <w:rsid w:val="51B003BE"/>
    <w:rsid w:val="51B4012F"/>
    <w:rsid w:val="51B573C7"/>
    <w:rsid w:val="51CC4711"/>
    <w:rsid w:val="51D41662"/>
    <w:rsid w:val="521B540F"/>
    <w:rsid w:val="52262073"/>
    <w:rsid w:val="523E6BBC"/>
    <w:rsid w:val="528B5D4F"/>
    <w:rsid w:val="52903990"/>
    <w:rsid w:val="529945F3"/>
    <w:rsid w:val="52DC2732"/>
    <w:rsid w:val="52E11E52"/>
    <w:rsid w:val="52F263F9"/>
    <w:rsid w:val="53390C3A"/>
    <w:rsid w:val="534D76FB"/>
    <w:rsid w:val="53760DD8"/>
    <w:rsid w:val="53B27BB7"/>
    <w:rsid w:val="53CB2ED2"/>
    <w:rsid w:val="53DD0B4E"/>
    <w:rsid w:val="53EE772D"/>
    <w:rsid w:val="5402266C"/>
    <w:rsid w:val="541C54DC"/>
    <w:rsid w:val="542D135B"/>
    <w:rsid w:val="543C7C24"/>
    <w:rsid w:val="545C7FCE"/>
    <w:rsid w:val="546B64F1"/>
    <w:rsid w:val="54937FC4"/>
    <w:rsid w:val="54A440BF"/>
    <w:rsid w:val="54BE47E5"/>
    <w:rsid w:val="54D87473"/>
    <w:rsid w:val="54DF5727"/>
    <w:rsid w:val="5539547F"/>
    <w:rsid w:val="55755617"/>
    <w:rsid w:val="55886BA1"/>
    <w:rsid w:val="5594498E"/>
    <w:rsid w:val="55A45BD8"/>
    <w:rsid w:val="55C1657C"/>
    <w:rsid w:val="562025C2"/>
    <w:rsid w:val="562E4368"/>
    <w:rsid w:val="564B25B6"/>
    <w:rsid w:val="56576C9F"/>
    <w:rsid w:val="567C04B4"/>
    <w:rsid w:val="56824254"/>
    <w:rsid w:val="56902FD1"/>
    <w:rsid w:val="569D7705"/>
    <w:rsid w:val="569E238C"/>
    <w:rsid w:val="56A56F96"/>
    <w:rsid w:val="56B30171"/>
    <w:rsid w:val="56B51C18"/>
    <w:rsid w:val="56CB31E9"/>
    <w:rsid w:val="57174680"/>
    <w:rsid w:val="571D5BC5"/>
    <w:rsid w:val="572370B4"/>
    <w:rsid w:val="5737087F"/>
    <w:rsid w:val="5750429E"/>
    <w:rsid w:val="575E5E0B"/>
    <w:rsid w:val="57626E74"/>
    <w:rsid w:val="578735B4"/>
    <w:rsid w:val="578C19A9"/>
    <w:rsid w:val="579A6A20"/>
    <w:rsid w:val="58030690"/>
    <w:rsid w:val="582878DF"/>
    <w:rsid w:val="5852431F"/>
    <w:rsid w:val="585316E8"/>
    <w:rsid w:val="585D3E03"/>
    <w:rsid w:val="587933D6"/>
    <w:rsid w:val="58B73A25"/>
    <w:rsid w:val="58BC1855"/>
    <w:rsid w:val="58F65638"/>
    <w:rsid w:val="590D1897"/>
    <w:rsid w:val="592F5CB1"/>
    <w:rsid w:val="59340387"/>
    <w:rsid w:val="593530F2"/>
    <w:rsid w:val="59612338"/>
    <w:rsid w:val="598903E7"/>
    <w:rsid w:val="598C212C"/>
    <w:rsid w:val="599E6993"/>
    <w:rsid w:val="59A65848"/>
    <w:rsid w:val="59AC5554"/>
    <w:rsid w:val="59B937CD"/>
    <w:rsid w:val="5A0544D6"/>
    <w:rsid w:val="5A216A20"/>
    <w:rsid w:val="5A36306F"/>
    <w:rsid w:val="5A3A6E64"/>
    <w:rsid w:val="5A963B0E"/>
    <w:rsid w:val="5A9A53AC"/>
    <w:rsid w:val="5AA1318C"/>
    <w:rsid w:val="5AAC3332"/>
    <w:rsid w:val="5AAF3F4B"/>
    <w:rsid w:val="5ABA15AB"/>
    <w:rsid w:val="5ACB1A0A"/>
    <w:rsid w:val="5ACD5782"/>
    <w:rsid w:val="5B063975"/>
    <w:rsid w:val="5B3475AF"/>
    <w:rsid w:val="5B44356A"/>
    <w:rsid w:val="5B5B394A"/>
    <w:rsid w:val="5B5E287E"/>
    <w:rsid w:val="5B9444F1"/>
    <w:rsid w:val="5BDE5985"/>
    <w:rsid w:val="5C0623D8"/>
    <w:rsid w:val="5C3A4DBE"/>
    <w:rsid w:val="5C515F3F"/>
    <w:rsid w:val="5C78171D"/>
    <w:rsid w:val="5C9C1F7A"/>
    <w:rsid w:val="5CCC1A69"/>
    <w:rsid w:val="5D0C00B7"/>
    <w:rsid w:val="5D3078A7"/>
    <w:rsid w:val="5D347D3A"/>
    <w:rsid w:val="5D651CDC"/>
    <w:rsid w:val="5D720862"/>
    <w:rsid w:val="5D924A61"/>
    <w:rsid w:val="5D972077"/>
    <w:rsid w:val="5DBE7604"/>
    <w:rsid w:val="5DC5134D"/>
    <w:rsid w:val="5DC855E3"/>
    <w:rsid w:val="5DEB4609"/>
    <w:rsid w:val="5DF213F1"/>
    <w:rsid w:val="5DF748C4"/>
    <w:rsid w:val="5DFB460D"/>
    <w:rsid w:val="5E0D5390"/>
    <w:rsid w:val="5E1016DA"/>
    <w:rsid w:val="5E2E2006"/>
    <w:rsid w:val="5E4E6BDA"/>
    <w:rsid w:val="5E5341F0"/>
    <w:rsid w:val="5E662C96"/>
    <w:rsid w:val="5E77523A"/>
    <w:rsid w:val="5E7A5C21"/>
    <w:rsid w:val="5E9D1993"/>
    <w:rsid w:val="5EFD5F0A"/>
    <w:rsid w:val="5F0279C4"/>
    <w:rsid w:val="5F1576F7"/>
    <w:rsid w:val="5F2D0BA6"/>
    <w:rsid w:val="5F3062DF"/>
    <w:rsid w:val="5F6C401A"/>
    <w:rsid w:val="5F804302"/>
    <w:rsid w:val="5F9B50AD"/>
    <w:rsid w:val="5F9C505D"/>
    <w:rsid w:val="5FA8056B"/>
    <w:rsid w:val="5FA86C07"/>
    <w:rsid w:val="5FD259F9"/>
    <w:rsid w:val="5FDD2B3A"/>
    <w:rsid w:val="5FEC1F0A"/>
    <w:rsid w:val="601479AF"/>
    <w:rsid w:val="602337D7"/>
    <w:rsid w:val="606A1F45"/>
    <w:rsid w:val="60714E01"/>
    <w:rsid w:val="60E05F15"/>
    <w:rsid w:val="60E530F9"/>
    <w:rsid w:val="60FD0443"/>
    <w:rsid w:val="610E08A2"/>
    <w:rsid w:val="61357BDD"/>
    <w:rsid w:val="615C785F"/>
    <w:rsid w:val="618667F7"/>
    <w:rsid w:val="61891CD7"/>
    <w:rsid w:val="61954B1F"/>
    <w:rsid w:val="61974A55"/>
    <w:rsid w:val="61A62964"/>
    <w:rsid w:val="6226710C"/>
    <w:rsid w:val="622E4597"/>
    <w:rsid w:val="623B08DB"/>
    <w:rsid w:val="62791D4B"/>
    <w:rsid w:val="627B3D15"/>
    <w:rsid w:val="6288488F"/>
    <w:rsid w:val="628D3A49"/>
    <w:rsid w:val="62B25DC7"/>
    <w:rsid w:val="62B62F9F"/>
    <w:rsid w:val="62B92A90"/>
    <w:rsid w:val="62D41677"/>
    <w:rsid w:val="62DB0C58"/>
    <w:rsid w:val="63534C92"/>
    <w:rsid w:val="639F6592"/>
    <w:rsid w:val="63BC2837"/>
    <w:rsid w:val="63C11BFC"/>
    <w:rsid w:val="63C401DD"/>
    <w:rsid w:val="63CF1338"/>
    <w:rsid w:val="63F57AF7"/>
    <w:rsid w:val="641937E6"/>
    <w:rsid w:val="646D3183"/>
    <w:rsid w:val="64726F43"/>
    <w:rsid w:val="648570CD"/>
    <w:rsid w:val="64A227CA"/>
    <w:rsid w:val="64A55079"/>
    <w:rsid w:val="64BC7BAE"/>
    <w:rsid w:val="64C83482"/>
    <w:rsid w:val="64D3579B"/>
    <w:rsid w:val="64DD35B1"/>
    <w:rsid w:val="64E57B6C"/>
    <w:rsid w:val="651A5C23"/>
    <w:rsid w:val="652642B8"/>
    <w:rsid w:val="656A5114"/>
    <w:rsid w:val="65847385"/>
    <w:rsid w:val="65A86B35"/>
    <w:rsid w:val="65B11292"/>
    <w:rsid w:val="65B366BA"/>
    <w:rsid w:val="65BA75C8"/>
    <w:rsid w:val="65E51077"/>
    <w:rsid w:val="661A4B91"/>
    <w:rsid w:val="668138C4"/>
    <w:rsid w:val="66833198"/>
    <w:rsid w:val="66BF4C99"/>
    <w:rsid w:val="670C65D6"/>
    <w:rsid w:val="67423054"/>
    <w:rsid w:val="67483640"/>
    <w:rsid w:val="676B07FC"/>
    <w:rsid w:val="677F1909"/>
    <w:rsid w:val="67920993"/>
    <w:rsid w:val="67A04E3D"/>
    <w:rsid w:val="67B17675"/>
    <w:rsid w:val="67B4673E"/>
    <w:rsid w:val="67EA5309"/>
    <w:rsid w:val="67EC3760"/>
    <w:rsid w:val="682C3AD4"/>
    <w:rsid w:val="68442DFB"/>
    <w:rsid w:val="68613679"/>
    <w:rsid w:val="68727968"/>
    <w:rsid w:val="68752FB5"/>
    <w:rsid w:val="68760E89"/>
    <w:rsid w:val="68824D8A"/>
    <w:rsid w:val="6885769C"/>
    <w:rsid w:val="689A6903"/>
    <w:rsid w:val="68A51AEC"/>
    <w:rsid w:val="68AB2E7A"/>
    <w:rsid w:val="68BA153C"/>
    <w:rsid w:val="68C47A98"/>
    <w:rsid w:val="68EA39A3"/>
    <w:rsid w:val="68F04364"/>
    <w:rsid w:val="68FB5CC4"/>
    <w:rsid w:val="69117181"/>
    <w:rsid w:val="694320DB"/>
    <w:rsid w:val="69790883"/>
    <w:rsid w:val="69EF1C7F"/>
    <w:rsid w:val="69F84472"/>
    <w:rsid w:val="6A0C5BB7"/>
    <w:rsid w:val="6A154A4F"/>
    <w:rsid w:val="6A163822"/>
    <w:rsid w:val="6A303637"/>
    <w:rsid w:val="6A425119"/>
    <w:rsid w:val="6A915DF3"/>
    <w:rsid w:val="6AAA163C"/>
    <w:rsid w:val="6AAF6C52"/>
    <w:rsid w:val="6ADD45DE"/>
    <w:rsid w:val="6AF9199E"/>
    <w:rsid w:val="6B2667E8"/>
    <w:rsid w:val="6B5C7C76"/>
    <w:rsid w:val="6B6A7665"/>
    <w:rsid w:val="6B9D6AAA"/>
    <w:rsid w:val="6BA0144E"/>
    <w:rsid w:val="6BFB7C75"/>
    <w:rsid w:val="6C0B643D"/>
    <w:rsid w:val="6C1825D5"/>
    <w:rsid w:val="6C1A00FB"/>
    <w:rsid w:val="6C2216A6"/>
    <w:rsid w:val="6C2C7E2E"/>
    <w:rsid w:val="6C4B4758"/>
    <w:rsid w:val="6CBC7404"/>
    <w:rsid w:val="6CD26C28"/>
    <w:rsid w:val="6D2C0311"/>
    <w:rsid w:val="6D3671B7"/>
    <w:rsid w:val="6D4D22D2"/>
    <w:rsid w:val="6DA00AD4"/>
    <w:rsid w:val="6DB1683D"/>
    <w:rsid w:val="6DBF45BF"/>
    <w:rsid w:val="6DE2733E"/>
    <w:rsid w:val="6E1D536C"/>
    <w:rsid w:val="6E2B0B07"/>
    <w:rsid w:val="6E4542A4"/>
    <w:rsid w:val="6E4C0C5C"/>
    <w:rsid w:val="6E851A78"/>
    <w:rsid w:val="6EA75E92"/>
    <w:rsid w:val="6EAB4561"/>
    <w:rsid w:val="6EC6456A"/>
    <w:rsid w:val="6EED1AF7"/>
    <w:rsid w:val="6F237019"/>
    <w:rsid w:val="6F616041"/>
    <w:rsid w:val="6F7264A0"/>
    <w:rsid w:val="6F8C20EA"/>
    <w:rsid w:val="6F912DCA"/>
    <w:rsid w:val="6F9E7295"/>
    <w:rsid w:val="6FA50623"/>
    <w:rsid w:val="6FB30672"/>
    <w:rsid w:val="701A1376"/>
    <w:rsid w:val="70264FC3"/>
    <w:rsid w:val="7045721B"/>
    <w:rsid w:val="70741870"/>
    <w:rsid w:val="7080699B"/>
    <w:rsid w:val="70A47889"/>
    <w:rsid w:val="70B30B1E"/>
    <w:rsid w:val="70DC38F7"/>
    <w:rsid w:val="71297032"/>
    <w:rsid w:val="71306613"/>
    <w:rsid w:val="714A395B"/>
    <w:rsid w:val="71C72AD3"/>
    <w:rsid w:val="71D76A8E"/>
    <w:rsid w:val="71EF33B5"/>
    <w:rsid w:val="71FA5E12"/>
    <w:rsid w:val="71FB277D"/>
    <w:rsid w:val="72367C59"/>
    <w:rsid w:val="7238577F"/>
    <w:rsid w:val="72513B7B"/>
    <w:rsid w:val="72677016"/>
    <w:rsid w:val="72895FDA"/>
    <w:rsid w:val="72BF19FC"/>
    <w:rsid w:val="72D22688"/>
    <w:rsid w:val="72E415CF"/>
    <w:rsid w:val="72EF331E"/>
    <w:rsid w:val="73357F10"/>
    <w:rsid w:val="733A434A"/>
    <w:rsid w:val="734F2F9E"/>
    <w:rsid w:val="736E51D0"/>
    <w:rsid w:val="737722D7"/>
    <w:rsid w:val="73860E12"/>
    <w:rsid w:val="73C53042"/>
    <w:rsid w:val="73F27EF4"/>
    <w:rsid w:val="73F76F74"/>
    <w:rsid w:val="742F2BB2"/>
    <w:rsid w:val="74406B6D"/>
    <w:rsid w:val="744B4275"/>
    <w:rsid w:val="748527D2"/>
    <w:rsid w:val="74862FA0"/>
    <w:rsid w:val="749271F3"/>
    <w:rsid w:val="7498334F"/>
    <w:rsid w:val="74C8055A"/>
    <w:rsid w:val="74C96B62"/>
    <w:rsid w:val="74FA4F6E"/>
    <w:rsid w:val="74FA6600"/>
    <w:rsid w:val="750E6C6B"/>
    <w:rsid w:val="75114065"/>
    <w:rsid w:val="75241FEA"/>
    <w:rsid w:val="7592308B"/>
    <w:rsid w:val="75D64A4F"/>
    <w:rsid w:val="76227727"/>
    <w:rsid w:val="762B2267"/>
    <w:rsid w:val="762F6E99"/>
    <w:rsid w:val="76B01217"/>
    <w:rsid w:val="76F82B81"/>
    <w:rsid w:val="770725FA"/>
    <w:rsid w:val="77212C11"/>
    <w:rsid w:val="772E7150"/>
    <w:rsid w:val="7763333A"/>
    <w:rsid w:val="77A21895"/>
    <w:rsid w:val="77CC50DF"/>
    <w:rsid w:val="77ED2B68"/>
    <w:rsid w:val="77F4039A"/>
    <w:rsid w:val="782D1944"/>
    <w:rsid w:val="784B5AE0"/>
    <w:rsid w:val="785A709F"/>
    <w:rsid w:val="786171CD"/>
    <w:rsid w:val="788A485A"/>
    <w:rsid w:val="78B4367F"/>
    <w:rsid w:val="78D37FAF"/>
    <w:rsid w:val="79112886"/>
    <w:rsid w:val="7919746E"/>
    <w:rsid w:val="791B2957"/>
    <w:rsid w:val="79570BE0"/>
    <w:rsid w:val="795E31C8"/>
    <w:rsid w:val="79627585"/>
    <w:rsid w:val="79853FBD"/>
    <w:rsid w:val="79B82F8A"/>
    <w:rsid w:val="7A532160"/>
    <w:rsid w:val="7A96669D"/>
    <w:rsid w:val="7AA5772A"/>
    <w:rsid w:val="7AB44136"/>
    <w:rsid w:val="7AB756AF"/>
    <w:rsid w:val="7AC0620F"/>
    <w:rsid w:val="7AE75F94"/>
    <w:rsid w:val="7B05641A"/>
    <w:rsid w:val="7B35055F"/>
    <w:rsid w:val="7B453A59"/>
    <w:rsid w:val="7B5C5D8A"/>
    <w:rsid w:val="7B7967E3"/>
    <w:rsid w:val="7B881AD9"/>
    <w:rsid w:val="7B89704B"/>
    <w:rsid w:val="7BCD7445"/>
    <w:rsid w:val="7BF15108"/>
    <w:rsid w:val="7C1831D3"/>
    <w:rsid w:val="7C1C31B5"/>
    <w:rsid w:val="7C580C2D"/>
    <w:rsid w:val="7C6A1759"/>
    <w:rsid w:val="7C6F7552"/>
    <w:rsid w:val="7C7750F6"/>
    <w:rsid w:val="7C780AA3"/>
    <w:rsid w:val="7C86058B"/>
    <w:rsid w:val="7C9A7858"/>
    <w:rsid w:val="7C9D34C4"/>
    <w:rsid w:val="7CA12173"/>
    <w:rsid w:val="7CAD6D69"/>
    <w:rsid w:val="7CD335AB"/>
    <w:rsid w:val="7CDB7433"/>
    <w:rsid w:val="7CF95A70"/>
    <w:rsid w:val="7CFB5D27"/>
    <w:rsid w:val="7D256900"/>
    <w:rsid w:val="7D344AD8"/>
    <w:rsid w:val="7D692C90"/>
    <w:rsid w:val="7D7B648E"/>
    <w:rsid w:val="7D8F021D"/>
    <w:rsid w:val="7DC73E5B"/>
    <w:rsid w:val="7E556AAE"/>
    <w:rsid w:val="7E8C0B68"/>
    <w:rsid w:val="7EA65570"/>
    <w:rsid w:val="7EB10D93"/>
    <w:rsid w:val="7F17496E"/>
    <w:rsid w:val="7F2D7CEE"/>
    <w:rsid w:val="7F360DB0"/>
    <w:rsid w:val="7FB46BB3"/>
    <w:rsid w:val="7FD10FC1"/>
    <w:rsid w:val="7FDA73B3"/>
    <w:rsid w:val="7FEA779A"/>
    <w:rsid w:val="7FFB79E6"/>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56"/>
    <w:qFormat/>
    <w:uiPriority w:val="0"/>
    <w:pPr>
      <w:keepNext/>
      <w:keepLines/>
      <w:spacing w:before="340" w:after="330" w:line="360" w:lineRule="auto"/>
      <w:jc w:val="center"/>
      <w:outlineLvl w:val="0"/>
    </w:pPr>
    <w:rPr>
      <w:b/>
      <w:bCs/>
      <w:kern w:val="44"/>
      <w:sz w:val="24"/>
      <w:szCs w:val="44"/>
    </w:rPr>
  </w:style>
  <w:style w:type="paragraph" w:styleId="6">
    <w:name w:val="heading 2"/>
    <w:basedOn w:val="1"/>
    <w:next w:val="1"/>
    <w:qFormat/>
    <w:uiPriority w:val="0"/>
    <w:pPr>
      <w:keepNext/>
      <w:keepLines/>
      <w:spacing w:before="260" w:after="260"/>
      <w:jc w:val="left"/>
      <w:outlineLvl w:val="1"/>
    </w:pPr>
    <w:rPr>
      <w:rFonts w:ascii="Arial" w:hAnsi="Arial"/>
      <w:b/>
      <w:bCs/>
      <w:sz w:val="24"/>
      <w:szCs w:val="32"/>
    </w:rPr>
  </w:style>
  <w:style w:type="paragraph" w:styleId="7">
    <w:name w:val="heading 3"/>
    <w:basedOn w:val="1"/>
    <w:next w:val="1"/>
    <w:qFormat/>
    <w:uiPriority w:val="0"/>
    <w:pPr>
      <w:keepNext/>
      <w:keepLines/>
      <w:spacing w:before="260" w:after="260" w:line="413" w:lineRule="auto"/>
      <w:outlineLvl w:val="2"/>
    </w:pPr>
    <w:rPr>
      <w:b/>
      <w:bCs/>
      <w:sz w:val="32"/>
      <w:szCs w:val="32"/>
    </w:rPr>
  </w:style>
  <w:style w:type="paragraph" w:styleId="8">
    <w:name w:val="heading 4"/>
    <w:basedOn w:val="1"/>
    <w:next w:val="1"/>
    <w:link w:val="84"/>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36"/>
    <w:qFormat/>
    <w:uiPriority w:val="0"/>
    <w:pPr>
      <w:keepNext/>
      <w:keepLines/>
      <w:spacing w:before="280" w:after="290" w:line="376" w:lineRule="auto"/>
      <w:outlineLvl w:val="4"/>
    </w:pPr>
    <w:rPr>
      <w:rFonts w:ascii="Calibri" w:hAnsi="Calibri"/>
      <w:b/>
      <w:bCs/>
      <w:sz w:val="28"/>
      <w:szCs w:val="28"/>
    </w:rPr>
  </w:style>
  <w:style w:type="paragraph" w:styleId="10">
    <w:name w:val="heading 6"/>
    <w:basedOn w:val="1"/>
    <w:next w:val="1"/>
    <w:link w:val="10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1">
    <w:name w:val="heading 7"/>
    <w:basedOn w:val="1"/>
    <w:next w:val="1"/>
    <w:link w:val="145"/>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2">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3">
    <w:name w:val="heading 9"/>
    <w:basedOn w:val="1"/>
    <w:next w:val="1"/>
    <w:link w:val="165"/>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71"/>
    <w:qFormat/>
    <w:uiPriority w:val="0"/>
    <w:pPr>
      <w:spacing w:after="120" w:line="240" w:lineRule="auto"/>
      <w:ind w:left="420" w:leftChars="200" w:firstLine="420" w:firstLineChars="200"/>
    </w:pPr>
    <w:rPr>
      <w:sz w:val="21"/>
    </w:rPr>
  </w:style>
  <w:style w:type="paragraph" w:styleId="3">
    <w:name w:val="Body Text Indent"/>
    <w:basedOn w:val="1"/>
    <w:next w:val="4"/>
    <w:link w:val="115"/>
    <w:qFormat/>
    <w:uiPriority w:val="0"/>
    <w:pPr>
      <w:spacing w:line="500" w:lineRule="exact"/>
      <w:ind w:firstLine="538"/>
    </w:pPr>
    <w:rPr>
      <w:sz w:val="28"/>
    </w:rPr>
  </w:style>
  <w:style w:type="paragraph" w:styleId="4">
    <w:name w:val="envelope return"/>
    <w:basedOn w:val="1"/>
    <w:next w:val="1"/>
    <w:qFormat/>
    <w:uiPriority w:val="0"/>
    <w:pPr>
      <w:snapToGrid w:val="0"/>
    </w:pPr>
    <w:rPr>
      <w:rFonts w:ascii="Arial" w:hAnsi="Arial"/>
    </w:rPr>
  </w:style>
  <w:style w:type="paragraph" w:styleId="14">
    <w:name w:val="toc 7"/>
    <w:basedOn w:val="1"/>
    <w:next w:val="1"/>
    <w:qFormat/>
    <w:uiPriority w:val="0"/>
    <w:pPr>
      <w:ind w:left="1260"/>
      <w:jc w:val="left"/>
    </w:pPr>
    <w:rPr>
      <w:sz w:val="18"/>
      <w:szCs w:val="18"/>
    </w:rPr>
  </w:style>
  <w:style w:type="paragraph" w:styleId="15">
    <w:name w:val="Note Heading"/>
    <w:basedOn w:val="1"/>
    <w:next w:val="1"/>
    <w:qFormat/>
    <w:uiPriority w:val="99"/>
    <w:pPr>
      <w:jc w:val="center"/>
    </w:pPr>
    <w:rPr>
      <w:szCs w:val="20"/>
    </w:rPr>
  </w:style>
  <w:style w:type="paragraph" w:styleId="16">
    <w:name w:val="Normal Indent"/>
    <w:basedOn w:val="1"/>
    <w:qFormat/>
    <w:uiPriority w:val="0"/>
    <w:pPr>
      <w:ind w:firstLine="420" w:firstLineChars="200"/>
    </w:pPr>
  </w:style>
  <w:style w:type="paragraph" w:styleId="17">
    <w:name w:val="Document Map"/>
    <w:basedOn w:val="1"/>
    <w:link w:val="174"/>
    <w:qFormat/>
    <w:uiPriority w:val="0"/>
    <w:pPr>
      <w:shd w:val="clear" w:color="auto" w:fill="000080"/>
    </w:pPr>
  </w:style>
  <w:style w:type="paragraph" w:styleId="18">
    <w:name w:val="annotation text"/>
    <w:basedOn w:val="1"/>
    <w:link w:val="148"/>
    <w:qFormat/>
    <w:uiPriority w:val="0"/>
    <w:pPr>
      <w:jc w:val="left"/>
    </w:pPr>
  </w:style>
  <w:style w:type="paragraph" w:styleId="19">
    <w:name w:val="Body Text 3"/>
    <w:basedOn w:val="1"/>
    <w:link w:val="130"/>
    <w:qFormat/>
    <w:uiPriority w:val="0"/>
    <w:rPr>
      <w:rFonts w:ascii="宋体"/>
      <w:sz w:val="24"/>
      <w:szCs w:val="20"/>
    </w:rPr>
  </w:style>
  <w:style w:type="paragraph" w:styleId="20">
    <w:name w:val="Body Text"/>
    <w:basedOn w:val="1"/>
    <w:next w:val="1"/>
    <w:link w:val="133"/>
    <w:qFormat/>
    <w:uiPriority w:val="0"/>
    <w:pPr>
      <w:jc w:val="center"/>
    </w:pPr>
    <w:rPr>
      <w:b/>
      <w:bCs/>
      <w:sz w:val="44"/>
      <w:szCs w:val="20"/>
    </w:rPr>
  </w:style>
  <w:style w:type="paragraph" w:styleId="21">
    <w:name w:val="List Continue"/>
    <w:basedOn w:val="1"/>
    <w:qFormat/>
    <w:uiPriority w:val="0"/>
    <w:pPr>
      <w:spacing w:after="120"/>
      <w:ind w:left="420"/>
    </w:pPr>
  </w:style>
  <w:style w:type="paragraph" w:styleId="22">
    <w:name w:val="Block Text"/>
    <w:basedOn w:val="1"/>
    <w:next w:val="20"/>
    <w:qFormat/>
    <w:uiPriority w:val="0"/>
    <w:pPr>
      <w:spacing w:line="400" w:lineRule="exact"/>
      <w:ind w:left="-359" w:leftChars="-171" w:right="31" w:rightChars="15" w:firstLine="980" w:firstLineChars="350"/>
    </w:pPr>
    <w:rPr>
      <w:rFonts w:ascii="宋体" w:hAnsi="宋体"/>
      <w:sz w:val="28"/>
      <w:szCs w:val="32"/>
    </w:r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2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link w:val="169"/>
    <w:qFormat/>
    <w:uiPriority w:val="0"/>
    <w:rPr>
      <w:rFonts w:ascii="仿宋_GB2312" w:eastAsia="仿宋_GB2312"/>
      <w:sz w:val="30"/>
    </w:rPr>
  </w:style>
  <w:style w:type="paragraph" w:styleId="28">
    <w:name w:val="Body Text Indent 2"/>
    <w:basedOn w:val="1"/>
    <w:qFormat/>
    <w:uiPriority w:val="0"/>
    <w:pPr>
      <w:spacing w:line="360" w:lineRule="exact"/>
      <w:ind w:firstLine="600" w:firstLineChars="250"/>
      <w:jc w:val="left"/>
    </w:pPr>
    <w:rPr>
      <w:sz w:val="24"/>
    </w:rPr>
  </w:style>
  <w:style w:type="paragraph" w:styleId="29">
    <w:name w:val="Balloon Text"/>
    <w:basedOn w:val="1"/>
    <w:link w:val="120"/>
    <w:qFormat/>
    <w:uiPriority w:val="0"/>
    <w:rPr>
      <w:sz w:val="18"/>
      <w:szCs w:val="18"/>
    </w:rPr>
  </w:style>
  <w:style w:type="paragraph" w:styleId="30">
    <w:name w:val="footer"/>
    <w:basedOn w:val="1"/>
    <w:link w:val="71"/>
    <w:qFormat/>
    <w:uiPriority w:val="0"/>
    <w:pPr>
      <w:tabs>
        <w:tab w:val="center" w:pos="4153"/>
        <w:tab w:val="right" w:pos="8306"/>
      </w:tabs>
      <w:snapToGrid w:val="0"/>
      <w:jc w:val="left"/>
    </w:pPr>
    <w:rPr>
      <w:sz w:val="18"/>
      <w:szCs w:val="18"/>
    </w:rPr>
  </w:style>
  <w:style w:type="paragraph" w:styleId="31">
    <w:name w:val="header"/>
    <w:basedOn w:val="1"/>
    <w:link w:val="185"/>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List"/>
    <w:basedOn w:val="1"/>
    <w:qFormat/>
    <w:uiPriority w:val="0"/>
    <w:pPr>
      <w:ind w:left="420" w:hanging="420"/>
    </w:pPr>
    <w:rPr>
      <w:rFonts w:ascii="Arial" w:hAnsi="Arial" w:eastAsia="楷体_GB2312"/>
      <w:sz w:val="28"/>
      <w:szCs w:val="20"/>
    </w:rPr>
  </w:style>
  <w:style w:type="paragraph" w:styleId="35">
    <w:name w:val="footnote text"/>
    <w:basedOn w:val="1"/>
    <w:link w:val="126"/>
    <w:qFormat/>
    <w:uiPriority w:val="0"/>
    <w:rPr>
      <w:sz w:val="20"/>
      <w:szCs w:val="20"/>
    </w:rPr>
  </w:style>
  <w:style w:type="paragraph" w:styleId="36">
    <w:name w:val="toc 6"/>
    <w:basedOn w:val="1"/>
    <w:next w:val="37"/>
    <w:qFormat/>
    <w:uiPriority w:val="0"/>
    <w:pPr>
      <w:ind w:left="1050"/>
      <w:jc w:val="left"/>
    </w:pPr>
    <w:rPr>
      <w:sz w:val="18"/>
      <w:szCs w:val="18"/>
    </w:rPr>
  </w:style>
  <w:style w:type="paragraph" w:customStyle="1" w:styleId="37">
    <w:name w:val="xl76"/>
    <w:basedOn w:val="1"/>
    <w:next w:val="38"/>
    <w:qFormat/>
    <w:uiPriority w:val="0"/>
    <w:pPr>
      <w:widowControl/>
    </w:pPr>
    <w:rPr>
      <w:rFonts w:ascii="Arial Unicode MS" w:eastAsia="Arial Unicode MS"/>
      <w:b/>
      <w:sz w:val="18"/>
    </w:rPr>
  </w:style>
  <w:style w:type="paragraph" w:customStyle="1" w:styleId="38">
    <w:name w:val="xl56"/>
    <w:basedOn w:val="1"/>
    <w:next w:val="39"/>
    <w:qFormat/>
    <w:uiPriority w:val="0"/>
    <w:pPr>
      <w:widowControl/>
      <w:jc w:val="center"/>
    </w:pPr>
    <w:rPr>
      <w:rFonts w:ascii="Arial Unicode MS" w:eastAsia="Arial Unicode MS"/>
      <w:sz w:val="18"/>
    </w:rPr>
  </w:style>
  <w:style w:type="paragraph" w:customStyle="1" w:styleId="39">
    <w:name w:val="xl32"/>
    <w:basedOn w:val="1"/>
    <w:next w:val="1"/>
    <w:qFormat/>
    <w:uiPriority w:val="0"/>
    <w:pPr>
      <w:widowControl/>
      <w:jc w:val="right"/>
    </w:pPr>
    <w:rPr>
      <w:rFonts w:ascii="Arial Unicode MS" w:eastAsia="Arial Unicode MS"/>
      <w:sz w:val="18"/>
    </w:rPr>
  </w:style>
  <w:style w:type="paragraph" w:styleId="40">
    <w:name w:val="Body Text Indent 3"/>
    <w:basedOn w:val="1"/>
    <w:link w:val="72"/>
    <w:qFormat/>
    <w:uiPriority w:val="0"/>
    <w:pPr>
      <w:spacing w:after="120"/>
      <w:ind w:left="420" w:leftChars="200"/>
    </w:pPr>
    <w:rPr>
      <w:sz w:val="16"/>
      <w:szCs w:val="16"/>
    </w:rPr>
  </w:style>
  <w:style w:type="paragraph" w:styleId="41">
    <w:name w:val="table of figures"/>
    <w:basedOn w:val="1"/>
    <w:next w:val="1"/>
    <w:qFormat/>
    <w:uiPriority w:val="0"/>
    <w:pPr>
      <w:ind w:left="200" w:leftChars="200" w:hanging="200" w:hangingChars="200"/>
    </w:pPr>
  </w:style>
  <w:style w:type="paragraph" w:styleId="42">
    <w:name w:val="toc 2"/>
    <w:basedOn w:val="1"/>
    <w:next w:val="1"/>
    <w:qFormat/>
    <w:uiPriority w:val="0"/>
    <w:pPr>
      <w:ind w:left="210"/>
      <w:jc w:val="left"/>
    </w:pPr>
    <w:rPr>
      <w:smallCaps/>
      <w:sz w:val="20"/>
      <w:szCs w:val="20"/>
    </w:rPr>
  </w:style>
  <w:style w:type="paragraph" w:styleId="43">
    <w:name w:val="toc 9"/>
    <w:basedOn w:val="1"/>
    <w:next w:val="1"/>
    <w:qFormat/>
    <w:uiPriority w:val="0"/>
    <w:pPr>
      <w:ind w:left="1680"/>
      <w:jc w:val="left"/>
    </w:pPr>
    <w:rPr>
      <w:sz w:val="18"/>
      <w:szCs w:val="18"/>
    </w:rPr>
  </w:style>
  <w:style w:type="paragraph" w:styleId="44">
    <w:name w:val="Body Text 2"/>
    <w:basedOn w:val="1"/>
    <w:qFormat/>
    <w:uiPriority w:val="0"/>
    <w:pPr>
      <w:spacing w:line="360" w:lineRule="auto"/>
      <w:ind w:firstLine="200" w:firstLineChars="200"/>
    </w:pPr>
  </w:style>
  <w:style w:type="paragraph" w:styleId="45">
    <w:name w:val="Message Header"/>
    <w:basedOn w:val="1"/>
    <w:next w:val="15"/>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6">
    <w:name w:val="HTML Preformatted"/>
    <w:basedOn w:val="1"/>
    <w:link w:val="15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rPr>
  </w:style>
  <w:style w:type="paragraph" w:styleId="47">
    <w:name w:val="Normal (Web)"/>
    <w:basedOn w:val="1"/>
    <w:qFormat/>
    <w:uiPriority w:val="0"/>
    <w:pPr>
      <w:widowControl/>
      <w:jc w:val="left"/>
    </w:pPr>
    <w:rPr>
      <w:rFonts w:ascii="宋体" w:hAnsi="宋体" w:cs="宋体"/>
      <w:kern w:val="0"/>
      <w:sz w:val="18"/>
      <w:szCs w:val="18"/>
    </w:rPr>
  </w:style>
  <w:style w:type="paragraph" w:styleId="48">
    <w:name w:val="Title"/>
    <w:basedOn w:val="1"/>
    <w:next w:val="1"/>
    <w:link w:val="14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150"/>
    <w:qFormat/>
    <w:uiPriority w:val="0"/>
    <w:rPr>
      <w:b/>
      <w:bCs/>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0"/>
    <w:rPr>
      <w:b/>
    </w:rPr>
  </w:style>
  <w:style w:type="character" w:styleId="54">
    <w:name w:val="page number"/>
    <w:qFormat/>
    <w:uiPriority w:val="0"/>
  </w:style>
  <w:style w:type="character" w:styleId="55">
    <w:name w:val="FollowedHyperlink"/>
    <w:unhideWhenUsed/>
    <w:qFormat/>
    <w:uiPriority w:val="0"/>
    <w:rPr>
      <w:color w:val="800080"/>
      <w:u w:val="none"/>
    </w:rPr>
  </w:style>
  <w:style w:type="character" w:styleId="56">
    <w:name w:val="Emphasis"/>
    <w:qFormat/>
    <w:uiPriority w:val="0"/>
    <w:rPr>
      <w:color w:val="CC0033"/>
    </w:rPr>
  </w:style>
  <w:style w:type="character" w:styleId="57">
    <w:name w:val="HTML Definition"/>
    <w:qFormat/>
    <w:uiPriority w:val="0"/>
  </w:style>
  <w:style w:type="character" w:styleId="58">
    <w:name w:val="HTML Typewriter"/>
    <w:qFormat/>
    <w:uiPriority w:val="0"/>
    <w:rPr>
      <w:rFonts w:ascii="Monospace" w:hAnsi="Monospace" w:eastAsia="Monospace" w:cs="Monospace"/>
      <w:sz w:val="20"/>
      <w:lang w:bidi="ar-SA"/>
    </w:rPr>
  </w:style>
  <w:style w:type="character" w:styleId="59">
    <w:name w:val="HTML Acronym"/>
    <w:qFormat/>
    <w:uiPriority w:val="0"/>
  </w:style>
  <w:style w:type="character" w:styleId="60">
    <w:name w:val="HTML Variable"/>
    <w:qFormat/>
    <w:uiPriority w:val="0"/>
  </w:style>
  <w:style w:type="character" w:styleId="61">
    <w:name w:val="Hyperlink"/>
    <w:qFormat/>
    <w:uiPriority w:val="0"/>
    <w:rPr>
      <w:color w:val="333333"/>
      <w:u w:val="none"/>
    </w:rPr>
  </w:style>
  <w:style w:type="character" w:styleId="62">
    <w:name w:val="HTML Code"/>
    <w:qFormat/>
    <w:uiPriority w:val="0"/>
    <w:rPr>
      <w:rFonts w:ascii="Monospace" w:hAnsi="Monospace" w:eastAsia="Monospace" w:cs="Monospace"/>
      <w:sz w:val="20"/>
      <w:lang w:bidi="ar-SA"/>
    </w:rPr>
  </w:style>
  <w:style w:type="character" w:styleId="63">
    <w:name w:val="annotation reference"/>
    <w:qFormat/>
    <w:uiPriority w:val="0"/>
    <w:rPr>
      <w:sz w:val="21"/>
      <w:szCs w:val="21"/>
    </w:rPr>
  </w:style>
  <w:style w:type="character" w:styleId="64">
    <w:name w:val="HTML Cite"/>
    <w:qFormat/>
    <w:uiPriority w:val="0"/>
  </w:style>
  <w:style w:type="character" w:styleId="65">
    <w:name w:val="footnote reference"/>
    <w:qFormat/>
    <w:uiPriority w:val="0"/>
    <w:rPr>
      <w:vertAlign w:val="superscript"/>
    </w:rPr>
  </w:style>
  <w:style w:type="character" w:styleId="66">
    <w:name w:val="HTML Keyboard"/>
    <w:qFormat/>
    <w:uiPriority w:val="0"/>
    <w:rPr>
      <w:rFonts w:ascii="Monospace" w:hAnsi="Monospace" w:eastAsia="Monospace" w:cs="Monospace"/>
      <w:sz w:val="20"/>
      <w:lang w:bidi="ar-SA"/>
    </w:rPr>
  </w:style>
  <w:style w:type="character" w:styleId="67">
    <w:name w:val="HTML Sample"/>
    <w:qFormat/>
    <w:uiPriority w:val="0"/>
    <w:rPr>
      <w:rFonts w:ascii="Monospace" w:hAnsi="Monospace" w:eastAsia="Monospace" w:cs="Monospace"/>
      <w:lang w:bidi="ar-SA"/>
    </w:rPr>
  </w:style>
  <w:style w:type="paragraph" w:customStyle="1" w:styleId="68">
    <w:name w:val="首行缩进"/>
    <w:basedOn w:val="1"/>
    <w:qFormat/>
    <w:uiPriority w:val="0"/>
    <w:pPr>
      <w:spacing w:line="360" w:lineRule="auto"/>
      <w:ind w:firstLine="480" w:firstLineChars="200"/>
    </w:pPr>
    <w:rPr>
      <w:sz w:val="24"/>
      <w:lang w:val="zh-CN"/>
    </w:rPr>
  </w:style>
  <w:style w:type="paragraph" w:customStyle="1" w:styleId="69">
    <w:name w:val="正文文字 8"/>
    <w:basedOn w:val="1"/>
    <w:next w:val="1"/>
    <w:qFormat/>
    <w:uiPriority w:val="0"/>
    <w:pPr>
      <w:ind w:left="240"/>
    </w:pPr>
    <w:rPr>
      <w:sz w:val="16"/>
    </w:rPr>
  </w:style>
  <w:style w:type="character" w:customStyle="1" w:styleId="70">
    <w:name w:val="l21"/>
    <w:qFormat/>
    <w:uiPriority w:val="0"/>
    <w:rPr>
      <w:color w:val="999999"/>
    </w:rPr>
  </w:style>
  <w:style w:type="character" w:customStyle="1" w:styleId="71">
    <w:name w:val="页脚 字符"/>
    <w:link w:val="30"/>
    <w:qFormat/>
    <w:uiPriority w:val="0"/>
    <w:rPr>
      <w:kern w:val="2"/>
      <w:sz w:val="18"/>
      <w:szCs w:val="18"/>
    </w:rPr>
  </w:style>
  <w:style w:type="character" w:customStyle="1" w:styleId="72">
    <w:name w:val="正文文本缩进 3 字符"/>
    <w:link w:val="40"/>
    <w:qFormat/>
    <w:uiPriority w:val="0"/>
    <w:rPr>
      <w:kern w:val="2"/>
      <w:sz w:val="16"/>
      <w:szCs w:val="16"/>
    </w:rPr>
  </w:style>
  <w:style w:type="character" w:customStyle="1" w:styleId="73">
    <w:name w:val="over"/>
    <w:qFormat/>
    <w:uiPriority w:val="0"/>
    <w:rPr>
      <w:color w:val="B60000"/>
    </w:rPr>
  </w:style>
  <w:style w:type="character" w:customStyle="1" w:styleId="74">
    <w:name w:val="tit13"/>
    <w:qFormat/>
    <w:uiPriority w:val="0"/>
    <w:rPr>
      <w:color w:val="FFFFFF"/>
    </w:rPr>
  </w:style>
  <w:style w:type="character" w:customStyle="1" w:styleId="75">
    <w:name w:val="tit15"/>
    <w:qFormat/>
    <w:uiPriority w:val="0"/>
    <w:rPr>
      <w:b/>
      <w:color w:val="B60000"/>
    </w:rPr>
  </w:style>
  <w:style w:type="character" w:customStyle="1" w:styleId="76">
    <w:name w:val="mesg-myd"/>
    <w:qFormat/>
    <w:uiPriority w:val="0"/>
    <w:rPr>
      <w:color w:val="EE0000"/>
    </w:rPr>
  </w:style>
  <w:style w:type="character" w:customStyle="1" w:styleId="77">
    <w:name w:val="img_title8"/>
    <w:qFormat/>
    <w:uiPriority w:val="0"/>
    <w:rPr>
      <w:vanish/>
    </w:rPr>
  </w:style>
  <w:style w:type="character" w:customStyle="1" w:styleId="78">
    <w:name w:val="l11"/>
    <w:qFormat/>
    <w:uiPriority w:val="0"/>
    <w:rPr>
      <w:color w:val="999999"/>
    </w:rPr>
  </w:style>
  <w:style w:type="character" w:customStyle="1" w:styleId="79">
    <w:name w:val="over1"/>
    <w:qFormat/>
    <w:uiPriority w:val="0"/>
    <w:rPr>
      <w:color w:val="B60000"/>
    </w:rPr>
  </w:style>
  <w:style w:type="character" w:customStyle="1" w:styleId="80">
    <w:name w:val="Char Char7"/>
    <w:qFormat/>
    <w:uiPriority w:val="0"/>
    <w:rPr>
      <w:rFonts w:ascii="Arial" w:hAnsi="Arial" w:eastAsia="黑体"/>
      <w:b/>
      <w:bCs/>
      <w:kern w:val="2"/>
      <w:sz w:val="32"/>
      <w:szCs w:val="32"/>
      <w:lang w:val="en-US" w:eastAsia="zh-CN" w:bidi="ar-SA"/>
    </w:rPr>
  </w:style>
  <w:style w:type="character" w:customStyle="1" w:styleId="81">
    <w:name w:val="Char Char5"/>
    <w:qFormat/>
    <w:uiPriority w:val="0"/>
    <w:rPr>
      <w:rFonts w:ascii="Arial" w:hAnsi="Arial" w:eastAsia="黑体"/>
      <w:b/>
      <w:bCs/>
      <w:kern w:val="2"/>
      <w:sz w:val="32"/>
      <w:szCs w:val="32"/>
    </w:rPr>
  </w:style>
  <w:style w:type="character" w:customStyle="1" w:styleId="82">
    <w:name w:val="starting1"/>
    <w:qFormat/>
    <w:uiPriority w:val="0"/>
    <w:rPr>
      <w:color w:val="339900"/>
    </w:rPr>
  </w:style>
  <w:style w:type="character" w:customStyle="1" w:styleId="83">
    <w:name w:val="num61"/>
    <w:qFormat/>
    <w:uiPriority w:val="0"/>
  </w:style>
  <w:style w:type="character" w:customStyle="1" w:styleId="84">
    <w:name w:val="标题 4 字符"/>
    <w:link w:val="8"/>
    <w:qFormat/>
    <w:uiPriority w:val="0"/>
    <w:rPr>
      <w:rFonts w:ascii="Arial" w:hAnsi="Arial" w:eastAsia="黑体"/>
      <w:b/>
      <w:bCs/>
      <w:kern w:val="2"/>
      <w:sz w:val="28"/>
      <w:szCs w:val="28"/>
    </w:rPr>
  </w:style>
  <w:style w:type="character" w:customStyle="1" w:styleId="85">
    <w:name w:val="z-窗体顶端 字符"/>
    <w:link w:val="86"/>
    <w:qFormat/>
    <w:uiPriority w:val="0"/>
    <w:rPr>
      <w:rFonts w:ascii="Arial" w:hAnsi="Calibri"/>
      <w:vanish/>
      <w:kern w:val="2"/>
      <w:sz w:val="16"/>
      <w:szCs w:val="24"/>
    </w:rPr>
  </w:style>
  <w:style w:type="paragraph" w:customStyle="1" w:styleId="86">
    <w:name w:val="z-窗体顶端1"/>
    <w:basedOn w:val="1"/>
    <w:next w:val="1"/>
    <w:link w:val="85"/>
    <w:qFormat/>
    <w:uiPriority w:val="0"/>
    <w:pPr>
      <w:pBdr>
        <w:bottom w:val="single" w:color="auto" w:sz="6" w:space="1"/>
      </w:pBdr>
      <w:jc w:val="center"/>
    </w:pPr>
    <w:rPr>
      <w:rFonts w:ascii="Arial" w:hAnsi="Calibri"/>
      <w:vanish/>
      <w:sz w:val="16"/>
    </w:rPr>
  </w:style>
  <w:style w:type="character" w:customStyle="1" w:styleId="87">
    <w:name w:val="z-窗体底端 字符"/>
    <w:link w:val="88"/>
    <w:qFormat/>
    <w:uiPriority w:val="0"/>
    <w:rPr>
      <w:rFonts w:ascii="Arial" w:hAnsi="Calibri"/>
      <w:vanish/>
      <w:kern w:val="2"/>
      <w:sz w:val="16"/>
      <w:szCs w:val="24"/>
    </w:rPr>
  </w:style>
  <w:style w:type="paragraph" w:customStyle="1" w:styleId="88">
    <w:name w:val="z-窗体底端1"/>
    <w:basedOn w:val="1"/>
    <w:next w:val="1"/>
    <w:link w:val="87"/>
    <w:qFormat/>
    <w:uiPriority w:val="0"/>
    <w:pPr>
      <w:pBdr>
        <w:top w:val="single" w:color="auto" w:sz="6" w:space="1"/>
      </w:pBdr>
      <w:jc w:val="center"/>
    </w:pPr>
    <w:rPr>
      <w:rFonts w:ascii="Arial" w:hAnsi="Calibri"/>
      <w:vanish/>
      <w:sz w:val="16"/>
    </w:rPr>
  </w:style>
  <w:style w:type="character" w:customStyle="1" w:styleId="89">
    <w:name w:val="nostart3"/>
    <w:qFormat/>
    <w:uiPriority w:val="0"/>
  </w:style>
  <w:style w:type="character" w:customStyle="1" w:styleId="90">
    <w:name w:val="标题 8 字符"/>
    <w:link w:val="12"/>
    <w:qFormat/>
    <w:uiPriority w:val="0"/>
    <w:rPr>
      <w:rFonts w:ascii="Arial" w:hAnsi="Arial" w:eastAsia="黑体"/>
      <w:sz w:val="24"/>
      <w:szCs w:val="24"/>
    </w:rPr>
  </w:style>
  <w:style w:type="character" w:customStyle="1" w:styleId="91">
    <w:name w:val="bsharetext"/>
    <w:qFormat/>
    <w:uiPriority w:val="0"/>
  </w:style>
  <w:style w:type="character" w:customStyle="1" w:styleId="92">
    <w:name w:val="name"/>
    <w:qFormat/>
    <w:uiPriority w:val="0"/>
    <w:rPr>
      <w:color w:val="444444"/>
      <w:sz w:val="21"/>
      <w:szCs w:val="21"/>
    </w:rPr>
  </w:style>
  <w:style w:type="character" w:customStyle="1" w:styleId="93">
    <w:name w:val="Char Char2"/>
    <w:qFormat/>
    <w:uiPriority w:val="0"/>
    <w:rPr>
      <w:rFonts w:eastAsia="宋体"/>
      <w:kern w:val="2"/>
      <w:sz w:val="21"/>
      <w:szCs w:val="24"/>
      <w:lang w:val="en-US" w:eastAsia="zh-CN" w:bidi="ar-SA"/>
    </w:rPr>
  </w:style>
  <w:style w:type="character" w:customStyle="1" w:styleId="94">
    <w:name w:val="tit12"/>
    <w:qFormat/>
    <w:uiPriority w:val="0"/>
    <w:rPr>
      <w:color w:val="04A06C"/>
    </w:rPr>
  </w:style>
  <w:style w:type="character" w:customStyle="1" w:styleId="95">
    <w:name w:val="starting"/>
    <w:qFormat/>
    <w:uiPriority w:val="0"/>
    <w:rPr>
      <w:color w:val="339900"/>
    </w:rPr>
  </w:style>
  <w:style w:type="character" w:customStyle="1" w:styleId="96">
    <w:name w:val="纯文本 Char1"/>
    <w:qFormat/>
    <w:uiPriority w:val="0"/>
    <w:rPr>
      <w:rFonts w:ascii="Courier New" w:hAnsi="Courier New" w:eastAsia="宋体"/>
      <w:kern w:val="2"/>
      <w:sz w:val="21"/>
      <w:lang w:val="en-US" w:eastAsia="zh-CN" w:bidi="ar-SA"/>
    </w:rPr>
  </w:style>
  <w:style w:type="character" w:customStyle="1" w:styleId="97">
    <w:name w:val="tit10"/>
    <w:qFormat/>
    <w:uiPriority w:val="0"/>
    <w:rPr>
      <w:color w:val="B60000"/>
    </w:rPr>
  </w:style>
  <w:style w:type="character" w:customStyle="1" w:styleId="98">
    <w:name w:val="job1"/>
    <w:qFormat/>
    <w:uiPriority w:val="0"/>
  </w:style>
  <w:style w:type="character" w:customStyle="1" w:styleId="99">
    <w:name w:val="font61"/>
    <w:qFormat/>
    <w:uiPriority w:val="0"/>
    <w:rPr>
      <w:rFonts w:ascii="Calibri" w:hAnsi="Calibri" w:cs="Calibri"/>
      <w:color w:val="000000"/>
      <w:sz w:val="24"/>
      <w:szCs w:val="24"/>
      <w:u w:val="none"/>
    </w:rPr>
  </w:style>
  <w:style w:type="character" w:customStyle="1" w:styleId="100">
    <w:name w:val="num210"/>
    <w:qFormat/>
    <w:uiPriority w:val="0"/>
  </w:style>
  <w:style w:type="character" w:customStyle="1" w:styleId="101">
    <w:name w:val="job"/>
    <w:qFormat/>
    <w:uiPriority w:val="0"/>
  </w:style>
  <w:style w:type="character" w:customStyle="1" w:styleId="102">
    <w:name w:val="msg-box28"/>
    <w:qFormat/>
    <w:uiPriority w:val="0"/>
  </w:style>
  <w:style w:type="character" w:customStyle="1" w:styleId="103">
    <w:name w:val="17"/>
    <w:qFormat/>
    <w:uiPriority w:val="0"/>
    <w:rPr>
      <w:rFonts w:ascii="仿宋_GB2312" w:eastAsia="仿宋_GB2312"/>
      <w:color w:val="auto"/>
      <w:sz w:val="28"/>
      <w:szCs w:val="28"/>
      <w:u w:val="single"/>
    </w:rPr>
  </w:style>
  <w:style w:type="character" w:customStyle="1" w:styleId="104">
    <w:name w:val="msg-box30"/>
    <w:qFormat/>
    <w:uiPriority w:val="0"/>
  </w:style>
  <w:style w:type="character" w:customStyle="1" w:styleId="105">
    <w:name w:val="over2"/>
    <w:qFormat/>
    <w:uiPriority w:val="0"/>
    <w:rPr>
      <w:color w:val="999999"/>
    </w:rPr>
  </w:style>
  <w:style w:type="character" w:customStyle="1" w:styleId="106">
    <w:name w:val="starting4"/>
    <w:qFormat/>
    <w:uiPriority w:val="0"/>
  </w:style>
  <w:style w:type="character" w:customStyle="1" w:styleId="107">
    <w:name w:val="datetime"/>
    <w:qFormat/>
    <w:uiPriority w:val="0"/>
    <w:rPr>
      <w:rFonts w:ascii="Arial" w:hAnsi="Arial" w:cs="Arial"/>
      <w:color w:val="999999"/>
      <w:sz w:val="21"/>
      <w:szCs w:val="21"/>
      <w:lang w:bidi="ar-SA"/>
    </w:rPr>
  </w:style>
  <w:style w:type="character" w:customStyle="1" w:styleId="108">
    <w:name w:val="标题 6 字符"/>
    <w:link w:val="10"/>
    <w:qFormat/>
    <w:uiPriority w:val="0"/>
    <w:rPr>
      <w:rFonts w:ascii="Arial" w:hAnsi="Arial" w:eastAsia="黑体"/>
      <w:b/>
      <w:bCs/>
      <w:sz w:val="24"/>
      <w:szCs w:val="24"/>
    </w:rPr>
  </w:style>
  <w:style w:type="character" w:customStyle="1" w:styleId="109">
    <w:name w:val="red"/>
    <w:qFormat/>
    <w:uiPriority w:val="0"/>
    <w:rPr>
      <w:rFonts w:ascii="Arial" w:hAnsi="Arial" w:cs="Arial"/>
      <w:color w:val="E50000"/>
      <w:lang w:bidi="ar-SA"/>
    </w:rPr>
  </w:style>
  <w:style w:type="character" w:customStyle="1" w:styleId="110">
    <w:name w:val="tit14"/>
    <w:qFormat/>
    <w:uiPriority w:val="0"/>
    <w:rPr>
      <w:color w:val="B60000"/>
    </w:rPr>
  </w:style>
  <w:style w:type="character" w:customStyle="1" w:styleId="111">
    <w:name w:val="img_title9"/>
    <w:qFormat/>
    <w:uiPriority w:val="0"/>
    <w:rPr>
      <w:vanish/>
    </w:rPr>
  </w:style>
  <w:style w:type="character" w:customStyle="1" w:styleId="112">
    <w:name w:val="p05"/>
    <w:qFormat/>
    <w:uiPriority w:val="0"/>
  </w:style>
  <w:style w:type="character" w:customStyle="1" w:styleId="113">
    <w:name w:val="nostart2"/>
    <w:qFormat/>
    <w:uiPriority w:val="0"/>
    <w:rPr>
      <w:color w:val="B60000"/>
    </w:rPr>
  </w:style>
  <w:style w:type="character" w:customStyle="1" w:styleId="114">
    <w:name w:val="img_title6"/>
    <w:qFormat/>
    <w:uiPriority w:val="0"/>
    <w:rPr>
      <w:vanish/>
    </w:rPr>
  </w:style>
  <w:style w:type="character" w:customStyle="1" w:styleId="115">
    <w:name w:val="正文文本缩进 字符"/>
    <w:link w:val="3"/>
    <w:qFormat/>
    <w:uiPriority w:val="0"/>
    <w:rPr>
      <w:kern w:val="2"/>
      <w:sz w:val="28"/>
      <w:szCs w:val="24"/>
    </w:rPr>
  </w:style>
  <w:style w:type="character" w:customStyle="1" w:styleId="116">
    <w:name w:val="Char Char71"/>
    <w:qFormat/>
    <w:uiPriority w:val="0"/>
    <w:rPr>
      <w:rFonts w:ascii="Arial" w:hAnsi="Arial" w:eastAsia="黑体"/>
      <w:b/>
      <w:bCs/>
      <w:kern w:val="2"/>
      <w:sz w:val="32"/>
      <w:szCs w:val="32"/>
      <w:lang w:val="en-US" w:eastAsia="zh-CN" w:bidi="ar-SA"/>
    </w:rPr>
  </w:style>
  <w:style w:type="character" w:customStyle="1" w:styleId="117">
    <w:name w:val="Char Char8"/>
    <w:qFormat/>
    <w:uiPriority w:val="0"/>
    <w:rPr>
      <w:rFonts w:ascii="Arial" w:hAnsi="Arial" w:eastAsia="黑体"/>
      <w:b/>
      <w:bCs/>
      <w:kern w:val="2"/>
      <w:sz w:val="32"/>
      <w:szCs w:val="32"/>
      <w:lang w:val="en-US" w:eastAsia="zh-CN" w:bidi="ar-SA"/>
    </w:rPr>
  </w:style>
  <w:style w:type="character" w:customStyle="1" w:styleId="118">
    <w:name w:val="num51"/>
    <w:qFormat/>
    <w:uiPriority w:val="0"/>
  </w:style>
  <w:style w:type="character" w:customStyle="1" w:styleId="119">
    <w:name w:val="img_title7"/>
    <w:qFormat/>
    <w:uiPriority w:val="0"/>
    <w:rPr>
      <w:vanish/>
    </w:rPr>
  </w:style>
  <w:style w:type="character" w:customStyle="1" w:styleId="120">
    <w:name w:val="批注框文本 字符"/>
    <w:link w:val="29"/>
    <w:qFormat/>
    <w:uiPriority w:val="0"/>
    <w:rPr>
      <w:kern w:val="2"/>
      <w:sz w:val="18"/>
      <w:szCs w:val="18"/>
    </w:rPr>
  </w:style>
  <w:style w:type="character" w:customStyle="1" w:styleId="121">
    <w:name w:val="buvis"/>
    <w:qFormat/>
    <w:uiPriority w:val="0"/>
    <w:rPr>
      <w:color w:val="999999"/>
    </w:rPr>
  </w:style>
  <w:style w:type="character" w:customStyle="1" w:styleId="122">
    <w:name w:val="num31"/>
    <w:qFormat/>
    <w:uiPriority w:val="0"/>
  </w:style>
  <w:style w:type="character" w:customStyle="1" w:styleId="123">
    <w:name w:val="nostart"/>
    <w:qFormat/>
    <w:uiPriority w:val="0"/>
    <w:rPr>
      <w:color w:val="FF0000"/>
    </w:rPr>
  </w:style>
  <w:style w:type="character" w:customStyle="1" w:styleId="124">
    <w:name w:val="unit"/>
    <w:qFormat/>
    <w:uiPriority w:val="0"/>
    <w:rPr>
      <w:color w:val="999999"/>
    </w:rPr>
  </w:style>
  <w:style w:type="character" w:customStyle="1" w:styleId="125">
    <w:name w:val="l6"/>
    <w:qFormat/>
    <w:uiPriority w:val="0"/>
    <w:rPr>
      <w:color w:val="999999"/>
    </w:rPr>
  </w:style>
  <w:style w:type="character" w:customStyle="1" w:styleId="126">
    <w:name w:val="脚注文本 字符"/>
    <w:link w:val="35"/>
    <w:qFormat/>
    <w:uiPriority w:val="0"/>
    <w:rPr>
      <w:kern w:val="2"/>
    </w:rPr>
  </w:style>
  <w:style w:type="character" w:customStyle="1" w:styleId="127">
    <w:name w:val="纯文本 字符"/>
    <w:link w:val="25"/>
    <w:qFormat/>
    <w:uiPriority w:val="0"/>
    <w:rPr>
      <w:rFonts w:ascii="Courier New" w:hAnsi="Courier New"/>
      <w:kern w:val="2"/>
      <w:sz w:val="21"/>
    </w:rPr>
  </w:style>
  <w:style w:type="character" w:customStyle="1" w:styleId="128">
    <w:name w:val="num81"/>
    <w:qFormat/>
    <w:uiPriority w:val="0"/>
  </w:style>
  <w:style w:type="character" w:customStyle="1" w:styleId="129">
    <w:name w:val="Char Char81"/>
    <w:qFormat/>
    <w:uiPriority w:val="0"/>
    <w:rPr>
      <w:rFonts w:ascii="Arial" w:hAnsi="Arial" w:eastAsia="黑体"/>
      <w:b/>
      <w:bCs/>
      <w:kern w:val="2"/>
      <w:sz w:val="32"/>
      <w:szCs w:val="32"/>
      <w:lang w:val="en-US" w:eastAsia="zh-CN" w:bidi="ar-SA"/>
    </w:rPr>
  </w:style>
  <w:style w:type="character" w:customStyle="1" w:styleId="130">
    <w:name w:val="正文文本 3 字符"/>
    <w:link w:val="19"/>
    <w:qFormat/>
    <w:uiPriority w:val="0"/>
    <w:rPr>
      <w:rFonts w:ascii="宋体"/>
      <w:kern w:val="2"/>
      <w:sz w:val="24"/>
    </w:rPr>
  </w:style>
  <w:style w:type="character" w:customStyle="1" w:styleId="131">
    <w:name w:val="jg"/>
    <w:qFormat/>
    <w:uiPriority w:val="0"/>
  </w:style>
  <w:style w:type="character" w:customStyle="1" w:styleId="132">
    <w:name w:val="16"/>
    <w:qFormat/>
    <w:uiPriority w:val="0"/>
    <w:rPr>
      <w:rFonts w:ascii="仿宋_GB2312" w:eastAsia="仿宋_GB2312"/>
      <w:color w:val="auto"/>
      <w:sz w:val="28"/>
      <w:szCs w:val="28"/>
    </w:rPr>
  </w:style>
  <w:style w:type="character" w:customStyle="1" w:styleId="133">
    <w:name w:val="正文文本 字符"/>
    <w:link w:val="20"/>
    <w:qFormat/>
    <w:uiPriority w:val="0"/>
    <w:rPr>
      <w:b/>
      <w:bCs/>
      <w:kern w:val="2"/>
      <w:sz w:val="44"/>
    </w:rPr>
  </w:style>
  <w:style w:type="character" w:customStyle="1" w:styleId="134">
    <w:name w:val="Char Char1"/>
    <w:qFormat/>
    <w:uiPriority w:val="0"/>
    <w:rPr>
      <w:rFonts w:eastAsia="宋体"/>
      <w:kern w:val="2"/>
      <w:sz w:val="21"/>
      <w:szCs w:val="24"/>
      <w:lang w:val="en-US" w:eastAsia="zh-CN" w:bidi="ar-SA"/>
    </w:rPr>
  </w:style>
  <w:style w:type="character" w:customStyle="1" w:styleId="135">
    <w:name w:val="starting3"/>
    <w:qFormat/>
    <w:uiPriority w:val="0"/>
  </w:style>
  <w:style w:type="character" w:customStyle="1" w:styleId="136">
    <w:name w:val="标题 5 字符"/>
    <w:link w:val="9"/>
    <w:qFormat/>
    <w:uiPriority w:val="0"/>
    <w:rPr>
      <w:rFonts w:ascii="Calibri" w:hAnsi="Calibri"/>
      <w:b/>
      <w:bCs/>
      <w:kern w:val="2"/>
      <w:sz w:val="28"/>
      <w:szCs w:val="28"/>
    </w:rPr>
  </w:style>
  <w:style w:type="character" w:customStyle="1" w:styleId="137">
    <w:name w:val="l51"/>
    <w:qFormat/>
    <w:uiPriority w:val="0"/>
    <w:rPr>
      <w:color w:val="999999"/>
    </w:rPr>
  </w:style>
  <w:style w:type="character" w:customStyle="1" w:styleId="138">
    <w:name w:val="Char Char Char"/>
    <w:qFormat/>
    <w:uiPriority w:val="0"/>
    <w:rPr>
      <w:rFonts w:eastAsia="宋体"/>
      <w:b/>
      <w:bCs/>
      <w:kern w:val="44"/>
      <w:sz w:val="44"/>
      <w:szCs w:val="44"/>
      <w:lang w:val="en-US" w:eastAsia="zh-CN" w:bidi="ar-SA"/>
    </w:rPr>
  </w:style>
  <w:style w:type="character" w:customStyle="1" w:styleId="139">
    <w:name w:val="starting2"/>
    <w:qFormat/>
    <w:uiPriority w:val="0"/>
    <w:rPr>
      <w:color w:val="B60000"/>
    </w:rPr>
  </w:style>
  <w:style w:type="character" w:customStyle="1" w:styleId="140">
    <w:name w:val="zs"/>
    <w:qFormat/>
    <w:uiPriority w:val="0"/>
    <w:rPr>
      <w:color w:val="8D744B"/>
      <w:sz w:val="18"/>
      <w:szCs w:val="18"/>
    </w:rPr>
  </w:style>
  <w:style w:type="character" w:customStyle="1" w:styleId="141">
    <w:name w:val="font161"/>
    <w:qFormat/>
    <w:uiPriority w:val="0"/>
    <w:rPr>
      <w:b/>
      <w:bCs/>
      <w:sz w:val="32"/>
      <w:szCs w:val="32"/>
    </w:rPr>
  </w:style>
  <w:style w:type="character" w:customStyle="1" w:styleId="142">
    <w:name w:val="nostart1"/>
    <w:qFormat/>
    <w:uiPriority w:val="0"/>
    <w:rPr>
      <w:color w:val="FF0000"/>
    </w:rPr>
  </w:style>
  <w:style w:type="character" w:customStyle="1" w:styleId="143">
    <w:name w:val="标题 字符"/>
    <w:link w:val="48"/>
    <w:qFormat/>
    <w:uiPriority w:val="0"/>
    <w:rPr>
      <w:rFonts w:ascii="Arial" w:hAnsi="Arial"/>
      <w:b/>
      <w:sz w:val="32"/>
    </w:rPr>
  </w:style>
  <w:style w:type="character" w:customStyle="1" w:styleId="144">
    <w:name w:val="msg-box29"/>
    <w:qFormat/>
    <w:uiPriority w:val="0"/>
  </w:style>
  <w:style w:type="character" w:customStyle="1" w:styleId="145">
    <w:name w:val="标题 7 字符"/>
    <w:link w:val="11"/>
    <w:qFormat/>
    <w:uiPriority w:val="0"/>
    <w:rPr>
      <w:b/>
      <w:bCs/>
      <w:sz w:val="24"/>
      <w:szCs w:val="24"/>
    </w:rPr>
  </w:style>
  <w:style w:type="character" w:customStyle="1" w:styleId="146">
    <w:name w:val="over3"/>
    <w:qFormat/>
    <w:uiPriority w:val="0"/>
  </w:style>
  <w:style w:type="character" w:customStyle="1" w:styleId="147">
    <w:name w:val="l41"/>
    <w:qFormat/>
    <w:uiPriority w:val="0"/>
    <w:rPr>
      <w:color w:val="999999"/>
    </w:rPr>
  </w:style>
  <w:style w:type="character" w:customStyle="1" w:styleId="148">
    <w:name w:val="批注文字 字符"/>
    <w:link w:val="18"/>
    <w:qFormat/>
    <w:uiPriority w:val="0"/>
    <w:rPr>
      <w:kern w:val="2"/>
      <w:sz w:val="21"/>
      <w:szCs w:val="24"/>
    </w:rPr>
  </w:style>
  <w:style w:type="character" w:customStyle="1" w:styleId="149">
    <w:name w:val="bigfont"/>
    <w:qFormat/>
    <w:uiPriority w:val="0"/>
  </w:style>
  <w:style w:type="character" w:customStyle="1" w:styleId="150">
    <w:name w:val="批注主题 字符"/>
    <w:link w:val="49"/>
    <w:qFormat/>
    <w:uiPriority w:val="0"/>
  </w:style>
  <w:style w:type="character" w:customStyle="1" w:styleId="151">
    <w:name w:val="font41"/>
    <w:qFormat/>
    <w:uiPriority w:val="0"/>
    <w:rPr>
      <w:rFonts w:hint="eastAsia" w:ascii="宋体" w:hAnsi="宋体" w:eastAsia="宋体" w:cs="宋体"/>
      <w:color w:val="000000"/>
      <w:sz w:val="24"/>
      <w:szCs w:val="24"/>
      <w:u w:val="none"/>
    </w:rPr>
  </w:style>
  <w:style w:type="character" w:customStyle="1" w:styleId="152">
    <w:name w:val="l3"/>
    <w:qFormat/>
    <w:uiPriority w:val="0"/>
    <w:rPr>
      <w:color w:val="999999"/>
    </w:rPr>
  </w:style>
  <w:style w:type="character" w:customStyle="1" w:styleId="153">
    <w:name w:val="Char Char21"/>
    <w:qFormat/>
    <w:uiPriority w:val="0"/>
    <w:rPr>
      <w:rFonts w:eastAsia="宋体"/>
      <w:kern w:val="2"/>
      <w:sz w:val="21"/>
      <w:szCs w:val="24"/>
      <w:lang w:val="en-US" w:eastAsia="zh-CN" w:bidi="ar-SA"/>
    </w:rPr>
  </w:style>
  <w:style w:type="character" w:customStyle="1" w:styleId="154">
    <w:name w:val="标题 1 Char Char"/>
    <w:qFormat/>
    <w:locked/>
    <w:uiPriority w:val="0"/>
    <w:rPr>
      <w:rFonts w:eastAsia="宋体"/>
      <w:b/>
      <w:bCs/>
      <w:kern w:val="44"/>
      <w:sz w:val="44"/>
      <w:szCs w:val="44"/>
      <w:lang w:val="en-US" w:eastAsia="zh-CN" w:bidi="ar-SA"/>
    </w:rPr>
  </w:style>
  <w:style w:type="character" w:customStyle="1" w:styleId="155">
    <w:name w:val="img4"/>
    <w:qFormat/>
    <w:uiPriority w:val="0"/>
  </w:style>
  <w:style w:type="character" w:customStyle="1" w:styleId="156">
    <w:name w:val="标题 1 字符"/>
    <w:link w:val="5"/>
    <w:qFormat/>
    <w:uiPriority w:val="0"/>
    <w:rPr>
      <w:rFonts w:ascii="Times New Roman" w:hAnsi="Times New Roman" w:eastAsia="宋体"/>
      <w:b/>
      <w:bCs/>
      <w:kern w:val="44"/>
      <w:sz w:val="24"/>
      <w:szCs w:val="44"/>
    </w:rPr>
  </w:style>
  <w:style w:type="character" w:customStyle="1" w:styleId="157">
    <w:name w:val="name1"/>
    <w:qFormat/>
    <w:uiPriority w:val="0"/>
    <w:rPr>
      <w:color w:val="695435"/>
      <w:sz w:val="24"/>
      <w:szCs w:val="24"/>
    </w:rPr>
  </w:style>
  <w:style w:type="character" w:customStyle="1" w:styleId="158">
    <w:name w:val="font01"/>
    <w:qFormat/>
    <w:uiPriority w:val="0"/>
    <w:rPr>
      <w:rFonts w:hint="eastAsia" w:ascii="仿宋_GB2312" w:eastAsia="仿宋_GB2312" w:cs="仿宋_GB2312"/>
      <w:color w:val="000000"/>
      <w:sz w:val="28"/>
      <w:szCs w:val="28"/>
      <w:u w:val="none"/>
    </w:rPr>
  </w:style>
  <w:style w:type="character" w:customStyle="1" w:styleId="159">
    <w:name w:val="HTML 预设格式 字符"/>
    <w:link w:val="46"/>
    <w:qFormat/>
    <w:uiPriority w:val="0"/>
    <w:rPr>
      <w:rFonts w:ascii="宋体" w:hAnsi="Calibri"/>
      <w:sz w:val="24"/>
      <w:szCs w:val="24"/>
    </w:rPr>
  </w:style>
  <w:style w:type="character" w:customStyle="1" w:styleId="160">
    <w:name w:val="标题 2 Char Char"/>
    <w:qFormat/>
    <w:locked/>
    <w:uiPriority w:val="0"/>
    <w:rPr>
      <w:rFonts w:ascii="Arial" w:hAnsi="Arial" w:eastAsia="黑体"/>
      <w:b/>
      <w:bCs/>
      <w:kern w:val="2"/>
      <w:sz w:val="32"/>
      <w:szCs w:val="32"/>
      <w:lang w:val="en-US" w:eastAsia="zh-CN" w:bidi="ar-SA"/>
    </w:rPr>
  </w:style>
  <w:style w:type="character" w:customStyle="1" w:styleId="161">
    <w:name w:val="msg-box31"/>
    <w:qFormat/>
    <w:uiPriority w:val="0"/>
  </w:style>
  <w:style w:type="character" w:customStyle="1" w:styleId="162">
    <w:name w:val="font51"/>
    <w:qFormat/>
    <w:uiPriority w:val="0"/>
    <w:rPr>
      <w:rFonts w:ascii="Arial" w:hAnsi="Arial" w:cs="Arial"/>
      <w:color w:val="000000"/>
      <w:sz w:val="24"/>
      <w:szCs w:val="24"/>
      <w:u w:val="none"/>
    </w:rPr>
  </w:style>
  <w:style w:type="character" w:customStyle="1" w:styleId="163">
    <w:name w:val="l7"/>
    <w:qFormat/>
    <w:uiPriority w:val="0"/>
    <w:rPr>
      <w:color w:val="999999"/>
    </w:rPr>
  </w:style>
  <w:style w:type="character" w:customStyle="1" w:styleId="164">
    <w:name w:val="标题 2 Char"/>
    <w:qFormat/>
    <w:uiPriority w:val="0"/>
    <w:rPr>
      <w:rFonts w:eastAsia="宋体"/>
      <w:sz w:val="24"/>
      <w:lang w:val="en-US" w:eastAsia="zh-CN" w:bidi="ar-SA"/>
    </w:rPr>
  </w:style>
  <w:style w:type="character" w:customStyle="1" w:styleId="165">
    <w:name w:val="标题 9 字符"/>
    <w:link w:val="13"/>
    <w:qFormat/>
    <w:uiPriority w:val="0"/>
    <w:rPr>
      <w:rFonts w:ascii="Arial" w:hAnsi="Arial" w:eastAsia="黑体"/>
      <w:sz w:val="21"/>
      <w:szCs w:val="21"/>
    </w:rPr>
  </w:style>
  <w:style w:type="character" w:customStyle="1" w:styleId="166">
    <w:name w:val="buvis1"/>
    <w:qFormat/>
    <w:uiPriority w:val="0"/>
    <w:rPr>
      <w:color w:val="CC0000"/>
    </w:rPr>
  </w:style>
  <w:style w:type="character" w:customStyle="1" w:styleId="167">
    <w:name w:val="标题 2 Char11"/>
    <w:qFormat/>
    <w:uiPriority w:val="0"/>
    <w:rPr>
      <w:rFonts w:eastAsia="宋体"/>
      <w:sz w:val="24"/>
      <w:lang w:val="en-US" w:eastAsia="zh-CN" w:bidi="ar-SA"/>
    </w:rPr>
  </w:style>
  <w:style w:type="character" w:customStyle="1" w:styleId="168">
    <w:name w:val="txt"/>
    <w:qFormat/>
    <w:uiPriority w:val="0"/>
    <w:rPr>
      <w:color w:val="C0C0C0"/>
    </w:rPr>
  </w:style>
  <w:style w:type="character" w:customStyle="1" w:styleId="169">
    <w:name w:val="日期 字符"/>
    <w:link w:val="27"/>
    <w:qFormat/>
    <w:uiPriority w:val="0"/>
    <w:rPr>
      <w:rFonts w:ascii="仿宋_GB2312" w:eastAsia="仿宋_GB2312"/>
      <w:kern w:val="2"/>
      <w:sz w:val="30"/>
      <w:lang w:val="en-US" w:eastAsia="zh-CN" w:bidi="ar-SA"/>
    </w:rPr>
  </w:style>
  <w:style w:type="character" w:customStyle="1" w:styleId="170">
    <w:name w:val="标题 2 Char1"/>
    <w:qFormat/>
    <w:uiPriority w:val="0"/>
    <w:rPr>
      <w:rFonts w:ascii="Arial" w:hAnsi="Arial" w:eastAsia="黑体"/>
      <w:b/>
      <w:bCs/>
      <w:kern w:val="2"/>
      <w:sz w:val="32"/>
      <w:szCs w:val="32"/>
      <w:lang w:val="en-US" w:eastAsia="zh-CN" w:bidi="ar-SA"/>
    </w:rPr>
  </w:style>
  <w:style w:type="character" w:customStyle="1" w:styleId="171">
    <w:name w:val="正文首行缩进 2 字符"/>
    <w:link w:val="2"/>
    <w:qFormat/>
    <w:uiPriority w:val="0"/>
  </w:style>
  <w:style w:type="character" w:customStyle="1" w:styleId="172">
    <w:name w:val="font31"/>
    <w:qFormat/>
    <w:uiPriority w:val="0"/>
    <w:rPr>
      <w:rFonts w:hint="eastAsia" w:ascii="仿宋_GB2312" w:eastAsia="仿宋_GB2312" w:cs="仿宋_GB2312"/>
      <w:color w:val="000000"/>
      <w:sz w:val="28"/>
      <w:szCs w:val="28"/>
      <w:u w:val="single"/>
    </w:rPr>
  </w:style>
  <w:style w:type="character" w:customStyle="1" w:styleId="173">
    <w:name w:val="textcontents"/>
    <w:qFormat/>
    <w:uiPriority w:val="0"/>
  </w:style>
  <w:style w:type="character" w:customStyle="1" w:styleId="174">
    <w:name w:val="文档结构图 字符"/>
    <w:link w:val="17"/>
    <w:qFormat/>
    <w:uiPriority w:val="0"/>
    <w:rPr>
      <w:kern w:val="2"/>
      <w:sz w:val="21"/>
      <w:szCs w:val="24"/>
      <w:shd w:val="clear" w:color="auto" w:fill="000080"/>
    </w:rPr>
  </w:style>
  <w:style w:type="character" w:customStyle="1" w:styleId="175">
    <w:name w:val="zw"/>
    <w:qFormat/>
    <w:uiPriority w:val="0"/>
    <w:rPr>
      <w:color w:val="BD1E22"/>
      <w:sz w:val="22"/>
      <w:szCs w:val="22"/>
    </w:rPr>
  </w:style>
  <w:style w:type="character" w:customStyle="1" w:styleId="176">
    <w:name w:val="txt1"/>
    <w:qFormat/>
    <w:uiPriority w:val="0"/>
  </w:style>
  <w:style w:type="character" w:customStyle="1" w:styleId="177">
    <w:name w:val="tit11"/>
    <w:qFormat/>
    <w:uiPriority w:val="0"/>
    <w:rPr>
      <w:color w:val="B60000"/>
    </w:rPr>
  </w:style>
  <w:style w:type="character" w:customStyle="1" w:styleId="178">
    <w:name w:val="num71"/>
    <w:qFormat/>
    <w:uiPriority w:val="0"/>
  </w:style>
  <w:style w:type="character" w:customStyle="1" w:styleId="179">
    <w:name w:val="name2"/>
    <w:qFormat/>
    <w:uiPriority w:val="0"/>
    <w:rPr>
      <w:color w:val="000000"/>
      <w:sz w:val="39"/>
      <w:szCs w:val="39"/>
    </w:rPr>
  </w:style>
  <w:style w:type="character" w:customStyle="1" w:styleId="180">
    <w:name w:val="c3"/>
    <w:qFormat/>
    <w:uiPriority w:val="0"/>
  </w:style>
  <w:style w:type="character" w:customStyle="1" w:styleId="181">
    <w:name w:val="Char Char"/>
    <w:qFormat/>
    <w:uiPriority w:val="0"/>
    <w:rPr>
      <w:rFonts w:ascii="Arial" w:hAnsi="Arial" w:eastAsia="黑体"/>
      <w:b/>
      <w:bCs/>
      <w:kern w:val="2"/>
      <w:sz w:val="32"/>
      <w:szCs w:val="32"/>
      <w:lang w:val="en-US" w:eastAsia="zh-CN" w:bidi="ar-SA"/>
    </w:rPr>
  </w:style>
  <w:style w:type="character" w:customStyle="1" w:styleId="182">
    <w:name w:val="num41"/>
    <w:qFormat/>
    <w:uiPriority w:val="0"/>
  </w:style>
  <w:style w:type="character" w:customStyle="1" w:styleId="183">
    <w:name w:val="c1"/>
    <w:qFormat/>
    <w:uiPriority w:val="0"/>
  </w:style>
  <w:style w:type="character" w:customStyle="1" w:styleId="184">
    <w:name w:val="c2"/>
    <w:qFormat/>
    <w:uiPriority w:val="0"/>
  </w:style>
  <w:style w:type="character" w:customStyle="1" w:styleId="185">
    <w:name w:val="页眉 字符"/>
    <w:link w:val="31"/>
    <w:qFormat/>
    <w:uiPriority w:val="0"/>
    <w:rPr>
      <w:kern w:val="2"/>
      <w:sz w:val="18"/>
      <w:szCs w:val="18"/>
    </w:rPr>
  </w:style>
  <w:style w:type="character" w:customStyle="1" w:styleId="186">
    <w:name w:val="Char Char4"/>
    <w:qFormat/>
    <w:uiPriority w:val="0"/>
    <w:rPr>
      <w:rFonts w:eastAsia="宋体"/>
      <w:b/>
      <w:bCs/>
      <w:kern w:val="44"/>
      <w:sz w:val="44"/>
      <w:szCs w:val="44"/>
      <w:lang w:val="en-US" w:eastAsia="zh-CN" w:bidi="ar-SA"/>
    </w:rPr>
  </w:style>
  <w:style w:type="character" w:customStyle="1" w:styleId="187">
    <w:name w:val="tit9"/>
    <w:qFormat/>
    <w:uiPriority w:val="0"/>
    <w:rPr>
      <w:color w:val="B60000"/>
      <w:sz w:val="27"/>
      <w:szCs w:val="27"/>
      <w:bdr w:val="single" w:color="DFCEB8" w:sz="6" w:space="0"/>
      <w:shd w:val="clear" w:color="auto" w:fill="FFFFFF"/>
    </w:rPr>
  </w:style>
  <w:style w:type="character" w:customStyle="1" w:styleId="188">
    <w:name w:val="Char Char3"/>
    <w:qFormat/>
    <w:uiPriority w:val="0"/>
    <w:rPr>
      <w:rFonts w:ascii="Arial" w:hAnsi="Arial" w:eastAsia="黑体"/>
      <w:b/>
      <w:bCs/>
      <w:kern w:val="2"/>
      <w:sz w:val="32"/>
      <w:szCs w:val="32"/>
      <w:lang w:val="en-US" w:eastAsia="zh-CN" w:bidi="ar-SA"/>
    </w:rPr>
  </w:style>
  <w:style w:type="paragraph" w:customStyle="1" w:styleId="189">
    <w:name w:val="正文文本缩进1"/>
    <w:basedOn w:val="1"/>
    <w:qFormat/>
    <w:uiPriority w:val="0"/>
    <w:pPr>
      <w:spacing w:after="120"/>
      <w:ind w:left="420" w:leftChars="200"/>
    </w:pPr>
    <w:rPr>
      <w:color w:val="000000"/>
      <w:kern w:val="0"/>
      <w:szCs w:val="20"/>
      <w:u w:color="000000"/>
    </w:rPr>
  </w:style>
  <w:style w:type="paragraph" w:customStyle="1" w:styleId="190">
    <w:name w:val="Char Char Char Char"/>
    <w:basedOn w:val="1"/>
    <w:qFormat/>
    <w:uiPriority w:val="0"/>
    <w:rPr>
      <w:rFonts w:ascii="Tahoma" w:hAnsi="Tahoma"/>
      <w:sz w:val="24"/>
      <w:szCs w:val="20"/>
    </w:rPr>
  </w:style>
  <w:style w:type="paragraph" w:customStyle="1" w:styleId="19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92">
    <w:name w:val="p"/>
    <w:basedOn w:val="1"/>
    <w:qFormat/>
    <w:uiPriority w:val="0"/>
    <w:rPr>
      <w:rFonts w:ascii="宋体"/>
      <w:sz w:val="24"/>
    </w:rPr>
  </w:style>
  <w:style w:type="paragraph" w:customStyle="1" w:styleId="193">
    <w:name w:val="正文文本首行缩进 21"/>
    <w:basedOn w:val="189"/>
    <w:qFormat/>
    <w:uiPriority w:val="0"/>
    <w:pPr>
      <w:ind w:firstLine="420" w:firstLineChars="200"/>
    </w:pPr>
  </w:style>
  <w:style w:type="paragraph" w:customStyle="1" w:styleId="194">
    <w:name w:val="表格"/>
    <w:basedOn w:val="1"/>
    <w:qFormat/>
    <w:uiPriority w:val="0"/>
    <w:pPr>
      <w:jc w:val="center"/>
      <w:textAlignment w:val="center"/>
    </w:pPr>
    <w:rPr>
      <w:rFonts w:ascii="华文细黑" w:hAnsi="华文细黑"/>
      <w:kern w:val="0"/>
      <w:szCs w:val="20"/>
    </w:rPr>
  </w:style>
  <w:style w:type="paragraph" w:customStyle="1" w:styleId="195">
    <w:name w:val="Other|1"/>
    <w:basedOn w:val="1"/>
    <w:qFormat/>
    <w:uiPriority w:val="0"/>
    <w:rPr>
      <w:rFonts w:ascii="宋体" w:hAnsi="宋体" w:cs="宋体"/>
      <w:sz w:val="20"/>
      <w:szCs w:val="20"/>
      <w:lang w:val="zh-TW" w:eastAsia="zh-TW" w:bidi="zh-TW"/>
    </w:rPr>
  </w:style>
  <w:style w:type="paragraph" w:customStyle="1" w:styleId="196">
    <w:name w:val="Table caption|1"/>
    <w:basedOn w:val="1"/>
    <w:qFormat/>
    <w:uiPriority w:val="0"/>
    <w:rPr>
      <w:rFonts w:ascii="宋体" w:hAnsi="宋体" w:cs="宋体"/>
      <w:sz w:val="20"/>
      <w:szCs w:val="20"/>
      <w:lang w:val="zh-TW" w:eastAsia="zh-TW" w:bidi="zh-TW"/>
    </w:rPr>
  </w:style>
  <w:style w:type="paragraph" w:customStyle="1" w:styleId="197">
    <w:name w:val="p15"/>
    <w:qFormat/>
    <w:uiPriority w:val="0"/>
    <w:pPr>
      <w:jc w:val="both"/>
    </w:pPr>
    <w:rPr>
      <w:rFonts w:ascii="宋体" w:hAnsi="Calibri" w:eastAsia="宋体" w:cs="宋体"/>
      <w:sz w:val="21"/>
      <w:szCs w:val="21"/>
      <w:lang w:val="en-US" w:eastAsia="zh-CN" w:bidi="ar-SA"/>
    </w:rPr>
  </w:style>
  <w:style w:type="paragraph" w:customStyle="1" w:styleId="198">
    <w:name w:val="Default Paragraph Char Char Char Char"/>
    <w:basedOn w:val="1"/>
    <w:next w:val="1"/>
    <w:qFormat/>
    <w:uiPriority w:val="0"/>
    <w:pPr>
      <w:spacing w:line="360" w:lineRule="auto"/>
    </w:pPr>
    <w:rPr>
      <w:rFonts w:ascii="Calibri" w:hAnsi="Calibri"/>
      <w:szCs w:val="20"/>
    </w:rPr>
  </w:style>
  <w:style w:type="paragraph" w:customStyle="1" w:styleId="199">
    <w:name w:val="样式1"/>
    <w:basedOn w:val="7"/>
    <w:qFormat/>
    <w:uiPriority w:val="0"/>
    <w:pPr>
      <w:spacing w:line="415" w:lineRule="auto"/>
    </w:pPr>
    <w:rPr>
      <w:rFonts w:eastAsia="Arial"/>
    </w:rPr>
  </w:style>
  <w:style w:type="paragraph" w:customStyle="1" w:styleId="200">
    <w:name w:val="表格文字"/>
    <w:basedOn w:val="1"/>
    <w:qFormat/>
    <w:uiPriority w:val="0"/>
    <w:pPr>
      <w:adjustRightInd w:val="0"/>
      <w:spacing w:line="420" w:lineRule="atLeast"/>
      <w:jc w:val="left"/>
      <w:textAlignment w:val="baseline"/>
    </w:pPr>
    <w:rPr>
      <w:kern w:val="0"/>
      <w:szCs w:val="20"/>
    </w:rPr>
  </w:style>
  <w:style w:type="paragraph" w:customStyle="1" w:styleId="201">
    <w:name w:val="列表段落1"/>
    <w:basedOn w:val="1"/>
    <w:qFormat/>
    <w:uiPriority w:val="34"/>
    <w:pPr>
      <w:ind w:firstLine="200" w:firstLineChars="200"/>
    </w:pPr>
  </w:style>
  <w:style w:type="paragraph" w:customStyle="1" w:styleId="202">
    <w:name w:val="正文1"/>
    <w:qFormat/>
    <w:uiPriority w:val="0"/>
    <w:pPr>
      <w:widowControl w:val="0"/>
      <w:adjustRightInd w:val="0"/>
      <w:spacing w:line="312" w:lineRule="atLeast"/>
      <w:jc w:val="both"/>
      <w:textAlignment w:val="baseline"/>
    </w:pPr>
    <w:rPr>
      <w:rFonts w:ascii="宋体" w:hAnsi="Calibri" w:eastAsia="宋体" w:cs="宋体"/>
      <w:sz w:val="24"/>
      <w:szCs w:val="24"/>
      <w:lang w:val="en-US" w:eastAsia="zh-CN" w:bidi="ar-SA"/>
    </w:rPr>
  </w:style>
  <w:style w:type="paragraph" w:customStyle="1" w:styleId="203">
    <w:name w:val="Char1 Char Char Char Char Char Char Char Char Char Char Char Char1 Char Char Char Char Char1 Char Char Char Char Char Char Char Char Char1 Char"/>
    <w:basedOn w:val="1"/>
    <w:qFormat/>
    <w:uiPriority w:val="0"/>
    <w:pPr>
      <w:widowControl/>
      <w:spacing w:after="160" w:line="240" w:lineRule="exact"/>
      <w:ind w:firstLine="560" w:firstLineChars="200"/>
      <w:jc w:val="left"/>
    </w:pPr>
    <w:rPr>
      <w:rFonts w:ascii="宋体" w:hAnsi="宋体"/>
      <w:kern w:val="0"/>
      <w:sz w:val="28"/>
      <w:szCs w:val="28"/>
      <w:lang w:eastAsia="en-US"/>
    </w:rPr>
  </w:style>
  <w:style w:type="paragraph" w:customStyle="1" w:styleId="204">
    <w:name w:val="Char"/>
    <w:basedOn w:val="1"/>
    <w:next w:val="1"/>
    <w:qFormat/>
    <w:uiPriority w:val="0"/>
    <w:pPr>
      <w:widowControl/>
      <w:spacing w:line="360" w:lineRule="auto"/>
      <w:jc w:val="left"/>
    </w:pPr>
    <w:rPr>
      <w:kern w:val="0"/>
      <w:szCs w:val="20"/>
      <w:lang w:eastAsia="en-US"/>
    </w:rPr>
  </w:style>
  <w:style w:type="paragraph" w:customStyle="1" w:styleId="20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1"/>
    <w:basedOn w:val="1"/>
    <w:next w:val="1"/>
    <w:qFormat/>
    <w:uiPriority w:val="0"/>
    <w:pPr>
      <w:widowControl/>
      <w:spacing w:line="360" w:lineRule="auto"/>
      <w:jc w:val="left"/>
    </w:pPr>
    <w:rPr>
      <w:kern w:val="0"/>
      <w:szCs w:val="20"/>
      <w:lang w:eastAsia="en-US"/>
    </w:rPr>
  </w:style>
  <w:style w:type="paragraph" w:customStyle="1" w:styleId="207">
    <w:name w:val="样式3"/>
    <w:basedOn w:val="7"/>
    <w:qFormat/>
    <w:uiPriority w:val="0"/>
    <w:pPr>
      <w:spacing w:line="415" w:lineRule="auto"/>
    </w:pPr>
    <w:rPr>
      <w:rFonts w:eastAsia="Arial"/>
    </w:rPr>
  </w:style>
  <w:style w:type="paragraph" w:customStyle="1" w:styleId="208">
    <w:name w:val="Table Paragraph"/>
    <w:basedOn w:val="1"/>
    <w:qFormat/>
    <w:uiPriority w:val="1"/>
    <w:rPr>
      <w:rFonts w:ascii="宋体" w:hAnsi="宋体" w:cs="宋体"/>
      <w:lang w:val="zh-CN" w:bidi="zh-CN"/>
    </w:rPr>
  </w:style>
  <w:style w:type="paragraph" w:customStyle="1" w:styleId="209">
    <w:name w:val="p0"/>
    <w:basedOn w:val="1"/>
    <w:qFormat/>
    <w:uiPriority w:val="0"/>
    <w:pPr>
      <w:widowControl/>
      <w:jc w:val="left"/>
    </w:pPr>
    <w:rPr>
      <w:rFonts w:ascii="宋体" w:hAnsi="宋体" w:cs="宋体"/>
      <w:kern w:val="0"/>
      <w:sz w:val="18"/>
      <w:szCs w:val="18"/>
    </w:rPr>
  </w:style>
  <w:style w:type="paragraph" w:customStyle="1" w:styleId="210">
    <w:name w:val="WPSOffice手动目录 1"/>
    <w:qFormat/>
    <w:uiPriority w:val="0"/>
    <w:rPr>
      <w:rFonts w:ascii="Times New Roman" w:hAnsi="Times New Roman" w:eastAsia="宋体" w:cs="Times New Roman"/>
      <w:lang w:val="en-US" w:eastAsia="zh-CN" w:bidi="ar-SA"/>
    </w:rPr>
  </w:style>
  <w:style w:type="paragraph" w:customStyle="1" w:styleId="211">
    <w:name w:val="Char4"/>
    <w:basedOn w:val="1"/>
    <w:qFormat/>
    <w:uiPriority w:val="0"/>
    <w:pPr>
      <w:widowControl/>
      <w:spacing w:line="360" w:lineRule="auto"/>
      <w:ind w:firstLine="200" w:firstLineChars="200"/>
      <w:textAlignment w:val="baseline"/>
    </w:pPr>
    <w:rPr>
      <w:rFonts w:ascii="Calibri" w:hAnsi="Calibri"/>
      <w:color w:val="000000"/>
      <w:kern w:val="0"/>
      <w:szCs w:val="20"/>
      <w:u w:color="000000"/>
    </w:rPr>
  </w:style>
  <w:style w:type="paragraph" w:customStyle="1" w:styleId="21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13">
    <w:name w:val="样式2"/>
    <w:basedOn w:val="7"/>
    <w:qFormat/>
    <w:uiPriority w:val="0"/>
    <w:pPr>
      <w:spacing w:line="415" w:lineRule="auto"/>
    </w:pPr>
  </w:style>
  <w:style w:type="paragraph" w:customStyle="1" w:styleId="214">
    <w:name w:val="Picture caption|1"/>
    <w:basedOn w:val="1"/>
    <w:qFormat/>
    <w:uiPriority w:val="0"/>
    <w:rPr>
      <w:rFonts w:ascii="宋体" w:hAnsi="宋体" w:cs="宋体"/>
      <w:sz w:val="20"/>
      <w:szCs w:val="20"/>
      <w:lang w:val="zh-TW" w:eastAsia="zh-TW" w:bidi="zh-TW"/>
    </w:rPr>
  </w:style>
  <w:style w:type="paragraph" w:customStyle="1" w:styleId="215">
    <w:name w:val="样式 标题 1 + 黑体 三号 非加粗 居中 段前: 6 磅 段后: 6 磅 行距: 固定值 20 磅"/>
    <w:basedOn w:val="5"/>
    <w:qFormat/>
    <w:uiPriority w:val="0"/>
    <w:pPr>
      <w:spacing w:before="120" w:after="120" w:line="400" w:lineRule="exact"/>
    </w:pPr>
    <w:rPr>
      <w:rFonts w:ascii="黑体" w:hAnsi="黑体" w:eastAsia="黑体" w:cs="宋体"/>
      <w:b w:val="0"/>
      <w:bCs w:val="0"/>
      <w:sz w:val="32"/>
      <w:szCs w:val="20"/>
    </w:rPr>
  </w:style>
  <w:style w:type="paragraph" w:customStyle="1" w:styleId="216">
    <w:name w:val="样式4"/>
    <w:basedOn w:val="7"/>
    <w:qFormat/>
    <w:uiPriority w:val="0"/>
    <w:pPr>
      <w:spacing w:line="415" w:lineRule="auto"/>
    </w:pPr>
    <w:rPr>
      <w:rFonts w:eastAsia="Arial"/>
    </w:rPr>
  </w:style>
  <w:style w:type="paragraph" w:customStyle="1" w:styleId="217">
    <w:name w:val="p0 New"/>
    <w:basedOn w:val="1"/>
    <w:qFormat/>
    <w:uiPriority w:val="0"/>
    <w:pPr>
      <w:widowControl/>
      <w:jc w:val="left"/>
    </w:pPr>
    <w:rPr>
      <w:rFonts w:ascii="宋体" w:hAnsi="Calibri" w:cs="宋体"/>
      <w:kern w:val="0"/>
      <w:sz w:val="18"/>
      <w:szCs w:val="18"/>
    </w:rPr>
  </w:style>
  <w:style w:type="paragraph" w:customStyle="1" w:styleId="218">
    <w:name w:val="Char Char6"/>
    <w:basedOn w:val="1"/>
    <w:qFormat/>
    <w:uiPriority w:val="0"/>
    <w:pPr>
      <w:widowControl/>
      <w:spacing w:after="160" w:line="240" w:lineRule="exact"/>
      <w:jc w:val="left"/>
    </w:pPr>
  </w:style>
  <w:style w:type="paragraph" w:customStyle="1" w:styleId="219">
    <w:name w:val="列出段落1"/>
    <w:basedOn w:val="1"/>
    <w:qFormat/>
    <w:uiPriority w:val="0"/>
    <w:pPr>
      <w:ind w:firstLine="200" w:firstLineChars="200"/>
    </w:pPr>
    <w:rPr>
      <w:rFonts w:ascii="Calibri" w:hAnsi="Calibri"/>
    </w:rPr>
  </w:style>
  <w:style w:type="paragraph" w:customStyle="1" w:styleId="220">
    <w:name w:val="1"/>
    <w:basedOn w:val="1"/>
    <w:next w:val="1"/>
    <w:qFormat/>
    <w:uiPriority w:val="0"/>
  </w:style>
  <w:style w:type="paragraph" w:customStyle="1" w:styleId="221">
    <w:name w:val="Body text|2"/>
    <w:basedOn w:val="1"/>
    <w:qFormat/>
    <w:uiPriority w:val="0"/>
    <w:pPr>
      <w:spacing w:before="3540" w:line="634" w:lineRule="exact"/>
      <w:ind w:left="2920" w:hanging="790"/>
    </w:pPr>
    <w:rPr>
      <w:rFonts w:ascii="宋体" w:hAnsi="宋体" w:cs="宋体"/>
      <w:sz w:val="30"/>
      <w:szCs w:val="30"/>
      <w:u w:val="single"/>
      <w:lang w:val="zh-TW" w:eastAsia="zh-TW" w:bidi="zh-TW"/>
    </w:rPr>
  </w:style>
  <w:style w:type="paragraph" w:customStyle="1" w:styleId="22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23">
    <w:name w:val="Body text|1"/>
    <w:basedOn w:val="1"/>
    <w:qFormat/>
    <w:uiPriority w:val="0"/>
    <w:pPr>
      <w:spacing w:line="468" w:lineRule="auto"/>
      <w:ind w:firstLine="400"/>
    </w:pPr>
    <w:rPr>
      <w:rFonts w:ascii="宋体" w:hAnsi="宋体" w:cs="宋体"/>
      <w:sz w:val="20"/>
      <w:szCs w:val="20"/>
      <w:lang w:val="zh-TW" w:eastAsia="zh-TW" w:bidi="zh-TW"/>
    </w:rPr>
  </w:style>
  <w:style w:type="paragraph" w:customStyle="1" w:styleId="22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styleId="225">
    <w:name w:val="List Paragraph"/>
    <w:basedOn w:val="1"/>
    <w:qFormat/>
    <w:uiPriority w:val="0"/>
    <w:pPr>
      <w:ind w:firstLine="200" w:firstLineChars="200"/>
    </w:pPr>
    <w:rPr>
      <w:rFonts w:ascii="Calibri" w:hAnsi="Calibri"/>
      <w:szCs w:val="22"/>
    </w:rPr>
  </w:style>
  <w:style w:type="paragraph" w:customStyle="1" w:styleId="226">
    <w:name w:val="默认段落字体 Para Char Char Char Char"/>
    <w:basedOn w:val="1"/>
    <w:qFormat/>
    <w:uiPriority w:val="0"/>
  </w:style>
  <w:style w:type="paragraph" w:customStyle="1" w:styleId="227">
    <w:name w:val="正文2"/>
    <w:qFormat/>
    <w:uiPriority w:val="0"/>
    <w:pPr>
      <w:widowControl w:val="0"/>
      <w:jc w:val="both"/>
    </w:pPr>
    <w:rPr>
      <w:rFonts w:ascii="Calibri" w:hAnsi="Calibri" w:eastAsia="宋体" w:cs="Times New Roman"/>
      <w:lang w:val="en-US" w:eastAsia="zh-CN" w:bidi="ar-SA"/>
    </w:rPr>
  </w:style>
  <w:style w:type="paragraph" w:customStyle="1" w:styleId="22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29">
    <w:name w:val="Char Char Char Char Char Char Char Char Char Char Char Char Char"/>
    <w:basedOn w:val="1"/>
    <w:qFormat/>
    <w:uiPriority w:val="0"/>
    <w:rPr>
      <w:rFonts w:ascii="Calibri" w:hAnsi="Calibri"/>
    </w:rPr>
  </w:style>
  <w:style w:type="paragraph" w:customStyle="1" w:styleId="230">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231">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232">
    <w:name w:val="Char Char Char Char Char Char Char Char Char Char Char Char Char1"/>
    <w:basedOn w:val="1"/>
    <w:qFormat/>
    <w:uiPriority w:val="0"/>
  </w:style>
  <w:style w:type="character" w:customStyle="1" w:styleId="233">
    <w:name w:val="未处理的提及1"/>
    <w:basedOn w:val="52"/>
    <w:semiHidden/>
    <w:unhideWhenUsed/>
    <w:qFormat/>
    <w:uiPriority w:val="99"/>
    <w:rPr>
      <w:color w:val="605E5C"/>
      <w:shd w:val="clear" w:color="auto" w:fill="E1DFDD"/>
    </w:rPr>
  </w:style>
  <w:style w:type="character" w:customStyle="1" w:styleId="234">
    <w:name w:val="NormalCharacter"/>
    <w:semiHidden/>
    <w:qFormat/>
    <w:uiPriority w:val="0"/>
  </w:style>
  <w:style w:type="table" w:customStyle="1" w:styleId="235">
    <w:name w:val="Table Normal"/>
    <w:semiHidden/>
    <w:unhideWhenUsed/>
    <w:qFormat/>
    <w:uiPriority w:val="0"/>
    <w:tblPr>
      <w:tblCellMar>
        <w:top w:w="0" w:type="dxa"/>
        <w:left w:w="0" w:type="dxa"/>
        <w:bottom w:w="0" w:type="dxa"/>
        <w:right w:w="0" w:type="dxa"/>
      </w:tblCellMar>
    </w:tblPr>
  </w:style>
  <w:style w:type="table" w:customStyle="1" w:styleId="236">
    <w:name w:val="网格型1"/>
    <w:basedOn w:val="50"/>
    <w:qFormat/>
    <w:uiPriority w:val="39"/>
    <w:rPr>
      <w:rFonts w:ascii="等线" w:hAnsi="等线" w:eastAsia="等线"/>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7">
    <w:name w:val="text-tag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8">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239">
    <w:name w:val="正文-公1"/>
    <w:basedOn w:val="1"/>
    <w:qFormat/>
    <w:uiPriority w:val="0"/>
    <w:pPr>
      <w:keepNext w:val="0"/>
      <w:keepLines w:val="0"/>
      <w:widowControl/>
      <w:suppressLineNumbers w:val="0"/>
      <w:spacing w:before="0" w:beforeAutospacing="0" w:after="0" w:afterAutospacing="0" w:line="357" w:lineRule="atLeast"/>
      <w:ind w:left="0" w:right="0" w:firstLine="200" w:firstLineChars="200"/>
      <w:jc w:val="both"/>
    </w:pPr>
    <w:rPr>
      <w:rFonts w:hint="default" w:ascii="Calibri" w:hAnsi="Calibri" w:eastAsia="宋体" w:cs="Times New Roman"/>
      <w:color w:val="000000"/>
      <w:kern w:val="0"/>
      <w:sz w:val="21"/>
      <w:szCs w:val="20"/>
      <w:u w:color="00000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C2DBD6-FDE9-45F9-9322-47695EF4DCF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15831</Words>
  <Characters>16719</Characters>
  <Lines>194</Lines>
  <Paragraphs>54</Paragraphs>
  <TotalTime>5</TotalTime>
  <ScaleCrop>false</ScaleCrop>
  <LinksUpToDate>false</LinksUpToDate>
  <CharactersWithSpaces>20636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2021-07-21T07:39:00Z</dcterms:created>
  <dc:creator>微软用户</dc:creator>
  <cp:lastModifiedBy>、、、、、、、、</cp:lastModifiedBy>
  <cp:lastPrinted>2024-07-17T10:41:00Z</cp:lastPrinted>
  <dcterms:modified xsi:type="dcterms:W3CDTF">2024-07-18T07:14:29Z</dcterms:modified>
  <dc:title>花亭路等道路绿化工程苗木比价采购</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A398C45EB00E4D3D8C9A47B08EE98BD8_13</vt:lpwstr>
  </property>
</Properties>
</file>