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附件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学习贯彻习近平总书记考察安徽重要讲话精神征文推荐登记表</w:t>
      </w:r>
    </w:p>
    <w:bookmarkEnd w:id="0"/>
    <w:p>
      <w:pPr>
        <w:pStyle w:val="2"/>
        <w:spacing w:before="0" w:beforeAutospacing="0" w:after="0" w:afterAutospacing="0" w:line="520" w:lineRule="exact"/>
      </w:pPr>
    </w:p>
    <w:p>
      <w:pPr>
        <w:spacing w:line="520" w:lineRule="exact"/>
        <w:ind w:firstLine="320" w:firstLineChars="1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报送单位：</w:t>
      </w:r>
      <w:r>
        <w:rPr>
          <w:rFonts w:ascii="Times New Roman" w:hAnsi="Times New Roman" w:eastAsia="楷体_GB2312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楷体_GB2312"/>
          <w:sz w:val="32"/>
          <w:szCs w:val="32"/>
        </w:rPr>
        <w:t>联系人：</w:t>
      </w:r>
      <w:r>
        <w:rPr>
          <w:rFonts w:ascii="Times New Roman" w:hAnsi="Times New Roman" w:eastAsia="楷体_GB2312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楷体_GB2312"/>
          <w:sz w:val="32"/>
          <w:szCs w:val="32"/>
        </w:rPr>
        <w:t>联系电话：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054"/>
        <w:gridCol w:w="3855"/>
        <w:gridCol w:w="5708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序 号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作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者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作者单位、职务、职称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征文题目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7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14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849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7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14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849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7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14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849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7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14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849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7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14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849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72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14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849" w:type="pct"/>
            <w:noWrap w:val="0"/>
            <w:vAlign w:val="top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</w:tbl>
    <w:p>
      <w:r>
        <w:rPr>
          <w:rFonts w:hint="eastAsia" w:ascii="Times New Roman" w:hAnsi="Times New Roman" w:eastAsia="楷体_GB2312"/>
          <w:sz w:val="28"/>
          <w:szCs w:val="32"/>
        </w:rPr>
        <w:t xml:space="preserve">  </w:t>
      </w:r>
      <w:r>
        <w:rPr>
          <w:rFonts w:hint="eastAsia" w:ascii="Times New Roman" w:hAnsi="Times New Roman" w:eastAsia="楷体_GB231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24"/>
          <w:szCs w:val="24"/>
        </w:rPr>
        <w:t>注：“序号”按照各地各有关单位认定的文章质量编号排序，最优者排1号，次之排2号，以此</w:t>
      </w:r>
      <w:r>
        <w:rPr>
          <w:rFonts w:ascii="Times New Roman" w:hAnsi="Times New Roman" w:eastAsia="仿宋_GB2312" w:cs="仿宋_GB2312"/>
          <w:sz w:val="24"/>
          <w:szCs w:val="24"/>
        </w:rPr>
        <w:t>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TIxZTZkMGE0YTdkODgxM2I3OWM3N2E5N2Y4NGQifQ=="/>
  </w:docVars>
  <w:rsids>
    <w:rsidRoot w:val="77393A3E"/>
    <w:rsid w:val="773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2023-07-26T07:13:00Z</dcterms:created>
  <dc:creator>忠实科密</dc:creator>
  <cp:lastModifiedBy>忠实科密</cp:lastModifiedBy>
  <dcterms:modified xsi:type="dcterms:W3CDTF">2023-07-26T07:14:42Z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08FC105657224D479382B73241F46A9F_11</vt:lpwstr>
  </property>
</Properties>
</file>