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hint="eastAsia" w:ascii="宋体" w:hAnsi="宋体" w:cs="宋体"/>
          <w:b/>
          <w:sz w:val="24"/>
          <w:szCs w:val="24"/>
        </w:rPr>
      </w:pPr>
      <w:bookmarkStart w:id="0" w:name="OLE_LINK1"/>
      <w:bookmarkStart w:id="378" w:name="_GoBack"/>
      <w:bookmarkEnd w:id="378"/>
    </w:p>
    <w:p>
      <w:pPr>
        <w:pStyle w:val="36"/>
        <w:rPr>
          <w:rFonts w:hint="eastAsia" w:ascii="宋体" w:hAnsi="宋体" w:cs="宋体"/>
          <w:color w:val="000000"/>
        </w:rPr>
      </w:pPr>
    </w:p>
    <w:p>
      <w:pPr>
        <w:jc w:val="center"/>
        <w:rPr>
          <w:rFonts w:hint="eastAsia" w:ascii="宋体" w:hAnsi="宋体" w:cs="宋体"/>
          <w:b/>
          <w:sz w:val="24"/>
          <w:szCs w:val="24"/>
        </w:rPr>
      </w:pPr>
      <w:r>
        <w:rPr>
          <w:rFonts w:hint="eastAsia" w:ascii="宋体" w:hAnsi="宋体" w:cs="宋体"/>
          <w:b/>
          <w:sz w:val="52"/>
          <w:szCs w:val="52"/>
        </w:rPr>
        <w:t>安徽滁州技师学院新校区信息化建设项目一标段第三方检测</w:t>
      </w:r>
    </w:p>
    <w:p>
      <w:pPr>
        <w:jc w:val="center"/>
        <w:rPr>
          <w:rFonts w:hint="eastAsia" w:ascii="宋体" w:hAnsi="宋体" w:cs="宋体"/>
          <w:b/>
          <w:sz w:val="24"/>
          <w:szCs w:val="24"/>
        </w:rPr>
      </w:pPr>
    </w:p>
    <w:p>
      <w:pPr>
        <w:jc w:val="center"/>
        <w:rPr>
          <w:rFonts w:hint="eastAsia" w:ascii="宋体" w:hAnsi="宋体" w:cs="宋体"/>
          <w:b/>
          <w:sz w:val="24"/>
          <w:szCs w:val="24"/>
        </w:rPr>
      </w:pPr>
    </w:p>
    <w:p>
      <w:pPr>
        <w:pStyle w:val="36"/>
        <w:rPr>
          <w:rFonts w:hint="eastAsia" w:ascii="宋体" w:hAnsi="宋体" w:cs="宋体"/>
          <w:color w:val="000000"/>
        </w:rPr>
      </w:pPr>
    </w:p>
    <w:p>
      <w:pPr>
        <w:rPr>
          <w:rFonts w:hint="eastAsia"/>
        </w:rPr>
      </w:pPr>
    </w:p>
    <w:p>
      <w:pPr>
        <w:rPr>
          <w:rFonts w:hint="eastAsia"/>
        </w:rPr>
      </w:pPr>
    </w:p>
    <w:p>
      <w:pPr>
        <w:rPr>
          <w:rFonts w:hint="eastAsia" w:ascii="宋体" w:hAnsi="宋体" w:cs="宋体"/>
        </w:rPr>
      </w:pPr>
    </w:p>
    <w:p>
      <w:pPr>
        <w:spacing w:line="1200" w:lineRule="auto"/>
        <w:jc w:val="center"/>
        <w:rPr>
          <w:rFonts w:hint="eastAsia" w:ascii="宋体" w:hAnsi="宋体" w:cs="宋体"/>
          <w:b/>
          <w:sz w:val="72"/>
          <w:szCs w:val="72"/>
        </w:rPr>
      </w:pPr>
      <w:r>
        <w:rPr>
          <w:rFonts w:hint="eastAsia" w:ascii="宋体" w:hAnsi="宋体" w:cs="宋体"/>
          <w:b/>
          <w:sz w:val="72"/>
          <w:szCs w:val="72"/>
        </w:rPr>
        <w:t>竞争性磋商文件</w:t>
      </w:r>
    </w:p>
    <w:p>
      <w:pPr>
        <w:spacing w:line="1200" w:lineRule="auto"/>
        <w:jc w:val="center"/>
        <w:rPr>
          <w:rFonts w:hint="eastAsia" w:ascii="宋体" w:hAnsi="宋体" w:cs="宋体"/>
          <w:sz w:val="24"/>
          <w:szCs w:val="24"/>
        </w:rPr>
      </w:pPr>
      <w:r>
        <w:rPr>
          <w:rFonts w:hint="eastAsia" w:ascii="宋体" w:hAnsi="宋体" w:cs="宋体"/>
          <w:sz w:val="24"/>
          <w:szCs w:val="24"/>
        </w:rPr>
        <w:t xml:space="preserve"> </w:t>
      </w:r>
    </w:p>
    <w:p>
      <w:pPr>
        <w:pStyle w:val="35"/>
        <w:ind w:firstLine="0" w:firstLineChars="0"/>
        <w:rPr>
          <w:rFonts w:hint="eastAsia"/>
        </w:rPr>
      </w:pPr>
    </w:p>
    <w:p>
      <w:pPr>
        <w:pStyle w:val="36"/>
        <w:rPr>
          <w:rFonts w:hint="eastAsia" w:ascii="宋体" w:hAnsi="宋体" w:cs="宋体"/>
          <w:color w:val="000000"/>
        </w:rPr>
      </w:pPr>
    </w:p>
    <w:p>
      <w:pPr>
        <w:pStyle w:val="36"/>
        <w:rPr>
          <w:rFonts w:hint="eastAsia" w:ascii="宋体" w:hAnsi="宋体" w:cs="宋体"/>
          <w:color w:val="000000"/>
        </w:rPr>
      </w:pPr>
    </w:p>
    <w:p>
      <w:pPr>
        <w:rPr>
          <w:rFonts w:hint="eastAsia" w:ascii="宋体" w:hAnsi="宋体" w:cs="宋体"/>
        </w:rPr>
      </w:pPr>
    </w:p>
    <w:p>
      <w:pPr>
        <w:pStyle w:val="36"/>
        <w:rPr>
          <w:rFonts w:hint="eastAsia" w:ascii="宋体" w:hAnsi="宋体" w:cs="宋体"/>
          <w:color w:val="000000"/>
        </w:rPr>
      </w:pPr>
    </w:p>
    <w:p>
      <w:pPr>
        <w:rPr>
          <w:rFonts w:hint="eastAsia" w:ascii="宋体" w:hAnsi="宋体" w:cs="宋体"/>
        </w:rPr>
      </w:pPr>
    </w:p>
    <w:p>
      <w:pPr>
        <w:rPr>
          <w:rFonts w:hint="eastAsia" w:ascii="宋体" w:hAnsi="宋体" w:cs="宋体"/>
        </w:rPr>
      </w:pPr>
    </w:p>
    <w:p>
      <w:pPr>
        <w:widowControl w:val="0"/>
        <w:spacing w:line="900" w:lineRule="exact"/>
        <w:ind w:firstLine="643" w:firstLineChars="200"/>
        <w:jc w:val="left"/>
        <w:rPr>
          <w:rFonts w:hint="eastAsia" w:ascii="宋体" w:hAnsi="宋体" w:cs="宋体"/>
          <w:b/>
          <w:kern w:val="2"/>
          <w:sz w:val="32"/>
          <w:szCs w:val="32"/>
        </w:rPr>
      </w:pPr>
      <w:r>
        <w:rPr>
          <w:rFonts w:hint="eastAsia" w:ascii="宋体" w:hAnsi="宋体" w:cs="宋体"/>
          <w:b/>
          <w:kern w:val="2"/>
          <w:sz w:val="32"/>
          <w:szCs w:val="32"/>
        </w:rPr>
        <w:t>采   购   人：</w:t>
      </w:r>
      <w:r>
        <w:rPr>
          <w:rFonts w:hint="eastAsia" w:ascii="宋体" w:hAnsi="宋体" w:cs="宋体"/>
          <w:b/>
          <w:kern w:val="2"/>
          <w:sz w:val="32"/>
          <w:szCs w:val="32"/>
          <w:u w:val="single"/>
        </w:rPr>
        <w:t xml:space="preserve">  滁州市机电工程学校   </w:t>
      </w:r>
      <w:r>
        <w:rPr>
          <w:rFonts w:hint="eastAsia" w:ascii="宋体" w:hAnsi="宋体" w:cs="宋体"/>
          <w:b/>
          <w:kern w:val="2"/>
          <w:sz w:val="32"/>
          <w:szCs w:val="32"/>
        </w:rPr>
        <w:t>（单位盖章）</w:t>
      </w:r>
    </w:p>
    <w:p>
      <w:pPr>
        <w:widowControl w:val="0"/>
        <w:spacing w:line="900" w:lineRule="exact"/>
        <w:ind w:firstLine="643" w:firstLineChars="200"/>
        <w:jc w:val="left"/>
        <w:rPr>
          <w:rFonts w:hint="eastAsia" w:ascii="宋体" w:hAnsi="宋体" w:cs="宋体"/>
          <w:b/>
          <w:kern w:val="2"/>
          <w:sz w:val="32"/>
          <w:szCs w:val="32"/>
        </w:rPr>
      </w:pPr>
      <w:r>
        <w:rPr>
          <w:rFonts w:hint="eastAsia" w:ascii="宋体" w:hAnsi="宋体" w:cs="宋体"/>
          <w:b/>
          <w:kern w:val="2"/>
          <w:sz w:val="32"/>
          <w:szCs w:val="32"/>
        </w:rPr>
        <w:t>采购代理机构：</w:t>
      </w:r>
      <w:r>
        <w:rPr>
          <w:rFonts w:hint="eastAsia" w:ascii="宋体" w:hAnsi="宋体" w:cs="宋体"/>
          <w:b/>
          <w:kern w:val="2"/>
          <w:sz w:val="32"/>
          <w:szCs w:val="32"/>
          <w:u w:val="single"/>
        </w:rPr>
        <w:t>容诚工程咨询有限公司</w:t>
      </w:r>
      <w:r>
        <w:rPr>
          <w:rFonts w:hint="eastAsia" w:ascii="宋体" w:hAnsi="宋体" w:cs="宋体"/>
          <w:b/>
          <w:kern w:val="2"/>
          <w:sz w:val="32"/>
          <w:szCs w:val="32"/>
        </w:rPr>
        <w:t>（单位盖章）</w:t>
      </w:r>
    </w:p>
    <w:p>
      <w:pPr>
        <w:widowControl w:val="0"/>
        <w:spacing w:line="900" w:lineRule="exact"/>
        <w:jc w:val="center"/>
        <w:rPr>
          <w:rFonts w:hint="eastAsia" w:ascii="宋体" w:hAnsi="宋体" w:cs="宋体"/>
          <w:b/>
          <w:sz w:val="32"/>
          <w:szCs w:val="28"/>
        </w:rPr>
      </w:pPr>
      <w:r>
        <w:rPr>
          <w:rFonts w:hint="eastAsia" w:ascii="宋体" w:hAnsi="宋体" w:cs="宋体"/>
          <w:b/>
          <w:kern w:val="2"/>
          <w:sz w:val="32"/>
          <w:szCs w:val="32"/>
          <w:u w:val="single"/>
        </w:rPr>
        <w:t>2024年7月</w:t>
      </w:r>
    </w:p>
    <w:p>
      <w:pPr>
        <w:pStyle w:val="27"/>
        <w:tabs>
          <w:tab w:val="right" w:leader="dot" w:pos="9638"/>
        </w:tabs>
        <w:jc w:val="center"/>
        <w:rPr>
          <w:rFonts w:hint="eastAsia" w:ascii="宋体" w:hAnsi="宋体" w:cs="宋体"/>
          <w:b/>
          <w:color w:val="000000"/>
          <w:sz w:val="32"/>
          <w:szCs w:val="28"/>
        </w:rPr>
        <w:sectPr>
          <w:footerReference r:id="rId5" w:type="default"/>
          <w:pgSz w:w="11906" w:h="16838"/>
          <w:pgMar w:top="1134" w:right="1417" w:bottom="1134" w:left="1417" w:header="283" w:footer="680" w:gutter="0"/>
          <w:pgNumType w:start="1"/>
          <w:cols w:space="720" w:num="1"/>
          <w:docGrid w:type="lines" w:linePitch="312" w:charSpace="0"/>
        </w:sectPr>
      </w:pPr>
    </w:p>
    <w:p>
      <w:pPr>
        <w:pStyle w:val="27"/>
        <w:tabs>
          <w:tab w:val="right" w:leader="dot" w:pos="9638"/>
        </w:tabs>
        <w:spacing w:line="600" w:lineRule="exact"/>
        <w:jc w:val="center"/>
        <w:rPr>
          <w:rFonts w:hint="eastAsia" w:ascii="宋体" w:hAnsi="宋体" w:cs="宋体"/>
          <w:bCs/>
          <w:color w:val="000000"/>
          <w:sz w:val="32"/>
          <w:szCs w:val="28"/>
        </w:rPr>
      </w:pPr>
      <w:r>
        <w:rPr>
          <w:rFonts w:hint="eastAsia" w:ascii="宋体" w:hAnsi="宋体" w:cs="宋体"/>
          <w:bCs/>
          <w:color w:val="000000"/>
          <w:sz w:val="32"/>
          <w:szCs w:val="28"/>
        </w:rPr>
        <w:t>目  录</w:t>
      </w:r>
    </w:p>
    <w:p>
      <w:pPr>
        <w:pStyle w:val="27"/>
        <w:tabs>
          <w:tab w:val="right" w:leader="dot" w:pos="9638"/>
        </w:tabs>
        <w:spacing w:line="600" w:lineRule="exact"/>
        <w:rPr>
          <w:rFonts w:hint="eastAsia" w:ascii="宋体" w:hAnsi="宋体" w:cs="宋体"/>
          <w:bCs/>
          <w:color w:val="000000"/>
        </w:rPr>
      </w:pPr>
    </w:p>
    <w:p>
      <w:pPr>
        <w:pStyle w:val="27"/>
        <w:tabs>
          <w:tab w:val="right" w:leader="dot" w:pos="9072"/>
        </w:tabs>
        <w:spacing w:line="600" w:lineRule="exact"/>
        <w:rPr>
          <w:rFonts w:hint="eastAsia" w:ascii="宋体" w:hAnsi="宋体" w:cs="宋体"/>
          <w:color w:val="000000"/>
          <w:sz w:val="28"/>
          <w:szCs w:val="28"/>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TOC \o "1-2" \h \u </w:instrText>
      </w:r>
      <w:r>
        <w:rPr>
          <w:rFonts w:hint="eastAsia" w:ascii="宋体" w:hAnsi="宋体" w:cs="宋体"/>
          <w:color w:val="000000"/>
          <w:sz w:val="28"/>
          <w:szCs w:val="28"/>
        </w:rPr>
        <w:fldChar w:fldCharType="separate"/>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\l _Toc25133 </w:instrText>
      </w:r>
      <w:r>
        <w:rPr>
          <w:rFonts w:hint="eastAsia" w:ascii="宋体" w:hAnsi="宋体" w:cs="宋体"/>
          <w:color w:val="000000"/>
          <w:sz w:val="28"/>
          <w:szCs w:val="28"/>
        </w:rPr>
        <w:fldChar w:fldCharType="separate"/>
      </w:r>
      <w:r>
        <w:rPr>
          <w:rFonts w:hint="eastAsia" w:ascii="宋体" w:hAnsi="宋体" w:cs="宋体"/>
          <w:color w:val="000000"/>
          <w:sz w:val="28"/>
          <w:szCs w:val="28"/>
        </w:rPr>
        <w:t>第一章  竞争性磋商公告</w:t>
      </w:r>
      <w:r>
        <w:rPr>
          <w:rFonts w:hint="eastAsia" w:ascii="宋体" w:hAnsi="宋体" w:cs="宋体"/>
          <w:color w:val="000000"/>
          <w:sz w:val="28"/>
          <w:szCs w:val="28"/>
        </w:rPr>
        <w:tab/>
      </w: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PAGEREF _Toc25133 \h </w:instrText>
      </w:r>
      <w:r>
        <w:rPr>
          <w:rFonts w:hint="eastAsia" w:ascii="宋体" w:hAnsi="宋体" w:cs="宋体"/>
          <w:color w:val="000000"/>
          <w:sz w:val="28"/>
          <w:szCs w:val="28"/>
        </w:rPr>
        <w:fldChar w:fldCharType="separate"/>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rPr>
        <w:fldChar w:fldCharType="end"/>
      </w:r>
    </w:p>
    <w:p>
      <w:pPr>
        <w:pStyle w:val="27"/>
        <w:tabs>
          <w:tab w:val="right" w:leader="dot" w:pos="9072"/>
        </w:tabs>
        <w:spacing w:line="600" w:lineRule="exact"/>
        <w:rPr>
          <w:rFonts w:hint="eastAsia" w:ascii="宋体" w:hAnsi="宋体" w:cs="宋体"/>
          <w:color w:val="000000"/>
          <w:sz w:val="28"/>
          <w:szCs w:val="28"/>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\l _Toc17676 </w:instrText>
      </w:r>
      <w:r>
        <w:rPr>
          <w:rFonts w:hint="eastAsia" w:ascii="宋体" w:hAnsi="宋体" w:cs="宋体"/>
          <w:color w:val="000000"/>
          <w:sz w:val="28"/>
          <w:szCs w:val="28"/>
        </w:rPr>
        <w:fldChar w:fldCharType="separate"/>
      </w:r>
      <w:r>
        <w:rPr>
          <w:rFonts w:hint="eastAsia" w:ascii="宋体" w:hAnsi="宋体" w:cs="宋体"/>
          <w:color w:val="000000"/>
          <w:sz w:val="28"/>
          <w:szCs w:val="28"/>
        </w:rPr>
        <w:t>第二章  供应商须知</w:t>
      </w:r>
      <w:r>
        <w:rPr>
          <w:rFonts w:hint="eastAsia" w:ascii="宋体" w:hAnsi="宋体" w:cs="宋体"/>
          <w:color w:val="000000"/>
          <w:sz w:val="28"/>
          <w:szCs w:val="28"/>
        </w:rPr>
        <w:tab/>
      </w:r>
      <w:r>
        <w:rPr>
          <w:rFonts w:hint="eastAsia" w:ascii="宋体" w:hAnsi="宋体" w:cs="宋体"/>
          <w:color w:val="000000"/>
          <w:sz w:val="28"/>
          <w:szCs w:val="28"/>
        </w:rPr>
        <w:t>5</w:t>
      </w:r>
      <w:r>
        <w:rPr>
          <w:rFonts w:hint="eastAsia" w:ascii="宋体" w:hAnsi="宋体" w:cs="宋体"/>
          <w:color w:val="000000"/>
          <w:sz w:val="28"/>
          <w:szCs w:val="28"/>
        </w:rPr>
        <w:fldChar w:fldCharType="end"/>
      </w:r>
    </w:p>
    <w:p>
      <w:pPr>
        <w:pStyle w:val="27"/>
        <w:tabs>
          <w:tab w:val="right" w:leader="dot" w:pos="9072"/>
        </w:tabs>
        <w:spacing w:line="600" w:lineRule="exact"/>
        <w:rPr>
          <w:rFonts w:hint="eastAsia" w:ascii="宋体" w:hAnsi="宋体" w:cs="宋体"/>
          <w:color w:val="000000"/>
          <w:sz w:val="28"/>
          <w:szCs w:val="28"/>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\l _Toc19555 </w:instrText>
      </w:r>
      <w:r>
        <w:rPr>
          <w:rFonts w:hint="eastAsia" w:ascii="宋体" w:hAnsi="宋体" w:cs="宋体"/>
          <w:color w:val="000000"/>
          <w:sz w:val="28"/>
          <w:szCs w:val="28"/>
        </w:rPr>
        <w:fldChar w:fldCharType="separate"/>
      </w:r>
      <w:r>
        <w:rPr>
          <w:rFonts w:hint="eastAsia" w:ascii="宋体" w:hAnsi="宋体" w:cs="宋体"/>
          <w:color w:val="000000"/>
          <w:sz w:val="28"/>
          <w:szCs w:val="28"/>
        </w:rPr>
        <w:t>第三章  磋商办法</w:t>
      </w:r>
      <w:r>
        <w:rPr>
          <w:rFonts w:hint="eastAsia" w:ascii="宋体" w:hAnsi="宋体" w:cs="宋体"/>
          <w:color w:val="000000"/>
          <w:sz w:val="28"/>
          <w:szCs w:val="28"/>
        </w:rPr>
        <w:tab/>
      </w:r>
      <w:r>
        <w:rPr>
          <w:rFonts w:hint="eastAsia" w:ascii="宋体" w:hAnsi="宋体" w:cs="宋体"/>
          <w:color w:val="000000"/>
          <w:sz w:val="28"/>
          <w:szCs w:val="28"/>
        </w:rPr>
        <w:t>1</w:t>
      </w:r>
      <w:r>
        <w:rPr>
          <w:rFonts w:hint="eastAsia" w:ascii="宋体" w:hAnsi="宋体" w:cs="宋体"/>
          <w:color w:val="000000"/>
          <w:sz w:val="28"/>
          <w:szCs w:val="28"/>
        </w:rPr>
        <w:fldChar w:fldCharType="end"/>
      </w:r>
      <w:r>
        <w:rPr>
          <w:rFonts w:hint="eastAsia" w:ascii="宋体" w:hAnsi="宋体" w:cs="宋体"/>
          <w:color w:val="000000"/>
          <w:sz w:val="28"/>
          <w:szCs w:val="28"/>
        </w:rPr>
        <w:t>7</w:t>
      </w:r>
    </w:p>
    <w:p>
      <w:pPr>
        <w:pStyle w:val="27"/>
        <w:tabs>
          <w:tab w:val="right" w:leader="dot" w:pos="9072"/>
        </w:tabs>
        <w:spacing w:line="600" w:lineRule="exact"/>
        <w:rPr>
          <w:rFonts w:hint="eastAsia" w:ascii="宋体" w:hAnsi="宋体" w:cs="宋体"/>
          <w:color w:val="000000"/>
          <w:sz w:val="28"/>
          <w:szCs w:val="28"/>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\l _Toc12970 </w:instrText>
      </w:r>
      <w:r>
        <w:rPr>
          <w:rFonts w:hint="eastAsia" w:ascii="宋体" w:hAnsi="宋体" w:cs="宋体"/>
          <w:color w:val="000000"/>
          <w:sz w:val="28"/>
          <w:szCs w:val="28"/>
        </w:rPr>
        <w:fldChar w:fldCharType="separate"/>
      </w:r>
      <w:r>
        <w:rPr>
          <w:rFonts w:hint="eastAsia" w:ascii="宋体" w:hAnsi="宋体" w:cs="宋体"/>
          <w:color w:val="000000"/>
          <w:sz w:val="28"/>
          <w:szCs w:val="28"/>
        </w:rPr>
        <w:t>第四章  采购内容及服务需求</w:t>
      </w:r>
      <w:r>
        <w:rPr>
          <w:rFonts w:hint="eastAsia" w:ascii="宋体" w:hAnsi="宋体" w:cs="宋体"/>
          <w:color w:val="000000"/>
          <w:sz w:val="28"/>
          <w:szCs w:val="28"/>
        </w:rPr>
        <w:tab/>
      </w:r>
      <w:r>
        <w:rPr>
          <w:rFonts w:hint="eastAsia" w:ascii="宋体" w:hAnsi="宋体" w:cs="宋体"/>
          <w:color w:val="000000"/>
          <w:sz w:val="28"/>
          <w:szCs w:val="28"/>
        </w:rPr>
        <w:t>23</w:t>
      </w:r>
      <w:r>
        <w:rPr>
          <w:rFonts w:hint="eastAsia" w:ascii="宋体" w:hAnsi="宋体" w:cs="宋体"/>
          <w:color w:val="000000"/>
          <w:sz w:val="28"/>
          <w:szCs w:val="28"/>
        </w:rPr>
        <w:fldChar w:fldCharType="end"/>
      </w:r>
    </w:p>
    <w:p>
      <w:pPr>
        <w:pStyle w:val="27"/>
        <w:tabs>
          <w:tab w:val="right" w:leader="dot" w:pos="9072"/>
        </w:tabs>
        <w:spacing w:line="600" w:lineRule="exact"/>
        <w:rPr>
          <w:rFonts w:hint="eastAsia" w:ascii="宋体" w:hAnsi="宋体" w:cs="宋体"/>
          <w:color w:val="000000"/>
          <w:sz w:val="28"/>
          <w:szCs w:val="28"/>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\l _Toc8849 </w:instrText>
      </w:r>
      <w:r>
        <w:rPr>
          <w:rFonts w:hint="eastAsia" w:ascii="宋体" w:hAnsi="宋体" w:cs="宋体"/>
          <w:color w:val="000000"/>
          <w:sz w:val="28"/>
          <w:szCs w:val="28"/>
        </w:rPr>
        <w:fldChar w:fldCharType="separate"/>
      </w:r>
      <w:r>
        <w:rPr>
          <w:rFonts w:hint="eastAsia" w:ascii="宋体" w:hAnsi="宋体" w:cs="宋体"/>
          <w:color w:val="000000"/>
          <w:sz w:val="28"/>
          <w:szCs w:val="28"/>
        </w:rPr>
        <w:t>第五章  合同主要条款及格式</w:t>
      </w:r>
      <w:r>
        <w:rPr>
          <w:rFonts w:hint="eastAsia" w:ascii="宋体" w:hAnsi="宋体" w:cs="宋体"/>
          <w:color w:val="000000"/>
          <w:sz w:val="28"/>
          <w:szCs w:val="28"/>
        </w:rPr>
        <w:tab/>
      </w:r>
      <w:r>
        <w:rPr>
          <w:rFonts w:hint="eastAsia" w:ascii="宋体" w:hAnsi="宋体" w:cs="宋体"/>
          <w:color w:val="000000"/>
          <w:sz w:val="28"/>
          <w:szCs w:val="28"/>
        </w:rPr>
        <w:t>2</w:t>
      </w:r>
      <w:r>
        <w:rPr>
          <w:rFonts w:hint="eastAsia" w:ascii="宋体" w:hAnsi="宋体" w:cs="宋体"/>
          <w:color w:val="000000"/>
          <w:sz w:val="28"/>
          <w:szCs w:val="28"/>
        </w:rPr>
        <w:fldChar w:fldCharType="end"/>
      </w:r>
      <w:r>
        <w:rPr>
          <w:rFonts w:hint="eastAsia" w:ascii="宋体" w:hAnsi="宋体" w:cs="宋体"/>
          <w:color w:val="000000"/>
          <w:sz w:val="28"/>
          <w:szCs w:val="28"/>
        </w:rPr>
        <w:t>4</w:t>
      </w:r>
    </w:p>
    <w:p>
      <w:pPr>
        <w:pStyle w:val="27"/>
        <w:tabs>
          <w:tab w:val="right" w:leader="dot" w:pos="9072"/>
        </w:tabs>
        <w:spacing w:line="600" w:lineRule="exact"/>
        <w:rPr>
          <w:rFonts w:hint="eastAsia" w:ascii="宋体" w:hAnsi="宋体" w:cs="宋体"/>
          <w:color w:val="000000"/>
          <w:sz w:val="28"/>
          <w:szCs w:val="28"/>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\l _Toc26532 </w:instrText>
      </w:r>
      <w:r>
        <w:rPr>
          <w:rFonts w:hint="eastAsia" w:ascii="宋体" w:hAnsi="宋体" w:cs="宋体"/>
          <w:color w:val="000000"/>
          <w:sz w:val="28"/>
          <w:szCs w:val="28"/>
        </w:rPr>
        <w:fldChar w:fldCharType="separate"/>
      </w:r>
      <w:r>
        <w:rPr>
          <w:rFonts w:hint="eastAsia" w:ascii="宋体" w:hAnsi="宋体" w:cs="宋体"/>
          <w:color w:val="000000"/>
          <w:sz w:val="28"/>
          <w:szCs w:val="28"/>
        </w:rPr>
        <w:t>第六章  响应文件格式</w:t>
      </w:r>
      <w:r>
        <w:rPr>
          <w:rFonts w:hint="eastAsia" w:ascii="宋体" w:hAnsi="宋体" w:cs="宋体"/>
          <w:color w:val="000000"/>
          <w:sz w:val="28"/>
          <w:szCs w:val="28"/>
        </w:rPr>
        <w:tab/>
      </w:r>
      <w:r>
        <w:rPr>
          <w:rFonts w:hint="eastAsia" w:ascii="宋体" w:hAnsi="宋体" w:cs="宋体"/>
          <w:color w:val="000000"/>
          <w:sz w:val="28"/>
          <w:szCs w:val="28"/>
        </w:rPr>
        <w:t>3</w:t>
      </w:r>
      <w:r>
        <w:rPr>
          <w:rFonts w:hint="eastAsia" w:ascii="宋体" w:hAnsi="宋体" w:cs="宋体"/>
          <w:color w:val="000000"/>
          <w:sz w:val="28"/>
          <w:szCs w:val="28"/>
        </w:rPr>
        <w:fldChar w:fldCharType="end"/>
      </w:r>
      <w:r>
        <w:rPr>
          <w:rFonts w:hint="eastAsia" w:ascii="宋体" w:hAnsi="宋体" w:cs="宋体"/>
          <w:color w:val="000000"/>
          <w:sz w:val="28"/>
          <w:szCs w:val="28"/>
        </w:rPr>
        <w:t>3</w:t>
      </w:r>
    </w:p>
    <w:p>
      <w:pPr>
        <w:pStyle w:val="27"/>
        <w:tabs>
          <w:tab w:val="right" w:leader="dot" w:pos="9072"/>
        </w:tabs>
        <w:spacing w:line="600" w:lineRule="exact"/>
        <w:rPr>
          <w:rFonts w:hint="eastAsia" w:ascii="宋体" w:hAnsi="宋体" w:cs="宋体"/>
          <w:color w:val="000000"/>
          <w:sz w:val="28"/>
          <w:szCs w:val="28"/>
        </w:rPr>
      </w:pPr>
      <w:r>
        <w:rPr>
          <w:rFonts w:hint="eastAsia" w:ascii="宋体" w:hAnsi="宋体" w:cs="宋体"/>
          <w:color w:val="000000"/>
          <w:sz w:val="28"/>
          <w:szCs w:val="28"/>
        </w:rPr>
        <w:fldChar w:fldCharType="begin"/>
      </w:r>
      <w:r>
        <w:rPr>
          <w:rFonts w:hint="eastAsia" w:ascii="宋体" w:hAnsi="宋体" w:cs="宋体"/>
          <w:color w:val="000000"/>
          <w:sz w:val="28"/>
          <w:szCs w:val="28"/>
        </w:rPr>
        <w:instrText xml:space="preserve"> HYPERLINK \l _Toc3494 </w:instrText>
      </w:r>
      <w:r>
        <w:rPr>
          <w:rFonts w:hint="eastAsia" w:ascii="宋体" w:hAnsi="宋体" w:cs="宋体"/>
          <w:color w:val="000000"/>
          <w:sz w:val="28"/>
          <w:szCs w:val="28"/>
        </w:rPr>
        <w:fldChar w:fldCharType="separate"/>
      </w:r>
      <w:r>
        <w:rPr>
          <w:rFonts w:hint="eastAsia" w:ascii="宋体" w:hAnsi="宋体" w:cs="宋体"/>
          <w:bCs/>
          <w:color w:val="000000"/>
          <w:sz w:val="28"/>
          <w:szCs w:val="28"/>
        </w:rPr>
        <w:t>第七章  采购人、代理机构对本竞争性磋商采购文件的确认</w:t>
      </w:r>
      <w:r>
        <w:rPr>
          <w:rFonts w:hint="eastAsia" w:ascii="宋体" w:hAnsi="宋体" w:cs="宋体"/>
          <w:color w:val="000000"/>
          <w:sz w:val="28"/>
          <w:szCs w:val="28"/>
        </w:rPr>
        <w:tab/>
      </w:r>
      <w:r>
        <w:rPr>
          <w:rFonts w:hint="eastAsia" w:ascii="宋体" w:hAnsi="宋体" w:cs="宋体"/>
          <w:color w:val="000000"/>
          <w:sz w:val="28"/>
          <w:szCs w:val="28"/>
        </w:rPr>
        <w:t>4</w:t>
      </w:r>
      <w:r>
        <w:rPr>
          <w:rFonts w:hint="eastAsia" w:ascii="宋体" w:hAnsi="宋体" w:cs="宋体"/>
          <w:color w:val="000000"/>
          <w:sz w:val="28"/>
          <w:szCs w:val="28"/>
        </w:rPr>
        <w:fldChar w:fldCharType="end"/>
      </w:r>
      <w:r>
        <w:rPr>
          <w:rFonts w:hint="eastAsia" w:ascii="宋体" w:hAnsi="宋体" w:cs="宋体"/>
          <w:color w:val="000000"/>
          <w:sz w:val="28"/>
          <w:szCs w:val="28"/>
        </w:rPr>
        <w:t>5</w:t>
      </w:r>
    </w:p>
    <w:p>
      <w:pPr>
        <w:spacing w:line="600" w:lineRule="exact"/>
        <w:rPr>
          <w:rFonts w:hint="eastAsia" w:ascii="宋体" w:hAnsi="宋体" w:cs="宋体"/>
        </w:rPr>
      </w:pPr>
      <w:r>
        <w:rPr>
          <w:rFonts w:hint="eastAsia" w:ascii="宋体" w:hAnsi="宋体" w:cs="宋体"/>
          <w:sz w:val="28"/>
          <w:szCs w:val="28"/>
        </w:rPr>
        <w:fldChar w:fldCharType="end"/>
      </w:r>
    </w:p>
    <w:p>
      <w:pPr>
        <w:pStyle w:val="70"/>
        <w:rPr>
          <w:rFonts w:hint="eastAsia" w:ascii="宋体" w:hAnsi="宋体" w:cs="宋体"/>
          <w:color w:val="000000"/>
        </w:rPr>
      </w:pPr>
    </w:p>
    <w:p>
      <w:pPr>
        <w:pStyle w:val="71"/>
        <w:tabs>
          <w:tab w:val="right" w:leader="dot" w:pos="9638"/>
        </w:tabs>
        <w:spacing w:line="408" w:lineRule="auto"/>
        <w:rPr>
          <w:rFonts w:hint="eastAsia" w:ascii="宋体" w:hAnsi="宋体" w:cs="宋体"/>
          <w:b/>
          <w:color w:val="000000"/>
          <w:sz w:val="24"/>
          <w:szCs w:val="24"/>
        </w:rPr>
        <w:sectPr>
          <w:footerReference r:id="rId7" w:type="first"/>
          <w:footerReference r:id="rId6" w:type="default"/>
          <w:pgSz w:w="11906" w:h="16838"/>
          <w:pgMar w:top="1134" w:right="1417" w:bottom="1134" w:left="1417" w:header="283" w:footer="680" w:gutter="0"/>
          <w:cols w:space="720" w:num="1"/>
          <w:docGrid w:type="lines" w:linePitch="312" w:charSpace="0"/>
        </w:sectPr>
      </w:pPr>
    </w:p>
    <w:p>
      <w:pPr>
        <w:pStyle w:val="28"/>
        <w:numPr>
          <w:ilvl w:val="0"/>
          <w:numId w:val="3"/>
        </w:numPr>
        <w:spacing w:line="480" w:lineRule="exact"/>
        <w:ind w:left="0" w:firstLine="0"/>
        <w:jc w:val="center"/>
        <w:rPr>
          <w:rFonts w:hint="eastAsia" w:ascii="宋体" w:hAnsi="宋体" w:eastAsia="宋体" w:cs="宋体"/>
          <w:b/>
          <w:color w:val="000000"/>
          <w:kern w:val="0"/>
          <w:szCs w:val="28"/>
          <w:u w:val="none" w:color="000000"/>
        </w:rPr>
      </w:pPr>
      <w:bookmarkStart w:id="1" w:name="_Toc25133"/>
      <w:bookmarkStart w:id="2" w:name="_Toc28765"/>
      <w:bookmarkStart w:id="3" w:name="_Toc17672"/>
      <w:bookmarkStart w:id="4" w:name="_Toc22648"/>
      <w:r>
        <w:rPr>
          <w:rFonts w:hint="eastAsia" w:ascii="宋体" w:hAnsi="宋体" w:eastAsia="宋体" w:cs="宋体"/>
          <w:b/>
          <w:color w:val="000000"/>
          <w:kern w:val="0"/>
          <w:szCs w:val="28"/>
          <w:u w:val="none" w:color="000000"/>
        </w:rPr>
        <w:t>安徽滁州技师学院新校区信息化建设项目一标段第三方检测竞争性磋商公告</w:t>
      </w:r>
      <w:bookmarkEnd w:id="1"/>
    </w:p>
    <w:p>
      <w:pPr>
        <w:pStyle w:val="5"/>
        <w:tabs>
          <w:tab w:val="left" w:pos="2847"/>
          <w:tab w:val="clear" w:pos="2840"/>
        </w:tabs>
        <w:adjustRightInd/>
        <w:spacing w:line="460" w:lineRule="exact"/>
        <w:ind w:firstLine="480" w:firstLineChars="200"/>
        <w:rPr>
          <w:rFonts w:hint="eastAsia" w:ascii="宋体" w:hAnsi="宋体" w:cs="宋体"/>
          <w:color w:val="000000"/>
          <w:kern w:val="2"/>
          <w:szCs w:val="24"/>
        </w:rPr>
      </w:pPr>
      <w:bookmarkStart w:id="5" w:name="_Toc35393798"/>
      <w:bookmarkStart w:id="6" w:name="_Toc28359089"/>
      <w:bookmarkStart w:id="7" w:name="_Toc28359012"/>
      <w:bookmarkStart w:id="8" w:name="_Toc35393629"/>
      <w:r>
        <w:rPr>
          <w:rFonts w:hint="eastAsia" w:ascii="宋体" w:hAnsi="宋体" w:cs="宋体"/>
          <w:color w:val="000000"/>
          <w:kern w:val="2"/>
          <w:szCs w:val="24"/>
        </w:rPr>
        <w:t>项目概况</w:t>
      </w:r>
    </w:p>
    <w:p>
      <w:pPr>
        <w:wordWrap w:val="0"/>
        <w:spacing w:line="460" w:lineRule="exact"/>
        <w:ind w:firstLine="480" w:firstLineChars="200"/>
        <w:textAlignment w:val="baseline"/>
        <w:rPr>
          <w:rFonts w:hint="eastAsia" w:ascii="宋体" w:hAnsi="宋体" w:cs="宋体"/>
          <w:sz w:val="24"/>
          <w:szCs w:val="24"/>
        </w:rPr>
      </w:pPr>
      <w:r>
        <w:rPr>
          <w:rFonts w:hint="eastAsia" w:ascii="宋体" w:hAnsi="宋体" w:cs="宋体"/>
          <w:sz w:val="24"/>
          <w:szCs w:val="24"/>
          <w:u w:val="single"/>
        </w:rPr>
        <w:t>安徽滁州技师学院新校区信息化建设项目一标段第三方检测</w:t>
      </w:r>
      <w:r>
        <w:rPr>
          <w:rFonts w:hint="eastAsia" w:ascii="宋体" w:hAnsi="宋体" w:cs="宋体"/>
          <w:sz w:val="24"/>
          <w:szCs w:val="24"/>
        </w:rPr>
        <w:t>的潜在供应商应在</w:t>
      </w:r>
      <w:r>
        <w:rPr>
          <w:rFonts w:hint="eastAsia" w:ascii="宋体" w:hAnsi="宋体" w:cs="宋体"/>
          <w:sz w:val="24"/>
          <w:szCs w:val="24"/>
          <w:u w:val="single"/>
        </w:rPr>
        <w:t>滁州市机电工程学校网站（http://www.cztc.edu.cn/）</w:t>
      </w:r>
      <w:r>
        <w:rPr>
          <w:rFonts w:hint="eastAsia" w:ascii="宋体" w:hAnsi="宋体" w:cs="宋体"/>
          <w:sz w:val="24"/>
          <w:szCs w:val="24"/>
        </w:rPr>
        <w:t>获取采购文件，并于</w:t>
      </w:r>
      <w:r>
        <w:rPr>
          <w:rFonts w:hint="eastAsia" w:ascii="宋体" w:hAnsi="宋体" w:cs="宋体"/>
          <w:sz w:val="24"/>
          <w:szCs w:val="24"/>
          <w:u w:val="single"/>
        </w:rPr>
        <w:t xml:space="preserve">2024年7月 </w:t>
      </w:r>
      <w:r>
        <w:rPr>
          <w:rFonts w:hint="eastAsia" w:ascii="宋体" w:hAnsi="宋体" w:cs="宋体"/>
          <w:sz w:val="24"/>
          <w:szCs w:val="24"/>
          <w:u w:val="single"/>
          <w:lang w:val="en-US" w:eastAsia="zh-CN"/>
        </w:rPr>
        <w:t>29</w:t>
      </w:r>
      <w:r>
        <w:rPr>
          <w:rFonts w:hint="eastAsia" w:ascii="宋体" w:hAnsi="宋体" w:cs="宋体"/>
          <w:sz w:val="24"/>
          <w:szCs w:val="24"/>
          <w:u w:val="single"/>
        </w:rPr>
        <w:t xml:space="preserve"> 日15点00分</w:t>
      </w:r>
      <w:r>
        <w:rPr>
          <w:rFonts w:hint="eastAsia" w:ascii="宋体" w:hAnsi="宋体" w:cs="宋体"/>
          <w:sz w:val="24"/>
          <w:szCs w:val="24"/>
        </w:rPr>
        <w:t>（北京时间）前递交响应文件。</w:t>
      </w:r>
    </w:p>
    <w:p>
      <w:pPr>
        <w:pStyle w:val="5"/>
        <w:tabs>
          <w:tab w:val="left" w:pos="2847"/>
          <w:tab w:val="clear" w:pos="2840"/>
        </w:tabs>
        <w:spacing w:line="460" w:lineRule="exact"/>
        <w:rPr>
          <w:rFonts w:hint="eastAsia" w:ascii="宋体" w:hAnsi="宋体" w:cs="宋体"/>
          <w:b/>
          <w:bCs/>
          <w:color w:val="000000"/>
          <w:kern w:val="2"/>
          <w:szCs w:val="24"/>
        </w:rPr>
      </w:pPr>
      <w:r>
        <w:rPr>
          <w:rFonts w:hint="eastAsia" w:ascii="宋体" w:hAnsi="宋体" w:cs="宋体"/>
          <w:b/>
          <w:bCs/>
          <w:color w:val="000000"/>
          <w:kern w:val="2"/>
          <w:szCs w:val="24"/>
        </w:rPr>
        <w:t>一、项目基本情况</w:t>
      </w:r>
      <w:bookmarkEnd w:id="5"/>
      <w:bookmarkEnd w:id="6"/>
      <w:bookmarkEnd w:id="7"/>
      <w:bookmarkEnd w:id="8"/>
    </w:p>
    <w:p>
      <w:pPr>
        <w:widowControl w:val="0"/>
        <w:spacing w:line="460" w:lineRule="exact"/>
        <w:ind w:firstLine="480" w:firstLineChars="200"/>
        <w:rPr>
          <w:rFonts w:hint="eastAsia" w:ascii="宋体" w:hAnsi="宋体" w:cs="宋体"/>
          <w:sz w:val="24"/>
          <w:szCs w:val="24"/>
        </w:rPr>
      </w:pPr>
      <w:r>
        <w:rPr>
          <w:rFonts w:hint="eastAsia" w:ascii="宋体" w:hAnsi="宋体" w:cs="宋体"/>
          <w:sz w:val="24"/>
          <w:szCs w:val="24"/>
        </w:rPr>
        <w:t>项目名称：安徽滁州技师学院新校区信息化建设项目一标段第三方检测</w:t>
      </w:r>
    </w:p>
    <w:p>
      <w:pPr>
        <w:widowControl w:val="0"/>
        <w:spacing w:line="460" w:lineRule="exact"/>
        <w:ind w:firstLine="480" w:firstLineChars="200"/>
        <w:rPr>
          <w:rFonts w:hint="eastAsia" w:ascii="宋体" w:hAnsi="宋体" w:cs="宋体"/>
          <w:sz w:val="24"/>
          <w:szCs w:val="24"/>
        </w:rPr>
      </w:pPr>
      <w:r>
        <w:rPr>
          <w:rFonts w:hint="eastAsia" w:ascii="宋体" w:hAnsi="宋体" w:cs="宋体"/>
          <w:sz w:val="24"/>
          <w:szCs w:val="24"/>
        </w:rPr>
        <w:t>采购方式：竞争性磋商</w:t>
      </w:r>
    </w:p>
    <w:p>
      <w:pPr>
        <w:widowControl w:val="0"/>
        <w:spacing w:line="460" w:lineRule="exact"/>
        <w:ind w:firstLine="480" w:firstLineChars="200"/>
        <w:rPr>
          <w:rFonts w:hint="eastAsia" w:ascii="宋体" w:hAnsi="宋体" w:cs="宋体"/>
          <w:sz w:val="24"/>
          <w:szCs w:val="24"/>
        </w:rPr>
      </w:pPr>
      <w:r>
        <w:rPr>
          <w:rFonts w:hint="eastAsia" w:ascii="宋体" w:hAnsi="宋体" w:cs="宋体"/>
          <w:sz w:val="24"/>
          <w:szCs w:val="24"/>
        </w:rPr>
        <w:t>预算金额：12万元</w:t>
      </w:r>
    </w:p>
    <w:p>
      <w:pPr>
        <w:widowControl w:val="0"/>
        <w:spacing w:line="460" w:lineRule="exact"/>
        <w:ind w:firstLine="480" w:firstLineChars="200"/>
        <w:rPr>
          <w:rFonts w:hint="eastAsia" w:ascii="宋体" w:hAnsi="宋体" w:cs="宋体"/>
          <w:sz w:val="24"/>
          <w:szCs w:val="24"/>
        </w:rPr>
      </w:pPr>
      <w:r>
        <w:rPr>
          <w:rFonts w:hint="eastAsia" w:ascii="宋体" w:hAnsi="宋体" w:cs="宋体"/>
          <w:sz w:val="24"/>
          <w:szCs w:val="24"/>
        </w:rPr>
        <w:t>最高限价：12万元</w:t>
      </w:r>
    </w:p>
    <w:p>
      <w:pPr>
        <w:widowControl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采购需求：本项目检测工作具体内容包括但不限于：信息网络系统，综合布线系统，信息安全系统，机房工程，一卡通系统，广播系统，信息</w:t>
      </w:r>
      <w:r>
        <w:rPr>
          <w:rFonts w:hint="eastAsia" w:ascii="宋体" w:hAnsi="宋体" w:cs="宋体"/>
          <w:color w:val="auto"/>
          <w:sz w:val="24"/>
          <w:szCs w:val="24"/>
        </w:rPr>
        <w:t>引</w:t>
      </w:r>
      <w:r>
        <w:rPr>
          <w:rFonts w:hint="eastAsia" w:ascii="宋体" w:hAnsi="宋体" w:cs="宋体"/>
          <w:color w:val="auto"/>
          <w:sz w:val="24"/>
          <w:szCs w:val="24"/>
        </w:rPr>
        <w:t>导及发布系统等项目。</w:t>
      </w:r>
    </w:p>
    <w:p>
      <w:pPr>
        <w:widowControl w:val="0"/>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 xml:space="preserve">合同履行期限：合同生效后，接采购人通知后 3 个工作日内组织人员进场检测，进场后 </w:t>
      </w:r>
      <w:r>
        <w:rPr>
          <w:rFonts w:hint="eastAsia" w:ascii="宋体" w:hAnsi="宋体" w:cs="宋体"/>
          <w:color w:val="auto"/>
          <w:sz w:val="24"/>
          <w:szCs w:val="24"/>
          <w:lang w:val="en-US" w:eastAsia="zh-CN"/>
        </w:rPr>
        <w:t>1</w:t>
      </w:r>
      <w:r>
        <w:rPr>
          <w:rFonts w:hint="eastAsia" w:ascii="宋体" w:hAnsi="宋体" w:cs="宋体"/>
          <w:color w:val="auto"/>
          <w:sz w:val="24"/>
          <w:szCs w:val="24"/>
        </w:rPr>
        <w:t>0 个日历天内完成现场检测，7个日历天内出具检测报告。</w:t>
      </w:r>
    </w:p>
    <w:p>
      <w:pPr>
        <w:widowControl w:val="0"/>
        <w:spacing w:line="460" w:lineRule="exact"/>
        <w:ind w:firstLine="480" w:firstLineChars="200"/>
        <w:rPr>
          <w:rFonts w:hint="eastAsia" w:ascii="宋体" w:hAnsi="宋体" w:cs="宋体"/>
          <w:sz w:val="24"/>
          <w:szCs w:val="24"/>
        </w:rPr>
      </w:pPr>
      <w:r>
        <w:rPr>
          <w:rFonts w:hint="eastAsia" w:ascii="宋体" w:hAnsi="宋体" w:cs="宋体"/>
          <w:sz w:val="24"/>
          <w:szCs w:val="24"/>
        </w:rPr>
        <w:t>本项目不接受联合体。</w:t>
      </w:r>
    </w:p>
    <w:p>
      <w:pPr>
        <w:pStyle w:val="5"/>
        <w:tabs>
          <w:tab w:val="left" w:pos="2847"/>
          <w:tab w:val="clear" w:pos="2840"/>
        </w:tabs>
        <w:spacing w:line="460" w:lineRule="exact"/>
        <w:rPr>
          <w:rFonts w:hint="eastAsia" w:ascii="宋体" w:hAnsi="宋体" w:cs="宋体"/>
          <w:b/>
          <w:bCs/>
          <w:color w:val="000000"/>
          <w:kern w:val="2"/>
          <w:szCs w:val="24"/>
        </w:rPr>
      </w:pPr>
      <w:bookmarkStart w:id="9" w:name="_Toc28359013"/>
      <w:bookmarkStart w:id="10" w:name="_Toc35393630"/>
      <w:bookmarkStart w:id="11" w:name="_Toc35393799"/>
      <w:bookmarkStart w:id="12" w:name="_Toc28359090"/>
      <w:r>
        <w:rPr>
          <w:rFonts w:hint="eastAsia" w:ascii="宋体" w:hAnsi="宋体" w:cs="宋体"/>
          <w:b/>
          <w:bCs/>
          <w:color w:val="000000"/>
          <w:kern w:val="2"/>
          <w:szCs w:val="24"/>
        </w:rPr>
        <w:t>二、申请人的资格要求</w:t>
      </w:r>
      <w:bookmarkEnd w:id="9"/>
      <w:bookmarkEnd w:id="10"/>
      <w:bookmarkEnd w:id="11"/>
      <w:bookmarkEnd w:id="12"/>
    </w:p>
    <w:p>
      <w:pPr>
        <w:spacing w:line="460" w:lineRule="exact"/>
        <w:ind w:firstLine="480" w:firstLineChars="200"/>
        <w:rPr>
          <w:rFonts w:hint="eastAsia" w:ascii="宋体" w:hAnsi="宋体" w:cs="宋体"/>
          <w:sz w:val="24"/>
          <w:szCs w:val="24"/>
        </w:rPr>
      </w:pPr>
      <w:r>
        <w:rPr>
          <w:rFonts w:hint="eastAsia" w:ascii="宋体" w:hAnsi="宋体" w:cs="宋体"/>
          <w:sz w:val="24"/>
          <w:szCs w:val="24"/>
        </w:rPr>
        <w:t>1.满足《中华人民共和国政府采购法》第二十二条规定；</w:t>
      </w:r>
    </w:p>
    <w:p>
      <w:pPr>
        <w:spacing w:line="460" w:lineRule="exact"/>
        <w:ind w:firstLine="480" w:firstLineChars="200"/>
        <w:rPr>
          <w:rFonts w:hint="eastAsia" w:ascii="宋体" w:hAnsi="宋体" w:cs="宋体"/>
          <w:sz w:val="24"/>
          <w:szCs w:val="24"/>
        </w:rPr>
      </w:pPr>
      <w:bookmarkStart w:id="13" w:name="_Toc28359091"/>
      <w:bookmarkStart w:id="14" w:name="_Toc28359014"/>
      <w:r>
        <w:rPr>
          <w:rFonts w:hint="eastAsia" w:ascii="宋体" w:hAnsi="宋体" w:cs="宋体"/>
          <w:sz w:val="24"/>
          <w:szCs w:val="24"/>
        </w:rPr>
        <w:t>2.落实政府采购政策需满足的资格要求：无；</w:t>
      </w:r>
    </w:p>
    <w:p>
      <w:pPr>
        <w:spacing w:line="46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3.本项目的特定资格要求：</w:t>
      </w:r>
      <w:bookmarkStart w:id="15" w:name="_Toc35393800"/>
      <w:bookmarkStart w:id="16" w:name="_Toc35393631"/>
      <w:r>
        <w:rPr>
          <w:rFonts w:hint="eastAsia" w:ascii="宋体" w:hAnsi="宋体" w:cs="宋体"/>
          <w:color w:val="auto"/>
          <w:sz w:val="24"/>
          <w:szCs w:val="24"/>
        </w:rPr>
        <w:t>投标人应具有在有效期内的检验检测机构资质认定（CMA）或中国合格评定国家认可委员会颁发的实验室（CNAS）证书。</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4.</w:t>
      </w:r>
      <w:r>
        <w:rPr>
          <w:rFonts w:hint="eastAsia" w:ascii="宋体" w:hAnsi="宋体" w:cs="宋体"/>
          <w:sz w:val="24"/>
          <w:szCs w:val="24"/>
          <w:shd w:val="clear" w:color="auto" w:fill="FFFFFF"/>
        </w:rPr>
        <w:t>信誉要求：供应商不得存在以下情形</w:t>
      </w:r>
      <w:r>
        <w:rPr>
          <w:rFonts w:hint="eastAsia" w:ascii="宋体" w:hAnsi="宋体" w:cs="宋体"/>
          <w:sz w:val="24"/>
          <w:szCs w:val="24"/>
        </w:rPr>
        <w:t>：</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①供应商被人民法院列入失信被执行人的；</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②供应商或其法定代表人或拟派项目经理（项目负责人）前三年有行贿犯罪行为的；</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③供应商被市场监督管理部门列入经营异常名录或者严重违法企业名单，且未被移除的；</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④供应商被税收部门列入重大税收违法案件当事人的；</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⑤供应商被政府采购监管部门列入政府采购严重违法失信行为记录名单的；</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⑥在“信用中国”网站上披露仍在公示期的严重失信行为的。</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5.供应商所属分公司、办事处等分支机构存在第4条信誉要求①-⑥项情形之一的，接受供应商参加本项目。</w:t>
      </w:r>
    </w:p>
    <w:p>
      <w:pPr>
        <w:widowControl w:val="0"/>
        <w:wordWrap w:val="0"/>
        <w:spacing w:line="360" w:lineRule="auto"/>
        <w:ind w:firstLine="437"/>
        <w:rPr>
          <w:rFonts w:hint="eastAsia" w:ascii="宋体" w:hAnsi="宋体"/>
          <w:color w:val="auto"/>
          <w:sz w:val="24"/>
          <w:szCs w:val="24"/>
        </w:rPr>
      </w:pPr>
      <w:r>
        <w:rPr>
          <w:rFonts w:hint="eastAsia" w:ascii="宋体" w:hAnsi="宋体"/>
          <w:color w:val="auto"/>
          <w:sz w:val="24"/>
          <w:szCs w:val="24"/>
        </w:rPr>
        <w:t>备注：第4、5条按照“关于联合惩戒失信行为加强信用查询管理的通知”查询或承诺。</w:t>
      </w:r>
    </w:p>
    <w:p>
      <w:pPr>
        <w:pStyle w:val="5"/>
        <w:tabs>
          <w:tab w:val="left" w:pos="2847"/>
          <w:tab w:val="clear" w:pos="2840"/>
        </w:tabs>
        <w:spacing w:line="460" w:lineRule="exact"/>
        <w:rPr>
          <w:rFonts w:hint="eastAsia" w:ascii="宋体" w:hAnsi="宋体" w:cs="宋体"/>
          <w:b/>
          <w:bCs/>
          <w:color w:val="000000"/>
          <w:kern w:val="2"/>
          <w:szCs w:val="24"/>
        </w:rPr>
      </w:pPr>
      <w:r>
        <w:rPr>
          <w:rFonts w:hint="eastAsia" w:ascii="宋体" w:hAnsi="宋体" w:cs="宋体"/>
          <w:b/>
          <w:bCs/>
          <w:color w:val="000000"/>
          <w:kern w:val="2"/>
          <w:szCs w:val="24"/>
        </w:rPr>
        <w:t>三、获取采购文件</w:t>
      </w:r>
      <w:bookmarkEnd w:id="13"/>
      <w:bookmarkEnd w:id="14"/>
      <w:bookmarkEnd w:id="15"/>
      <w:bookmarkEnd w:id="16"/>
    </w:p>
    <w:p>
      <w:pPr>
        <w:spacing w:line="460" w:lineRule="exact"/>
        <w:ind w:firstLine="480" w:firstLineChars="200"/>
        <w:rPr>
          <w:rFonts w:hint="eastAsia" w:ascii="宋体" w:hAnsi="宋体" w:cs="宋体"/>
          <w:sz w:val="24"/>
          <w:szCs w:val="24"/>
        </w:rPr>
      </w:pPr>
      <w:r>
        <w:rPr>
          <w:rFonts w:hint="eastAsia" w:ascii="宋体" w:hAnsi="宋体" w:cs="宋体"/>
          <w:sz w:val="24"/>
          <w:szCs w:val="24"/>
        </w:rPr>
        <w:t>时间：</w:t>
      </w:r>
      <w:r>
        <w:rPr>
          <w:rFonts w:hint="eastAsia" w:ascii="宋体" w:hAnsi="宋体" w:cs="宋体"/>
          <w:sz w:val="24"/>
          <w:szCs w:val="24"/>
          <w:u w:val="single"/>
        </w:rPr>
        <w:t xml:space="preserve">2024年7月 </w:t>
      </w:r>
      <w:r>
        <w:rPr>
          <w:rFonts w:hint="eastAsia" w:ascii="宋体" w:hAnsi="宋体" w:cs="宋体"/>
          <w:sz w:val="24"/>
          <w:szCs w:val="24"/>
          <w:u w:val="single"/>
          <w:lang w:val="en-US" w:eastAsia="zh-CN"/>
        </w:rPr>
        <w:t>19</w:t>
      </w:r>
      <w:r>
        <w:rPr>
          <w:rFonts w:hint="eastAsia" w:ascii="宋体" w:hAnsi="宋体" w:cs="宋体"/>
          <w:sz w:val="24"/>
          <w:szCs w:val="24"/>
          <w:u w:val="single"/>
        </w:rPr>
        <w:t xml:space="preserve"> 日</w:t>
      </w:r>
      <w:r>
        <w:rPr>
          <w:rFonts w:hint="eastAsia" w:ascii="宋体" w:hAnsi="宋体" w:cs="宋体"/>
          <w:sz w:val="24"/>
          <w:szCs w:val="24"/>
        </w:rPr>
        <w:t>至</w:t>
      </w:r>
      <w:r>
        <w:rPr>
          <w:rFonts w:hint="eastAsia" w:ascii="宋体" w:hAnsi="宋体" w:cs="宋体"/>
          <w:sz w:val="24"/>
          <w:szCs w:val="24"/>
          <w:u w:val="single"/>
        </w:rPr>
        <w:t xml:space="preserve">2024年7月 </w:t>
      </w:r>
      <w:r>
        <w:rPr>
          <w:rFonts w:hint="eastAsia" w:ascii="宋体" w:hAnsi="宋体" w:cs="宋体"/>
          <w:sz w:val="24"/>
          <w:szCs w:val="24"/>
          <w:u w:val="single"/>
          <w:lang w:val="en-US" w:eastAsia="zh-CN"/>
        </w:rPr>
        <w:t>29</w:t>
      </w:r>
      <w:r>
        <w:rPr>
          <w:rFonts w:hint="eastAsia" w:ascii="宋体" w:hAnsi="宋体" w:cs="宋体"/>
          <w:sz w:val="24"/>
          <w:szCs w:val="24"/>
          <w:u w:val="single"/>
        </w:rPr>
        <w:t xml:space="preserve"> 日</w:t>
      </w:r>
    </w:p>
    <w:p>
      <w:pPr>
        <w:spacing w:line="460" w:lineRule="exact"/>
        <w:ind w:firstLine="540"/>
        <w:rPr>
          <w:rFonts w:hint="eastAsia" w:ascii="宋体" w:hAnsi="宋体" w:cs="宋体"/>
          <w:sz w:val="24"/>
          <w:szCs w:val="24"/>
        </w:rPr>
      </w:pPr>
      <w:r>
        <w:rPr>
          <w:rFonts w:hint="eastAsia" w:ascii="宋体" w:hAnsi="宋体" w:cs="宋体"/>
          <w:sz w:val="24"/>
          <w:szCs w:val="24"/>
        </w:rPr>
        <w:t xml:space="preserve">地点：滁州市机电工程学校网站（http://www.cztc.edu.cn/） </w:t>
      </w:r>
    </w:p>
    <w:p>
      <w:pPr>
        <w:spacing w:line="460" w:lineRule="exact"/>
        <w:ind w:firstLine="540"/>
        <w:rPr>
          <w:rFonts w:hint="eastAsia" w:ascii="宋体" w:hAnsi="宋体" w:cs="宋体"/>
          <w:sz w:val="24"/>
          <w:szCs w:val="24"/>
          <w:u w:val="single"/>
        </w:rPr>
      </w:pPr>
      <w:r>
        <w:rPr>
          <w:rFonts w:hint="eastAsia" w:ascii="宋体" w:hAnsi="宋体" w:cs="宋体"/>
          <w:sz w:val="24"/>
          <w:szCs w:val="24"/>
        </w:rPr>
        <w:t>方式：网上下载</w:t>
      </w:r>
    </w:p>
    <w:p>
      <w:pPr>
        <w:pStyle w:val="5"/>
        <w:tabs>
          <w:tab w:val="left" w:pos="2847"/>
          <w:tab w:val="clear" w:pos="2840"/>
        </w:tabs>
        <w:spacing w:line="460" w:lineRule="exact"/>
        <w:rPr>
          <w:rFonts w:hint="eastAsia" w:ascii="宋体" w:hAnsi="宋体" w:cs="宋体"/>
          <w:b/>
          <w:bCs/>
          <w:color w:val="000000"/>
          <w:kern w:val="2"/>
          <w:szCs w:val="24"/>
        </w:rPr>
      </w:pPr>
      <w:bookmarkStart w:id="17" w:name="_Toc35393801"/>
      <w:bookmarkStart w:id="18" w:name="_Toc28359015"/>
      <w:bookmarkStart w:id="19" w:name="_Toc28359092"/>
      <w:bookmarkStart w:id="20" w:name="_Toc35393632"/>
      <w:r>
        <w:rPr>
          <w:rFonts w:hint="eastAsia" w:ascii="宋体" w:hAnsi="宋体" w:cs="宋体"/>
          <w:b/>
          <w:bCs/>
          <w:color w:val="000000"/>
          <w:kern w:val="2"/>
          <w:szCs w:val="24"/>
        </w:rPr>
        <w:t>四、响应文件提交</w:t>
      </w:r>
      <w:bookmarkEnd w:id="17"/>
      <w:bookmarkEnd w:id="18"/>
      <w:bookmarkEnd w:id="19"/>
      <w:bookmarkEnd w:id="20"/>
    </w:p>
    <w:p>
      <w:pPr>
        <w:spacing w:line="460" w:lineRule="exact"/>
        <w:ind w:firstLine="480" w:firstLineChars="200"/>
        <w:rPr>
          <w:rFonts w:hint="eastAsia" w:ascii="宋体" w:hAnsi="宋体" w:cs="宋体"/>
          <w:bCs/>
          <w:sz w:val="24"/>
          <w:szCs w:val="24"/>
        </w:rPr>
      </w:pPr>
      <w:r>
        <w:rPr>
          <w:rFonts w:hint="eastAsia" w:ascii="宋体" w:hAnsi="宋体" w:cs="宋体"/>
          <w:sz w:val="24"/>
          <w:szCs w:val="24"/>
        </w:rPr>
        <w:t>截止时间：</w:t>
      </w:r>
      <w:r>
        <w:rPr>
          <w:rFonts w:hint="eastAsia" w:ascii="宋体" w:hAnsi="宋体" w:cs="宋体"/>
          <w:sz w:val="24"/>
          <w:szCs w:val="24"/>
          <w:u w:val="single"/>
        </w:rPr>
        <w:t xml:space="preserve">2024年7月 </w:t>
      </w:r>
      <w:r>
        <w:rPr>
          <w:rFonts w:hint="eastAsia" w:ascii="宋体" w:hAnsi="宋体" w:cs="宋体"/>
          <w:sz w:val="24"/>
          <w:szCs w:val="24"/>
          <w:u w:val="single"/>
          <w:lang w:val="en-US" w:eastAsia="zh-CN"/>
        </w:rPr>
        <w:t>29</w:t>
      </w:r>
      <w:r>
        <w:rPr>
          <w:rFonts w:hint="eastAsia" w:ascii="宋体" w:hAnsi="宋体" w:cs="宋体"/>
          <w:sz w:val="24"/>
          <w:szCs w:val="24"/>
          <w:u w:val="single"/>
        </w:rPr>
        <w:t xml:space="preserve"> 日15点00分</w:t>
      </w:r>
      <w:r>
        <w:rPr>
          <w:rFonts w:hint="eastAsia" w:ascii="宋体" w:hAnsi="宋体" w:cs="宋体"/>
          <w:bCs/>
          <w:sz w:val="24"/>
          <w:szCs w:val="24"/>
        </w:rPr>
        <w:t>（北京时间）</w:t>
      </w:r>
    </w:p>
    <w:p>
      <w:pPr>
        <w:spacing w:line="460" w:lineRule="exact"/>
        <w:ind w:firstLine="480" w:firstLineChars="200"/>
        <w:rPr>
          <w:rFonts w:ascii="宋体" w:hAnsi="宋体" w:cs="宋体"/>
          <w:sz w:val="24"/>
          <w:szCs w:val="24"/>
        </w:rPr>
      </w:pPr>
      <w:r>
        <w:rPr>
          <w:rFonts w:hint="eastAsia" w:ascii="宋体" w:hAnsi="宋体" w:cs="宋体"/>
          <w:sz w:val="24"/>
          <w:szCs w:val="24"/>
        </w:rPr>
        <w:t>地点</w:t>
      </w:r>
      <w:r>
        <w:rPr>
          <w:rFonts w:hint="eastAsia" w:ascii="宋体" w:hAnsi="宋体" w:cs="宋体"/>
          <w:color w:val="auto"/>
          <w:sz w:val="24"/>
          <w:szCs w:val="24"/>
        </w:rPr>
        <w:t>：</w:t>
      </w:r>
      <w:r>
        <w:rPr>
          <w:rFonts w:hint="eastAsia" w:ascii="宋体" w:hAnsi="宋体" w:cs="宋体"/>
          <w:color w:val="auto"/>
          <w:sz w:val="24"/>
          <w:szCs w:val="24"/>
          <w:u w:val="single"/>
        </w:rPr>
        <w:t>滁州市机电工程学校综合楼</w:t>
      </w:r>
      <w:r>
        <w:rPr>
          <w:rFonts w:hint="eastAsia" w:ascii="宋体" w:hAnsi="宋体" w:cs="宋体"/>
          <w:color w:val="auto"/>
          <w:sz w:val="24"/>
          <w:szCs w:val="24"/>
          <w:u w:val="single"/>
          <w:lang w:val="en-US" w:eastAsia="zh-CN"/>
        </w:rPr>
        <w:t>二楼会议室</w:t>
      </w:r>
    </w:p>
    <w:p>
      <w:pPr>
        <w:pStyle w:val="5"/>
        <w:tabs>
          <w:tab w:val="left" w:pos="2847"/>
          <w:tab w:val="clear" w:pos="2840"/>
        </w:tabs>
        <w:spacing w:line="460" w:lineRule="exact"/>
        <w:rPr>
          <w:rFonts w:hint="eastAsia" w:ascii="宋体" w:hAnsi="宋体" w:cs="宋体"/>
          <w:b/>
          <w:bCs/>
          <w:color w:val="000000"/>
          <w:kern w:val="2"/>
          <w:szCs w:val="24"/>
        </w:rPr>
      </w:pPr>
      <w:bookmarkStart w:id="21" w:name="_Toc28359093"/>
      <w:bookmarkStart w:id="22" w:name="_Toc35393802"/>
      <w:bookmarkStart w:id="23" w:name="_Toc35393633"/>
      <w:bookmarkStart w:id="24" w:name="_Toc28359016"/>
      <w:r>
        <w:rPr>
          <w:rFonts w:hint="eastAsia" w:ascii="宋体" w:hAnsi="宋体" w:cs="宋体"/>
          <w:b/>
          <w:bCs/>
          <w:color w:val="000000"/>
          <w:kern w:val="2"/>
          <w:szCs w:val="24"/>
        </w:rPr>
        <w:t>五、开启</w:t>
      </w:r>
      <w:bookmarkEnd w:id="21"/>
      <w:bookmarkEnd w:id="22"/>
      <w:bookmarkEnd w:id="23"/>
      <w:bookmarkEnd w:id="24"/>
    </w:p>
    <w:p>
      <w:pPr>
        <w:spacing w:line="460" w:lineRule="exact"/>
        <w:ind w:firstLine="480" w:firstLineChars="200"/>
        <w:rPr>
          <w:rFonts w:hint="eastAsia" w:ascii="宋体" w:hAnsi="宋体" w:cs="宋体"/>
          <w:bCs/>
          <w:sz w:val="24"/>
          <w:szCs w:val="24"/>
          <w:u w:val="single"/>
        </w:rPr>
      </w:pPr>
      <w:r>
        <w:rPr>
          <w:rFonts w:hint="eastAsia" w:ascii="宋体" w:hAnsi="宋体" w:cs="宋体"/>
          <w:sz w:val="24"/>
          <w:szCs w:val="24"/>
        </w:rPr>
        <w:t>时间：</w:t>
      </w:r>
      <w:r>
        <w:rPr>
          <w:rFonts w:hint="eastAsia" w:ascii="宋体" w:hAnsi="宋体" w:cs="宋体"/>
          <w:sz w:val="24"/>
          <w:szCs w:val="24"/>
          <w:u w:val="single"/>
        </w:rPr>
        <w:t xml:space="preserve">2024年7月 </w:t>
      </w:r>
      <w:r>
        <w:rPr>
          <w:rFonts w:hint="eastAsia" w:ascii="宋体" w:hAnsi="宋体" w:cs="宋体"/>
          <w:sz w:val="24"/>
          <w:szCs w:val="24"/>
          <w:u w:val="single"/>
          <w:lang w:val="en-US" w:eastAsia="zh-CN"/>
        </w:rPr>
        <w:t>29</w:t>
      </w:r>
      <w:r>
        <w:rPr>
          <w:rFonts w:hint="eastAsia" w:ascii="宋体" w:hAnsi="宋体" w:cs="宋体"/>
          <w:sz w:val="24"/>
          <w:szCs w:val="24"/>
          <w:u w:val="single"/>
        </w:rPr>
        <w:t>日15点00分</w:t>
      </w:r>
      <w:r>
        <w:rPr>
          <w:rFonts w:hint="eastAsia" w:ascii="宋体" w:hAnsi="宋体" w:cs="宋体"/>
          <w:bCs/>
          <w:sz w:val="24"/>
          <w:szCs w:val="24"/>
        </w:rPr>
        <w:t>（北京时间）</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地点：</w:t>
      </w:r>
      <w:r>
        <w:rPr>
          <w:rFonts w:hint="eastAsia" w:ascii="宋体" w:hAnsi="宋体" w:cs="宋体"/>
          <w:sz w:val="24"/>
          <w:szCs w:val="24"/>
          <w:u w:val="single"/>
        </w:rPr>
        <w:t xml:space="preserve"> 滁州市机电工程学校综合楼</w:t>
      </w:r>
      <w:r>
        <w:rPr>
          <w:rFonts w:hint="eastAsia" w:ascii="宋体" w:hAnsi="宋体" w:cs="宋体"/>
          <w:color w:val="auto"/>
          <w:sz w:val="24"/>
          <w:szCs w:val="24"/>
          <w:u w:val="single"/>
          <w:lang w:val="en-US" w:eastAsia="zh-CN"/>
        </w:rPr>
        <w:t>二楼会议室</w:t>
      </w:r>
    </w:p>
    <w:p>
      <w:pPr>
        <w:pStyle w:val="5"/>
        <w:tabs>
          <w:tab w:val="left" w:pos="2847"/>
          <w:tab w:val="clear" w:pos="2840"/>
        </w:tabs>
        <w:spacing w:line="460" w:lineRule="exact"/>
        <w:rPr>
          <w:rFonts w:hint="eastAsia" w:ascii="宋体" w:hAnsi="宋体" w:cs="宋体"/>
          <w:b/>
          <w:bCs/>
          <w:color w:val="000000"/>
          <w:kern w:val="2"/>
          <w:szCs w:val="24"/>
        </w:rPr>
      </w:pPr>
      <w:r>
        <w:rPr>
          <w:rFonts w:hint="eastAsia" w:ascii="宋体" w:hAnsi="宋体" w:cs="宋体"/>
          <w:b/>
          <w:bCs/>
          <w:color w:val="000000"/>
          <w:kern w:val="2"/>
          <w:szCs w:val="24"/>
        </w:rPr>
        <w:t>六、公告期限</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自本公告发布之日起3个工作日。</w:t>
      </w:r>
    </w:p>
    <w:p>
      <w:pPr>
        <w:pStyle w:val="5"/>
        <w:tabs>
          <w:tab w:val="left" w:pos="2847"/>
          <w:tab w:val="clear" w:pos="2840"/>
        </w:tabs>
        <w:spacing w:line="460" w:lineRule="exact"/>
        <w:rPr>
          <w:rFonts w:hint="eastAsia" w:ascii="宋体" w:hAnsi="宋体" w:cs="宋体"/>
          <w:b/>
          <w:bCs/>
          <w:color w:val="000000"/>
          <w:kern w:val="2"/>
          <w:szCs w:val="24"/>
        </w:rPr>
      </w:pPr>
      <w:r>
        <w:rPr>
          <w:rFonts w:hint="eastAsia" w:ascii="宋体" w:hAnsi="宋体" w:cs="宋体"/>
          <w:b/>
          <w:bCs/>
          <w:color w:val="000000"/>
          <w:kern w:val="2"/>
          <w:szCs w:val="24"/>
        </w:rPr>
        <w:t>七、保证金金额及缴纳账户</w:t>
      </w:r>
    </w:p>
    <w:p>
      <w:pPr>
        <w:spacing w:line="460" w:lineRule="exact"/>
        <w:ind w:firstLine="560"/>
        <w:jc w:val="left"/>
        <w:rPr>
          <w:rFonts w:hint="eastAsia" w:ascii="宋体" w:hAnsi="宋体" w:cs="宋体"/>
          <w:sz w:val="24"/>
          <w:szCs w:val="24"/>
        </w:rPr>
      </w:pPr>
      <w:r>
        <w:rPr>
          <w:rFonts w:hint="eastAsia" w:ascii="宋体" w:hAnsi="宋体" w:cs="宋体"/>
          <w:sz w:val="24"/>
          <w:szCs w:val="24"/>
        </w:rPr>
        <w:t>是否要求供应商提交保证金：不要求。</w:t>
      </w:r>
    </w:p>
    <w:p>
      <w:pPr>
        <w:pStyle w:val="5"/>
        <w:tabs>
          <w:tab w:val="left" w:pos="2847"/>
          <w:tab w:val="clear" w:pos="2840"/>
        </w:tabs>
        <w:spacing w:line="460" w:lineRule="exact"/>
        <w:rPr>
          <w:rFonts w:hint="eastAsia" w:ascii="宋体" w:hAnsi="宋体" w:cs="宋体"/>
          <w:b/>
          <w:bCs/>
          <w:color w:val="000000"/>
          <w:kern w:val="2"/>
          <w:szCs w:val="24"/>
        </w:rPr>
      </w:pPr>
      <w:r>
        <w:rPr>
          <w:rFonts w:hint="eastAsia" w:ascii="宋体" w:hAnsi="宋体" w:cs="宋体"/>
          <w:b/>
          <w:bCs/>
          <w:color w:val="000000"/>
          <w:kern w:val="2"/>
          <w:szCs w:val="24"/>
        </w:rPr>
        <w:t>八、凡对本次采购提出询问，请按以下方式联系</w:t>
      </w:r>
    </w:p>
    <w:p>
      <w:pPr>
        <w:pStyle w:val="5"/>
        <w:tabs>
          <w:tab w:val="left" w:pos="2847"/>
          <w:tab w:val="clear" w:pos="2840"/>
        </w:tabs>
        <w:spacing w:line="460" w:lineRule="exact"/>
        <w:ind w:firstLine="480" w:firstLineChars="200"/>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1.采购人信息</w:t>
      </w:r>
    </w:p>
    <w:p>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名称： 滁州市机电工程学校</w:t>
      </w:r>
    </w:p>
    <w:p>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地址：滁州市丰乐大道2238号</w:t>
      </w:r>
    </w:p>
    <w:p>
      <w:pPr>
        <w:spacing w:line="460" w:lineRule="exact"/>
        <w:ind w:firstLine="480" w:firstLineChars="200"/>
        <w:jc w:val="left"/>
        <w:rPr>
          <w:rFonts w:hint="eastAsia" w:ascii="宋体" w:hAnsi="宋体" w:cs="宋体"/>
          <w:sz w:val="24"/>
          <w:szCs w:val="24"/>
        </w:rPr>
      </w:pPr>
      <w:r>
        <w:rPr>
          <w:rFonts w:hint="eastAsia" w:ascii="宋体" w:hAnsi="宋体" w:cs="宋体"/>
          <w:sz w:val="24"/>
          <w:szCs w:val="24"/>
        </w:rPr>
        <w:t>联系方式：施老师18755022899</w:t>
      </w:r>
    </w:p>
    <w:p>
      <w:pPr>
        <w:pStyle w:val="5"/>
        <w:tabs>
          <w:tab w:val="left" w:pos="2847"/>
          <w:tab w:val="clear" w:pos="2840"/>
        </w:tabs>
        <w:spacing w:line="460" w:lineRule="exact"/>
        <w:ind w:firstLine="480" w:firstLineChars="200"/>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2.采购代理构信息</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名称：容诚工程咨询有限公司</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地址：滁州市南谯区敬梓西路669号港汇中心Ｂ座12楼</w:t>
      </w:r>
    </w:p>
    <w:p>
      <w:pPr>
        <w:spacing w:line="460" w:lineRule="exact"/>
        <w:ind w:firstLine="480" w:firstLineChars="200"/>
        <w:rPr>
          <w:rFonts w:hint="eastAsia" w:ascii="宋体" w:hAnsi="宋体" w:cs="宋体"/>
          <w:sz w:val="24"/>
          <w:szCs w:val="24"/>
        </w:rPr>
      </w:pPr>
      <w:r>
        <w:rPr>
          <w:rFonts w:hint="eastAsia" w:ascii="宋体" w:hAnsi="宋体" w:cs="宋体"/>
          <w:sz w:val="24"/>
          <w:szCs w:val="24"/>
        </w:rPr>
        <w:t>联系方式：</w:t>
      </w:r>
      <w:r>
        <w:rPr>
          <w:rFonts w:hint="eastAsia" w:ascii="宋体" w:hAnsi="宋体" w:cs="宋体"/>
          <w:sz w:val="24"/>
          <w:szCs w:val="24"/>
          <w:lang w:eastAsia="zh-CN"/>
        </w:rPr>
        <w:t>雷工</w:t>
      </w:r>
      <w:r>
        <w:rPr>
          <w:rFonts w:hint="eastAsia" w:ascii="宋体" w:hAnsi="宋体" w:cs="宋体"/>
          <w:sz w:val="24"/>
          <w:szCs w:val="24"/>
        </w:rPr>
        <w:t>13615502012</w:t>
      </w:r>
    </w:p>
    <w:p>
      <w:pPr>
        <w:pStyle w:val="5"/>
        <w:tabs>
          <w:tab w:val="left" w:pos="2847"/>
          <w:tab w:val="clear" w:pos="2840"/>
        </w:tabs>
        <w:spacing w:line="460" w:lineRule="exact"/>
        <w:ind w:firstLine="480" w:firstLineChars="200"/>
        <w:rPr>
          <w:rFonts w:hint="eastAsia" w:ascii="宋体" w:hAnsi="宋体" w:cs="宋体"/>
          <w:color w:val="000000"/>
          <w:szCs w:val="24"/>
          <w:shd w:val="clear" w:color="auto" w:fill="FFFFFF"/>
        </w:rPr>
      </w:pPr>
      <w:r>
        <w:rPr>
          <w:rFonts w:hint="eastAsia" w:ascii="宋体" w:hAnsi="宋体" w:cs="宋体"/>
          <w:color w:val="000000"/>
          <w:szCs w:val="24"/>
          <w:shd w:val="clear" w:color="auto" w:fill="FFFFFF"/>
        </w:rPr>
        <w:t>3.项目联系方式</w:t>
      </w:r>
    </w:p>
    <w:p>
      <w:pPr>
        <w:pStyle w:val="21"/>
        <w:spacing w:line="460" w:lineRule="exact"/>
        <w:ind w:firstLine="480" w:firstLineChars="200"/>
        <w:rPr>
          <w:rFonts w:hint="eastAsia" w:hAnsi="宋体" w:eastAsia="宋体" w:cs="宋体"/>
          <w:color w:val="000000"/>
          <w:sz w:val="24"/>
          <w:szCs w:val="24"/>
          <w:lang w:eastAsia="zh-CN"/>
        </w:rPr>
      </w:pPr>
      <w:r>
        <w:rPr>
          <w:rFonts w:hint="eastAsia" w:hAnsi="宋体" w:cs="宋体"/>
          <w:color w:val="000000"/>
          <w:sz w:val="24"/>
          <w:szCs w:val="24"/>
        </w:rPr>
        <w:t>项目联系人：施老师、</w:t>
      </w:r>
      <w:r>
        <w:rPr>
          <w:rFonts w:hint="eastAsia" w:hAnsi="宋体" w:cs="宋体"/>
          <w:color w:val="000000"/>
          <w:sz w:val="24"/>
          <w:szCs w:val="24"/>
          <w:lang w:eastAsia="zh-CN"/>
        </w:rPr>
        <w:t>雷工</w:t>
      </w:r>
    </w:p>
    <w:p>
      <w:pPr>
        <w:pStyle w:val="21"/>
        <w:spacing w:line="460" w:lineRule="exact"/>
        <w:ind w:firstLine="480" w:firstLineChars="200"/>
        <w:rPr>
          <w:rFonts w:hint="eastAsia" w:hAnsi="宋体" w:cs="宋体"/>
          <w:color w:val="000000"/>
          <w:sz w:val="24"/>
          <w:szCs w:val="24"/>
        </w:rPr>
      </w:pPr>
      <w:r>
        <w:rPr>
          <w:rFonts w:hint="eastAsia" w:hAnsi="宋体" w:cs="宋体"/>
          <w:color w:val="000000"/>
          <w:sz w:val="24"/>
          <w:szCs w:val="24"/>
        </w:rPr>
        <w:t>电话：18755022899、13615502012</w:t>
      </w:r>
    </w:p>
    <w:p>
      <w:pPr>
        <w:pageBreakBefore/>
        <w:widowControl w:val="0"/>
        <w:snapToGrid w:val="0"/>
        <w:spacing w:line="360" w:lineRule="auto"/>
        <w:jc w:val="center"/>
        <w:outlineLvl w:val="0"/>
        <w:rPr>
          <w:rFonts w:hint="eastAsia" w:ascii="宋体" w:hAnsi="宋体" w:cs="宋体"/>
          <w:b/>
          <w:sz w:val="28"/>
          <w:szCs w:val="28"/>
        </w:rPr>
      </w:pPr>
      <w:bookmarkStart w:id="25" w:name="_Toc17676"/>
      <w:r>
        <w:rPr>
          <w:rFonts w:hint="eastAsia" w:ascii="宋体" w:hAnsi="宋体" w:cs="宋体"/>
          <w:b/>
          <w:sz w:val="28"/>
          <w:szCs w:val="28"/>
        </w:rPr>
        <w:t xml:space="preserve">第二章  </w:t>
      </w:r>
      <w:bookmarkEnd w:id="2"/>
      <w:bookmarkEnd w:id="3"/>
      <w:bookmarkEnd w:id="4"/>
      <w:r>
        <w:rPr>
          <w:rFonts w:hint="eastAsia" w:ascii="宋体" w:hAnsi="宋体" w:cs="宋体"/>
          <w:b/>
          <w:sz w:val="28"/>
          <w:szCs w:val="28"/>
        </w:rPr>
        <w:t>供应商须知</w:t>
      </w:r>
      <w:bookmarkEnd w:id="25"/>
    </w:p>
    <w:p>
      <w:pPr>
        <w:widowControl w:val="0"/>
        <w:snapToGrid w:val="0"/>
        <w:spacing w:line="360" w:lineRule="auto"/>
        <w:jc w:val="center"/>
        <w:outlineLvl w:val="1"/>
        <w:rPr>
          <w:rFonts w:hint="eastAsia" w:ascii="宋体" w:hAnsi="宋体" w:cs="宋体"/>
          <w:b/>
          <w:sz w:val="24"/>
          <w:szCs w:val="24"/>
        </w:rPr>
      </w:pPr>
      <w:bookmarkStart w:id="26" w:name="_Toc25094"/>
      <w:r>
        <w:rPr>
          <w:rFonts w:hint="eastAsia" w:ascii="宋体" w:hAnsi="宋体" w:cs="宋体"/>
          <w:b/>
          <w:sz w:val="24"/>
          <w:szCs w:val="24"/>
        </w:rPr>
        <w:t>一、供应商须知前附表</w:t>
      </w:r>
      <w:bookmarkEnd w:id="26"/>
    </w:p>
    <w:tbl>
      <w:tblPr>
        <w:tblStyle w:val="37"/>
        <w:tblW w:w="9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0"/>
        <w:gridCol w:w="2089"/>
        <w:gridCol w:w="69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
                <w:color w:val="000000"/>
                <w:szCs w:val="21"/>
                <w:u w:val="none" w:color="000000"/>
              </w:rPr>
            </w:pPr>
            <w:r>
              <w:rPr>
                <w:rFonts w:hint="eastAsia" w:hAnsi="宋体" w:cs="宋体"/>
                <w:b/>
                <w:color w:val="000000"/>
                <w:szCs w:val="21"/>
                <w:u w:val="none" w:color="000000"/>
              </w:rPr>
              <w:t>条款号</w:t>
            </w:r>
          </w:p>
        </w:tc>
        <w:tc>
          <w:tcPr>
            <w:tcW w:w="2089" w:type="dxa"/>
            <w:noWrap w:val="0"/>
            <w:vAlign w:val="center"/>
          </w:tcPr>
          <w:p>
            <w:pPr>
              <w:pStyle w:val="21"/>
              <w:spacing w:line="400" w:lineRule="exact"/>
              <w:jc w:val="center"/>
              <w:rPr>
                <w:rFonts w:hint="eastAsia" w:hAnsi="宋体" w:cs="宋体"/>
                <w:b/>
                <w:color w:val="000000"/>
                <w:szCs w:val="21"/>
                <w:u w:val="none" w:color="000000"/>
              </w:rPr>
            </w:pPr>
            <w:r>
              <w:rPr>
                <w:rFonts w:hint="eastAsia" w:hAnsi="宋体" w:cs="宋体"/>
                <w:b/>
                <w:color w:val="000000"/>
                <w:szCs w:val="21"/>
                <w:u w:val="none" w:color="000000"/>
              </w:rPr>
              <w:t>内容</w:t>
            </w:r>
          </w:p>
        </w:tc>
        <w:tc>
          <w:tcPr>
            <w:tcW w:w="6963" w:type="dxa"/>
            <w:noWrap w:val="0"/>
            <w:vAlign w:val="center"/>
          </w:tcPr>
          <w:p>
            <w:pPr>
              <w:pStyle w:val="21"/>
              <w:spacing w:line="400" w:lineRule="exact"/>
              <w:jc w:val="center"/>
              <w:rPr>
                <w:rFonts w:hint="eastAsia" w:hAnsi="宋体" w:cs="宋体"/>
                <w:b/>
                <w:color w:val="000000"/>
                <w:szCs w:val="21"/>
                <w:u w:val="none" w:color="000000"/>
              </w:rPr>
            </w:pPr>
            <w:r>
              <w:rPr>
                <w:rFonts w:hint="eastAsia" w:hAnsi="宋体" w:cs="宋体"/>
                <w:b/>
                <w:color w:val="000000"/>
                <w:szCs w:val="21"/>
                <w:u w:val="none" w:color="00000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项目名称</w:t>
            </w:r>
          </w:p>
        </w:tc>
        <w:tc>
          <w:tcPr>
            <w:tcW w:w="6963" w:type="dxa"/>
            <w:noWrap w:val="0"/>
            <w:vAlign w:val="center"/>
          </w:tcPr>
          <w:p>
            <w:pPr>
              <w:pStyle w:val="21"/>
              <w:spacing w:line="400" w:lineRule="exact"/>
              <w:rPr>
                <w:rFonts w:hint="eastAsia" w:hAnsi="宋体" w:cs="宋体"/>
                <w:bCs/>
                <w:color w:val="000000"/>
                <w:szCs w:val="21"/>
                <w:u w:val="none" w:color="000000"/>
              </w:rPr>
            </w:pPr>
            <w:r>
              <w:rPr>
                <w:rFonts w:hint="eastAsia" w:hAnsi="宋体" w:cs="宋体"/>
                <w:bCs/>
                <w:color w:val="000000"/>
                <w:szCs w:val="21"/>
                <w:u w:val="none" w:color="000000"/>
              </w:rPr>
              <w:t>安徽滁州技师学院新校区信息化建设项目一标段第三方检测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1.1</w:t>
            </w:r>
          </w:p>
        </w:tc>
        <w:tc>
          <w:tcPr>
            <w:tcW w:w="2089" w:type="dxa"/>
            <w:noWrap w:val="0"/>
            <w:vAlign w:val="center"/>
          </w:tcPr>
          <w:p>
            <w:pPr>
              <w:pStyle w:val="21"/>
              <w:spacing w:line="400" w:lineRule="exact"/>
              <w:rPr>
                <w:rFonts w:hint="eastAsia" w:hAnsi="宋体" w:cs="宋体"/>
                <w:bCs/>
                <w:color w:val="auto"/>
                <w:szCs w:val="21"/>
                <w:u w:val="none" w:color="000000"/>
              </w:rPr>
            </w:pPr>
            <w:r>
              <w:rPr>
                <w:rFonts w:hint="eastAsia" w:hAnsi="宋体" w:cs="宋体"/>
                <w:bCs/>
                <w:color w:val="auto"/>
                <w:szCs w:val="21"/>
                <w:u w:val="none" w:color="000000"/>
              </w:rPr>
              <w:t>合同履行期限</w:t>
            </w:r>
          </w:p>
        </w:tc>
        <w:tc>
          <w:tcPr>
            <w:tcW w:w="6963" w:type="dxa"/>
            <w:noWrap w:val="0"/>
            <w:vAlign w:val="center"/>
          </w:tcPr>
          <w:p>
            <w:pPr>
              <w:pStyle w:val="32"/>
              <w:rPr>
                <w:rFonts w:hint="eastAsia"/>
                <w:bCs/>
                <w:color w:val="auto"/>
                <w:szCs w:val="21"/>
                <w:u w:val="none" w:color="000000"/>
              </w:rPr>
            </w:pPr>
            <w:r>
              <w:rPr>
                <w:rFonts w:hint="eastAsia"/>
                <w:bCs/>
                <w:color w:val="auto"/>
                <w:kern w:val="2"/>
                <w:sz w:val="21"/>
                <w:szCs w:val="21"/>
                <w:u w:val="none" w:color="000000"/>
              </w:rPr>
              <w:t xml:space="preserve">合同生效后，接采购人通知后 3 个工作日内组织人员进场检测，进场后 </w:t>
            </w:r>
            <w:r>
              <w:rPr>
                <w:rFonts w:hint="eastAsia"/>
                <w:bCs/>
                <w:color w:val="auto"/>
                <w:kern w:val="2"/>
                <w:sz w:val="21"/>
                <w:szCs w:val="21"/>
                <w:u w:val="none" w:color="000000"/>
                <w:lang w:val="en-US" w:eastAsia="zh-CN"/>
              </w:rPr>
              <w:t>1</w:t>
            </w:r>
            <w:r>
              <w:rPr>
                <w:rFonts w:hint="eastAsia"/>
                <w:bCs/>
                <w:color w:val="auto"/>
                <w:kern w:val="2"/>
                <w:sz w:val="21"/>
                <w:szCs w:val="21"/>
                <w:u w:val="none" w:color="000000"/>
              </w:rPr>
              <w:t>0 个</w:t>
            </w:r>
            <w:r>
              <w:rPr>
                <w:rFonts w:hint="eastAsia"/>
                <w:bCs/>
                <w:color w:val="auto"/>
                <w:kern w:val="2"/>
                <w:sz w:val="21"/>
                <w:szCs w:val="21"/>
                <w:u w:val="none" w:color="000000"/>
              </w:rPr>
              <w:t>日历天</w:t>
            </w:r>
            <w:r>
              <w:rPr>
                <w:rFonts w:hint="eastAsia"/>
                <w:bCs/>
                <w:color w:val="auto"/>
                <w:kern w:val="2"/>
                <w:sz w:val="21"/>
                <w:szCs w:val="21"/>
                <w:u w:val="none" w:color="000000"/>
              </w:rPr>
              <w:t>内完成现场检测，7个日历天内出具检测报告；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1.1</w:t>
            </w:r>
          </w:p>
        </w:tc>
        <w:tc>
          <w:tcPr>
            <w:tcW w:w="2089" w:type="dxa"/>
            <w:noWrap w:val="0"/>
            <w:vAlign w:val="center"/>
          </w:tcPr>
          <w:p>
            <w:pPr>
              <w:pStyle w:val="21"/>
              <w:spacing w:line="400" w:lineRule="exact"/>
              <w:jc w:val="left"/>
              <w:rPr>
                <w:rFonts w:hint="eastAsia" w:hAnsi="宋体" w:cs="宋体"/>
                <w:color w:val="auto"/>
                <w:kern w:val="0"/>
                <w:szCs w:val="21"/>
                <w:u w:val="none" w:color="000000"/>
              </w:rPr>
            </w:pPr>
            <w:r>
              <w:rPr>
                <w:rFonts w:hint="eastAsia" w:hAnsi="宋体" w:cs="宋体"/>
                <w:color w:val="auto"/>
                <w:kern w:val="0"/>
                <w:szCs w:val="21"/>
                <w:u w:val="none" w:color="000000"/>
              </w:rPr>
              <w:t>质量标准</w:t>
            </w:r>
          </w:p>
        </w:tc>
        <w:tc>
          <w:tcPr>
            <w:tcW w:w="6963" w:type="dxa"/>
            <w:noWrap w:val="0"/>
            <w:vAlign w:val="center"/>
          </w:tcPr>
          <w:p>
            <w:pPr>
              <w:spacing w:line="400" w:lineRule="exact"/>
              <w:rPr>
                <w:rFonts w:hint="eastAsia" w:ascii="宋体" w:hAnsi="宋体" w:cs="宋体"/>
                <w:color w:val="auto"/>
                <w:szCs w:val="21"/>
              </w:rPr>
            </w:pPr>
            <w:r>
              <w:rPr>
                <w:rFonts w:hint="eastAsia" w:ascii="宋体" w:hAnsi="宋体" w:cs="宋体"/>
                <w:color w:val="auto"/>
                <w:szCs w:val="21"/>
              </w:rPr>
              <w:t>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1.1</w:t>
            </w:r>
          </w:p>
        </w:tc>
        <w:tc>
          <w:tcPr>
            <w:tcW w:w="2089" w:type="dxa"/>
            <w:noWrap w:val="0"/>
            <w:vAlign w:val="center"/>
          </w:tcPr>
          <w:p>
            <w:pPr>
              <w:pStyle w:val="21"/>
              <w:spacing w:line="400" w:lineRule="exact"/>
              <w:jc w:val="left"/>
              <w:rPr>
                <w:rFonts w:hint="eastAsia" w:hAnsi="宋体" w:cs="宋体"/>
                <w:bCs/>
                <w:color w:val="auto"/>
                <w:szCs w:val="21"/>
                <w:u w:val="none" w:color="000000"/>
              </w:rPr>
            </w:pPr>
            <w:r>
              <w:rPr>
                <w:rFonts w:hint="eastAsia" w:hAnsi="宋体" w:cs="宋体"/>
                <w:bCs/>
                <w:color w:val="auto"/>
                <w:szCs w:val="21"/>
                <w:u w:val="none" w:color="000000"/>
              </w:rPr>
              <w:t>地点</w:t>
            </w:r>
          </w:p>
        </w:tc>
        <w:tc>
          <w:tcPr>
            <w:tcW w:w="6963" w:type="dxa"/>
            <w:noWrap w:val="0"/>
            <w:vAlign w:val="center"/>
          </w:tcPr>
          <w:p>
            <w:pPr>
              <w:pStyle w:val="21"/>
              <w:spacing w:line="400" w:lineRule="exact"/>
              <w:rPr>
                <w:rFonts w:hint="eastAsia" w:hAnsi="宋体" w:cs="宋体"/>
                <w:bCs/>
                <w:color w:val="auto"/>
                <w:szCs w:val="21"/>
                <w:u w:val="none" w:color="000000"/>
              </w:rPr>
            </w:pPr>
            <w:r>
              <w:rPr>
                <w:rFonts w:hint="eastAsia" w:hAnsi="宋体" w:cs="宋体"/>
                <w:color w:val="auto"/>
                <w:kern w:val="0"/>
                <w:szCs w:val="21"/>
                <w:u w:val="none" w:color="000000"/>
              </w:rPr>
              <w:t>安徽滁州技师学院新校区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1.1</w:t>
            </w:r>
          </w:p>
        </w:tc>
        <w:tc>
          <w:tcPr>
            <w:tcW w:w="2089" w:type="dxa"/>
            <w:noWrap w:val="0"/>
            <w:vAlign w:val="center"/>
          </w:tcPr>
          <w:p>
            <w:pPr>
              <w:spacing w:line="400" w:lineRule="exact"/>
              <w:rPr>
                <w:rFonts w:hint="eastAsia" w:ascii="宋体" w:hAnsi="宋体" w:cs="宋体"/>
                <w:bCs/>
                <w:color w:val="auto"/>
                <w:szCs w:val="21"/>
                <w:u w:val="none" w:color="000000"/>
              </w:rPr>
            </w:pPr>
            <w:r>
              <w:rPr>
                <w:rFonts w:hint="eastAsia" w:ascii="宋体" w:hAnsi="宋体" w:cs="宋体"/>
                <w:color w:val="auto"/>
                <w:szCs w:val="21"/>
              </w:rPr>
              <w:t>招标范围</w:t>
            </w:r>
          </w:p>
        </w:tc>
        <w:tc>
          <w:tcPr>
            <w:tcW w:w="6963" w:type="dxa"/>
            <w:noWrap w:val="0"/>
            <w:vAlign w:val="center"/>
          </w:tcPr>
          <w:p>
            <w:pPr>
              <w:pStyle w:val="32"/>
              <w:rPr>
                <w:rFonts w:hint="eastAsia"/>
                <w:color w:val="auto"/>
                <w:szCs w:val="21"/>
              </w:rPr>
            </w:pPr>
            <w:r>
              <w:rPr>
                <w:rFonts w:hint="eastAsia"/>
                <w:bCs/>
                <w:color w:val="auto"/>
                <w:kern w:val="2"/>
                <w:sz w:val="21"/>
                <w:szCs w:val="21"/>
                <w:u w:val="none" w:color="000000"/>
              </w:rPr>
              <w:t>本项目检测工作具体内容包括但不限于：信息网络系统，综合布线系统，信息安全系统，机房工程，一卡通系统，广播系统，信息</w:t>
            </w:r>
            <w:r>
              <w:rPr>
                <w:rFonts w:hint="eastAsia"/>
                <w:bCs/>
                <w:color w:val="auto"/>
                <w:kern w:val="2"/>
                <w:sz w:val="21"/>
                <w:szCs w:val="21"/>
                <w:u w:val="none" w:color="000000"/>
              </w:rPr>
              <w:t>引</w:t>
            </w:r>
            <w:r>
              <w:rPr>
                <w:rFonts w:hint="eastAsia"/>
                <w:bCs/>
                <w:color w:val="auto"/>
                <w:kern w:val="2"/>
                <w:sz w:val="21"/>
                <w:szCs w:val="21"/>
                <w:u w:val="none" w:color="000000"/>
              </w:rPr>
              <w:t>导及发布系统等项目。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1.2</w:t>
            </w:r>
          </w:p>
        </w:tc>
        <w:tc>
          <w:tcPr>
            <w:tcW w:w="2089" w:type="dxa"/>
            <w:noWrap w:val="0"/>
            <w:vAlign w:val="center"/>
          </w:tcPr>
          <w:p>
            <w:pPr>
              <w:pStyle w:val="21"/>
              <w:spacing w:line="400" w:lineRule="exact"/>
              <w:rPr>
                <w:rFonts w:hint="eastAsia" w:hAnsi="宋体" w:cs="宋体"/>
                <w:bCs/>
                <w:color w:val="000000"/>
                <w:szCs w:val="21"/>
                <w:u w:val="none" w:color="000000"/>
              </w:rPr>
            </w:pPr>
            <w:r>
              <w:rPr>
                <w:rFonts w:hint="eastAsia" w:hAnsi="宋体" w:cs="宋体"/>
                <w:bCs/>
                <w:color w:val="000000"/>
                <w:szCs w:val="21"/>
                <w:u w:val="none" w:color="000000"/>
              </w:rPr>
              <w:t>采购人联系人及电话</w:t>
            </w:r>
          </w:p>
        </w:tc>
        <w:tc>
          <w:tcPr>
            <w:tcW w:w="6963" w:type="dxa"/>
            <w:noWrap w:val="0"/>
            <w:vAlign w:val="center"/>
          </w:tcPr>
          <w:p>
            <w:pPr>
              <w:pStyle w:val="21"/>
              <w:spacing w:line="400" w:lineRule="exact"/>
              <w:rPr>
                <w:rFonts w:hint="eastAsia" w:hAnsi="宋体" w:cs="宋体"/>
                <w:color w:val="000000"/>
                <w:szCs w:val="21"/>
              </w:rPr>
            </w:pPr>
            <w:r>
              <w:rPr>
                <w:rFonts w:hint="eastAsia" w:hAnsi="宋体" w:cs="宋体"/>
                <w:color w:val="000000"/>
                <w:szCs w:val="21"/>
              </w:rPr>
              <w:t>联系人：施老师       联系电话：18755022899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1.2</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代理机构联系人及电话</w:t>
            </w:r>
          </w:p>
        </w:tc>
        <w:tc>
          <w:tcPr>
            <w:tcW w:w="6963" w:type="dxa"/>
            <w:noWrap w:val="0"/>
            <w:vAlign w:val="center"/>
          </w:tcPr>
          <w:p>
            <w:pPr>
              <w:pStyle w:val="21"/>
              <w:spacing w:line="400" w:lineRule="exact"/>
              <w:rPr>
                <w:rFonts w:hint="eastAsia" w:hAnsi="宋体" w:cs="宋体"/>
                <w:bCs/>
                <w:color w:val="000000"/>
                <w:szCs w:val="21"/>
                <w:u w:val="none" w:color="000000"/>
              </w:rPr>
            </w:pPr>
            <w:r>
              <w:rPr>
                <w:rFonts w:hint="eastAsia" w:hAnsi="宋体" w:cs="宋体"/>
                <w:bCs/>
                <w:color w:val="000000"/>
                <w:szCs w:val="21"/>
                <w:u w:val="none" w:color="000000"/>
              </w:rPr>
              <w:t>联系人：</w:t>
            </w:r>
            <w:r>
              <w:rPr>
                <w:rFonts w:hint="eastAsia" w:hAnsi="宋体" w:cs="宋体"/>
                <w:bCs/>
                <w:color w:val="000000"/>
                <w:szCs w:val="21"/>
                <w:u w:val="none" w:color="000000"/>
                <w:lang w:eastAsia="zh-CN"/>
              </w:rPr>
              <w:t>雷工</w:t>
            </w:r>
            <w:r>
              <w:rPr>
                <w:rFonts w:hint="eastAsia" w:hAnsi="宋体" w:cs="宋体"/>
                <w:bCs/>
                <w:color w:val="000000"/>
                <w:szCs w:val="21"/>
                <w:u w:val="none" w:color="000000"/>
              </w:rPr>
              <w:t xml:space="preserve">         联系电话：13615502012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1.3</w:t>
            </w:r>
          </w:p>
        </w:tc>
        <w:tc>
          <w:tcPr>
            <w:tcW w:w="2089" w:type="dxa"/>
            <w:noWrap w:val="0"/>
            <w:vAlign w:val="center"/>
          </w:tcPr>
          <w:p>
            <w:pPr>
              <w:pStyle w:val="21"/>
              <w:spacing w:line="400" w:lineRule="exact"/>
              <w:jc w:val="left"/>
              <w:rPr>
                <w:rFonts w:hint="eastAsia" w:hAnsi="宋体" w:cs="宋体"/>
                <w:bCs/>
                <w:color w:val="auto"/>
                <w:szCs w:val="21"/>
                <w:u w:val="none" w:color="000000"/>
              </w:rPr>
            </w:pPr>
            <w:r>
              <w:rPr>
                <w:rFonts w:hint="eastAsia" w:hAnsi="宋体" w:cs="宋体"/>
                <w:bCs/>
                <w:color w:val="auto"/>
                <w:szCs w:val="21"/>
                <w:u w:val="none" w:color="000000"/>
              </w:rPr>
              <w:t xml:space="preserve">资金来源                                                                                                                                                                 </w:t>
            </w:r>
          </w:p>
        </w:tc>
        <w:tc>
          <w:tcPr>
            <w:tcW w:w="6963" w:type="dxa"/>
            <w:noWrap w:val="0"/>
            <w:vAlign w:val="center"/>
          </w:tcPr>
          <w:p>
            <w:pPr>
              <w:pStyle w:val="21"/>
              <w:spacing w:line="400" w:lineRule="exact"/>
              <w:rPr>
                <w:rFonts w:hAnsi="宋体" w:cs="宋体"/>
                <w:bCs/>
                <w:color w:val="auto"/>
                <w:szCs w:val="21"/>
                <w:u w:val="none" w:color="000000"/>
              </w:rPr>
            </w:pPr>
            <w:r>
              <w:rPr>
                <w:rFonts w:hint="eastAsia" w:hAnsi="宋体" w:cs="宋体"/>
                <w:bCs/>
                <w:color w:val="auto"/>
                <w:szCs w:val="21"/>
                <w:u w:val="none" w:color="000000"/>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1.4</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采购预算</w:t>
            </w:r>
          </w:p>
        </w:tc>
        <w:tc>
          <w:tcPr>
            <w:tcW w:w="6963" w:type="dxa"/>
            <w:noWrap w:val="0"/>
            <w:vAlign w:val="center"/>
          </w:tcPr>
          <w:p>
            <w:pPr>
              <w:pStyle w:val="21"/>
              <w:spacing w:line="400" w:lineRule="exact"/>
              <w:rPr>
                <w:rFonts w:hint="eastAsia" w:hAnsi="宋体" w:cs="宋体"/>
                <w:color w:val="000000"/>
                <w:szCs w:val="21"/>
              </w:rPr>
            </w:pPr>
            <w:r>
              <w:rPr>
                <w:rFonts w:hint="eastAsia" w:hAnsi="宋体" w:cs="宋体"/>
                <w:color w:val="000000"/>
                <w:szCs w:val="21"/>
              </w:rPr>
              <w:t>12万元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1.5</w:t>
            </w:r>
          </w:p>
        </w:tc>
        <w:tc>
          <w:tcPr>
            <w:tcW w:w="2089" w:type="dxa"/>
            <w:noWrap w:val="0"/>
            <w:vAlign w:val="center"/>
          </w:tcPr>
          <w:p>
            <w:pPr>
              <w:pStyle w:val="21"/>
              <w:spacing w:line="400" w:lineRule="exact"/>
              <w:jc w:val="left"/>
              <w:rPr>
                <w:rFonts w:hint="eastAsia" w:hAnsi="宋体" w:cs="宋体"/>
                <w:b/>
                <w:bCs/>
                <w:color w:val="000000"/>
                <w:szCs w:val="21"/>
                <w:u w:val="none" w:color="000000"/>
              </w:rPr>
            </w:pPr>
            <w:r>
              <w:rPr>
                <w:rFonts w:hint="eastAsia" w:hAnsi="宋体" w:cs="宋体"/>
                <w:b/>
                <w:bCs/>
                <w:color w:val="000000"/>
                <w:szCs w:val="21"/>
                <w:u w:val="none" w:color="000000"/>
              </w:rPr>
              <w:t>最高限价</w:t>
            </w:r>
          </w:p>
        </w:tc>
        <w:tc>
          <w:tcPr>
            <w:tcW w:w="6963" w:type="dxa"/>
            <w:noWrap w:val="0"/>
            <w:vAlign w:val="center"/>
          </w:tcPr>
          <w:p>
            <w:pPr>
              <w:pStyle w:val="21"/>
              <w:spacing w:line="400" w:lineRule="exact"/>
              <w:rPr>
                <w:rFonts w:hAnsi="宋体" w:cs="宋体"/>
                <w:b/>
                <w:bCs/>
                <w:color w:val="000000"/>
                <w:szCs w:val="21"/>
              </w:rPr>
            </w:pPr>
            <w:r>
              <w:rPr>
                <w:rFonts w:hint="eastAsia" w:hAnsi="宋体" w:cs="宋体"/>
                <w:b/>
                <w:bCs/>
                <w:color w:val="000000"/>
                <w:szCs w:val="21"/>
              </w:rPr>
              <w:t>12万元，各供应商报价不得超过最高限价，否则作无效响应处理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2.1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采购需求（内容）</w:t>
            </w:r>
          </w:p>
        </w:tc>
        <w:tc>
          <w:tcPr>
            <w:tcW w:w="6963" w:type="dxa"/>
            <w:noWrap w:val="0"/>
            <w:vAlign w:val="center"/>
          </w:tcPr>
          <w:p>
            <w:pPr>
              <w:pStyle w:val="21"/>
              <w:spacing w:line="400" w:lineRule="exact"/>
              <w:rPr>
                <w:rFonts w:hint="eastAsia" w:hAnsi="宋体" w:cs="宋体"/>
                <w:bCs/>
                <w:color w:val="000000"/>
                <w:spacing w:val="-6"/>
                <w:szCs w:val="21"/>
                <w:u w:val="none" w:color="000000"/>
              </w:rPr>
            </w:pPr>
            <w:r>
              <w:rPr>
                <w:rFonts w:hint="eastAsia" w:hAnsi="宋体" w:cs="宋体"/>
                <w:bCs/>
                <w:color w:val="000000"/>
                <w:szCs w:val="21"/>
                <w:u w:val="none" w:color="000000"/>
              </w:rPr>
              <w:t>具体详见《采购内容及服务需求》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3.1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标包划分</w:t>
            </w:r>
          </w:p>
        </w:tc>
        <w:tc>
          <w:tcPr>
            <w:tcW w:w="6963" w:type="dxa"/>
            <w:noWrap w:val="0"/>
            <w:vAlign w:val="center"/>
          </w:tcPr>
          <w:p>
            <w:pPr>
              <w:pStyle w:val="21"/>
              <w:spacing w:line="400" w:lineRule="exact"/>
              <w:rPr>
                <w:rFonts w:ascii="Times New Roman" w:hAnsi="Times New Roman"/>
                <w:b/>
                <w:bCs/>
                <w:color w:val="000000"/>
                <w:szCs w:val="21"/>
              </w:rPr>
            </w:pPr>
            <w:r>
              <w:rPr>
                <w:rFonts w:hint="eastAsia" w:hAnsi="宋体" w:cs="宋体"/>
                <w:bCs/>
                <w:color w:val="000000"/>
                <w:szCs w:val="21"/>
                <w:u w:val="none" w:color="000000"/>
              </w:rPr>
              <w:t>一个标包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4.1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采购方式</w:t>
            </w:r>
          </w:p>
        </w:tc>
        <w:tc>
          <w:tcPr>
            <w:tcW w:w="6963" w:type="dxa"/>
            <w:noWrap w:val="0"/>
            <w:vAlign w:val="center"/>
          </w:tcPr>
          <w:p>
            <w:pPr>
              <w:pStyle w:val="21"/>
              <w:spacing w:line="400" w:lineRule="exact"/>
              <w:rPr>
                <w:rFonts w:hint="eastAsia" w:hAnsi="宋体" w:cs="宋体"/>
                <w:bCs/>
                <w:color w:val="000000"/>
                <w:szCs w:val="21"/>
                <w:u w:val="none" w:color="000000"/>
              </w:rPr>
            </w:pPr>
            <w:r>
              <w:rPr>
                <w:rFonts w:hint="eastAsia" w:hAnsi="宋体" w:cs="宋体"/>
                <w:bCs/>
                <w:color w:val="000000"/>
                <w:szCs w:val="21"/>
                <w:u w:val="none" w:color="000000"/>
              </w:rPr>
              <w:t xml:space="preserve">竞争性磋商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7.2</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供应商资格条件及其他要求</w:t>
            </w:r>
          </w:p>
        </w:tc>
        <w:tc>
          <w:tcPr>
            <w:tcW w:w="6963" w:type="dxa"/>
            <w:noWrap w:val="0"/>
            <w:vAlign w:val="center"/>
          </w:tcPr>
          <w:p>
            <w:pPr>
              <w:pStyle w:val="21"/>
              <w:spacing w:line="400" w:lineRule="exact"/>
              <w:rPr>
                <w:rFonts w:hint="eastAsia" w:hAnsi="宋体" w:cs="宋体"/>
                <w:bCs/>
                <w:color w:val="000000"/>
                <w:szCs w:val="21"/>
              </w:rPr>
            </w:pPr>
            <w:r>
              <w:rPr>
                <w:rFonts w:hint="eastAsia" w:hAnsi="宋体" w:cs="宋体"/>
                <w:color w:val="000000"/>
                <w:szCs w:val="21"/>
              </w:rPr>
              <w:t>见磋商公告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9.1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踏勘现场</w:t>
            </w:r>
          </w:p>
        </w:tc>
        <w:tc>
          <w:tcPr>
            <w:tcW w:w="6963" w:type="dxa"/>
            <w:noWrap w:val="0"/>
            <w:vAlign w:val="center"/>
          </w:tcPr>
          <w:p>
            <w:pPr>
              <w:pStyle w:val="21"/>
              <w:spacing w:line="400" w:lineRule="exact"/>
              <w:rPr>
                <w:rFonts w:hint="eastAsia" w:hAnsi="宋体" w:cs="宋体"/>
                <w:bCs/>
                <w:color w:val="000000"/>
                <w:szCs w:val="21"/>
                <w:u w:val="none" w:color="000000"/>
              </w:rPr>
            </w:pPr>
            <w:r>
              <w:rPr>
                <w:rFonts w:hint="eastAsia" w:hAnsi="宋体" w:cs="宋体"/>
                <w:bCs/>
                <w:color w:val="000000"/>
                <w:szCs w:val="21"/>
                <w:u w:val="none" w:color="000000"/>
              </w:rPr>
              <w:t>不组织,供应商自行踏勘现场。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10.1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磋商预备会</w:t>
            </w:r>
          </w:p>
        </w:tc>
        <w:tc>
          <w:tcPr>
            <w:tcW w:w="6963" w:type="dxa"/>
            <w:noWrap w:val="0"/>
            <w:vAlign w:val="center"/>
          </w:tcPr>
          <w:p>
            <w:pPr>
              <w:pStyle w:val="21"/>
              <w:spacing w:line="400" w:lineRule="exact"/>
              <w:rPr>
                <w:rFonts w:hint="eastAsia" w:hAnsi="宋体" w:cs="宋体"/>
                <w:bCs/>
                <w:color w:val="000000"/>
                <w:szCs w:val="21"/>
                <w:u w:val="none" w:color="000000"/>
              </w:rPr>
            </w:pPr>
            <w:r>
              <w:rPr>
                <w:rFonts w:hint="eastAsia" w:hAnsi="宋体" w:cs="宋体"/>
                <w:bCs/>
                <w:color w:val="000000"/>
                <w:szCs w:val="21"/>
                <w:u w:val="none" w:color="000000"/>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10.2</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供应商提出问题的截止时间及方式</w:t>
            </w:r>
          </w:p>
        </w:tc>
        <w:tc>
          <w:tcPr>
            <w:tcW w:w="6963" w:type="dxa"/>
            <w:noWrap w:val="0"/>
            <w:vAlign w:val="center"/>
          </w:tcPr>
          <w:p>
            <w:pPr>
              <w:pStyle w:val="21"/>
              <w:spacing w:line="400" w:lineRule="exact"/>
              <w:rPr>
                <w:rFonts w:hint="eastAsia" w:hAnsi="宋体" w:cs="宋体"/>
                <w:color w:val="000000"/>
                <w:szCs w:val="21"/>
              </w:rPr>
            </w:pPr>
            <w:r>
              <w:rPr>
                <w:rFonts w:hint="eastAsia" w:hAnsi="宋体" w:cs="宋体"/>
                <w:color w:val="000000"/>
                <w:szCs w:val="21"/>
              </w:rPr>
              <w:t xml:space="preserve">供应商自行勘察现场，如对磋商文件有疑问，请于2024年7月 </w:t>
            </w:r>
            <w:r>
              <w:rPr>
                <w:rFonts w:hint="eastAsia" w:hAnsi="宋体" w:cs="宋体"/>
                <w:color w:val="000000"/>
                <w:szCs w:val="21"/>
                <w:lang w:val="en-US" w:eastAsia="zh-CN"/>
              </w:rPr>
              <w:t>23</w:t>
            </w:r>
            <w:r>
              <w:rPr>
                <w:rFonts w:hint="eastAsia" w:hAnsi="宋体" w:cs="宋体"/>
                <w:color w:val="000000"/>
                <w:szCs w:val="21"/>
              </w:rPr>
              <w:t xml:space="preserve"> </w:t>
            </w:r>
            <w:r>
              <w:rPr>
                <w:rFonts w:hint="eastAsia" w:hAnsi="宋体" w:cs="宋体"/>
                <w:color w:val="000000"/>
                <w:szCs w:val="21"/>
              </w:rPr>
              <w:fldChar w:fldCharType="begin"/>
            </w:r>
            <w:r>
              <w:rPr>
                <w:rFonts w:hint="eastAsia" w:hAnsi="宋体" w:cs="宋体"/>
                <w:color w:val="000000"/>
                <w:szCs w:val="21"/>
              </w:rPr>
              <w:instrText xml:space="preserve"> HYPERLINK "mailto:日17时前以电子邮件的方式发送到代理公司邮箱（290407638@qq.com" </w:instrText>
            </w:r>
            <w:r>
              <w:rPr>
                <w:rFonts w:hint="eastAsia" w:hAnsi="宋体" w:cs="宋体"/>
                <w:color w:val="000000"/>
                <w:szCs w:val="21"/>
              </w:rPr>
              <w:fldChar w:fldCharType="separate"/>
            </w:r>
            <w:r>
              <w:rPr>
                <w:rFonts w:hint="eastAsia" w:hAnsi="宋体" w:cs="宋体"/>
                <w:color w:val="000000"/>
                <w:szCs w:val="21"/>
              </w:rPr>
              <w:t>日17时前以电子邮件的方式发送到代理公司邮箱（176594995@qq.com</w:t>
            </w:r>
            <w:r>
              <w:rPr>
                <w:rFonts w:hint="eastAsia" w:hAnsi="宋体" w:cs="宋体"/>
                <w:color w:val="000000"/>
                <w:szCs w:val="21"/>
              </w:rPr>
              <w:fldChar w:fldCharType="end"/>
            </w:r>
            <w:r>
              <w:rPr>
                <w:rFonts w:hint="eastAsia"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10.3</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采购人澄清的时间及方式</w:t>
            </w:r>
          </w:p>
        </w:tc>
        <w:tc>
          <w:tcPr>
            <w:tcW w:w="6963" w:type="dxa"/>
            <w:noWrap w:val="0"/>
            <w:vAlign w:val="center"/>
          </w:tcPr>
          <w:p>
            <w:pPr>
              <w:spacing w:line="400" w:lineRule="exact"/>
              <w:rPr>
                <w:rFonts w:hint="eastAsia" w:ascii="宋体" w:hAnsi="宋体" w:cs="宋体"/>
                <w:bCs/>
                <w:szCs w:val="21"/>
              </w:rPr>
            </w:pPr>
            <w:r>
              <w:rPr>
                <w:rFonts w:hint="eastAsia" w:ascii="宋体" w:hAnsi="宋体" w:cs="宋体"/>
                <w:szCs w:val="21"/>
              </w:rPr>
              <w:t>采购人将在</w:t>
            </w:r>
            <w:r>
              <w:rPr>
                <w:rFonts w:hint="eastAsia" w:ascii="宋体" w:hAnsi="宋体" w:cs="宋体"/>
                <w:b w:val="0"/>
                <w:bCs w:val="0"/>
                <w:szCs w:val="21"/>
                <w:u w:val="none"/>
              </w:rPr>
              <w:t xml:space="preserve">2024年7月 </w:t>
            </w:r>
            <w:r>
              <w:rPr>
                <w:rFonts w:hint="eastAsia" w:ascii="宋体" w:hAnsi="宋体" w:cs="宋体"/>
                <w:b w:val="0"/>
                <w:bCs w:val="0"/>
                <w:szCs w:val="21"/>
                <w:u w:val="none"/>
                <w:lang w:val="en-US" w:eastAsia="zh-CN"/>
              </w:rPr>
              <w:t>24</w:t>
            </w:r>
            <w:r>
              <w:rPr>
                <w:rFonts w:hint="eastAsia" w:ascii="宋体" w:hAnsi="宋体" w:cs="宋体"/>
                <w:b w:val="0"/>
                <w:bCs w:val="0"/>
                <w:szCs w:val="21"/>
                <w:u w:val="none"/>
              </w:rPr>
              <w:t xml:space="preserve"> 日17时前以</w:t>
            </w:r>
            <w:r>
              <w:rPr>
                <w:rFonts w:hint="eastAsia" w:ascii="宋体" w:hAnsi="宋体" w:cs="宋体"/>
                <w:szCs w:val="21"/>
              </w:rPr>
              <w:t>澄清公告形式在</w:t>
            </w:r>
            <w:r>
              <w:rPr>
                <w:rFonts w:hint="eastAsia" w:ascii="宋体" w:hAnsi="宋体" w:cs="宋体"/>
                <w:szCs w:val="21"/>
                <w:u w:val="single"/>
              </w:rPr>
              <w:t>滁州市机电工程学校网站（http://www.cztc.edu.cn/）</w:t>
            </w:r>
            <w:r>
              <w:rPr>
                <w:rFonts w:hint="eastAsia" w:ascii="宋体" w:hAnsi="宋体" w:cs="宋体"/>
                <w:szCs w:val="21"/>
              </w:rPr>
              <w:t>予以公告。请各位供应商注意查看有关澄清内容，如不及时查看造成后果由供应商自负</w:t>
            </w:r>
            <w:r>
              <w:rPr>
                <w:rFonts w:hint="eastAsia" w:ascii="宋体" w:hAnsi="宋体" w:cs="宋体"/>
                <w:bCs/>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11.1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是否接受联合体</w:t>
            </w:r>
          </w:p>
        </w:tc>
        <w:tc>
          <w:tcPr>
            <w:tcW w:w="6963" w:type="dxa"/>
            <w:noWrap w:val="0"/>
            <w:vAlign w:val="center"/>
          </w:tcPr>
          <w:p>
            <w:pPr>
              <w:pStyle w:val="21"/>
              <w:spacing w:line="400" w:lineRule="exact"/>
              <w:rPr>
                <w:rFonts w:hint="eastAsia" w:hAnsi="宋体" w:cs="宋体"/>
                <w:bCs/>
                <w:color w:val="000000"/>
                <w:szCs w:val="21"/>
                <w:u w:val="none" w:color="000000"/>
              </w:rPr>
            </w:pPr>
            <w:r>
              <w:rPr>
                <w:rFonts w:hint="eastAsia" w:hAnsi="宋体" w:cs="宋体"/>
                <w:bCs/>
                <w:color w:val="000000"/>
                <w:szCs w:val="21"/>
                <w:u w:val="none" w:color="000000"/>
              </w:rPr>
              <w:t>本项目不接受联合体参与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12.3</w:t>
            </w:r>
          </w:p>
        </w:tc>
        <w:tc>
          <w:tcPr>
            <w:tcW w:w="2089" w:type="dxa"/>
            <w:noWrap w:val="0"/>
            <w:vAlign w:val="center"/>
          </w:tcPr>
          <w:p>
            <w:pPr>
              <w:spacing w:line="400" w:lineRule="exact"/>
              <w:jc w:val="left"/>
              <w:rPr>
                <w:rFonts w:hint="eastAsia" w:ascii="宋体" w:hAnsi="宋体" w:cs="宋体"/>
                <w:bCs/>
                <w:szCs w:val="21"/>
              </w:rPr>
            </w:pPr>
            <w:r>
              <w:rPr>
                <w:rFonts w:hint="eastAsia" w:ascii="宋体" w:hAnsi="宋体" w:cs="宋体"/>
                <w:bCs/>
                <w:szCs w:val="21"/>
              </w:rPr>
              <w:t>代理服务费及评审费</w:t>
            </w:r>
          </w:p>
        </w:tc>
        <w:tc>
          <w:tcPr>
            <w:tcW w:w="6963" w:type="dxa"/>
            <w:noWrap w:val="0"/>
            <w:vAlign w:val="center"/>
          </w:tcPr>
          <w:p>
            <w:pPr>
              <w:spacing w:line="400" w:lineRule="exact"/>
              <w:jc w:val="left"/>
              <w:rPr>
                <w:rFonts w:hint="eastAsia" w:ascii="宋体" w:hAnsi="宋体" w:cs="宋体"/>
                <w:bCs/>
                <w:szCs w:val="21"/>
              </w:rPr>
            </w:pPr>
            <w:r>
              <w:rPr>
                <w:rFonts w:hint="eastAsia" w:ascii="宋体" w:hAnsi="宋体" w:cs="宋体"/>
                <w:bCs/>
                <w:szCs w:val="21"/>
              </w:rPr>
              <w:t>代理服务费金额：3000元</w:t>
            </w:r>
            <w:r>
              <w:rPr>
                <w:rFonts w:hint="eastAsia" w:ascii="宋体" w:hAnsi="宋体" w:cs="宋体"/>
                <w:szCs w:val="21"/>
              </w:rPr>
              <w:t>，</w:t>
            </w:r>
            <w:r>
              <w:rPr>
                <w:rFonts w:hint="eastAsia" w:ascii="宋体" w:hAnsi="宋体" w:cs="宋体"/>
                <w:bCs/>
                <w:szCs w:val="21"/>
              </w:rPr>
              <w:t>不含专家评审费（专家评审费用以实际支付为准）。</w:t>
            </w:r>
          </w:p>
          <w:p>
            <w:pPr>
              <w:spacing w:line="400" w:lineRule="exact"/>
              <w:rPr>
                <w:rFonts w:hint="eastAsia" w:ascii="宋体" w:hAnsi="宋体" w:cs="宋体"/>
                <w:bCs/>
                <w:kern w:val="2"/>
                <w:szCs w:val="21"/>
              </w:rPr>
            </w:pPr>
            <w:r>
              <w:rPr>
                <w:rFonts w:hint="eastAsia" w:ascii="宋体" w:hAnsi="宋体" w:cs="宋体"/>
                <w:bCs/>
                <w:szCs w:val="21"/>
              </w:rPr>
              <w:t>支付主体：成交单位，成交单位在获取中标通知书时一次性支付给代理机构。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16.3</w:t>
            </w:r>
          </w:p>
        </w:tc>
        <w:tc>
          <w:tcPr>
            <w:tcW w:w="2089" w:type="dxa"/>
            <w:noWrap w:val="0"/>
            <w:vAlign w:val="center"/>
          </w:tcPr>
          <w:p>
            <w:pPr>
              <w:spacing w:line="400" w:lineRule="exact"/>
              <w:jc w:val="left"/>
              <w:rPr>
                <w:rFonts w:hint="eastAsia" w:ascii="宋体" w:hAnsi="宋体" w:cs="宋体"/>
                <w:bCs/>
                <w:spacing w:val="-10"/>
                <w:szCs w:val="21"/>
              </w:rPr>
            </w:pPr>
            <w:r>
              <w:rPr>
                <w:rFonts w:hint="eastAsia" w:ascii="宋体" w:hAnsi="宋体" w:cs="宋体"/>
                <w:bCs/>
                <w:spacing w:val="-10"/>
                <w:szCs w:val="21"/>
              </w:rPr>
              <w:t>供应商要求澄清磋商文件的截止时间及方式</w:t>
            </w:r>
          </w:p>
        </w:tc>
        <w:tc>
          <w:tcPr>
            <w:tcW w:w="6963" w:type="dxa"/>
            <w:noWrap w:val="0"/>
            <w:vAlign w:val="center"/>
          </w:tcPr>
          <w:p>
            <w:pPr>
              <w:spacing w:line="400" w:lineRule="exact"/>
              <w:rPr>
                <w:rFonts w:hint="eastAsia" w:ascii="宋体" w:hAnsi="宋体" w:cs="宋体"/>
                <w:bCs/>
                <w:szCs w:val="21"/>
              </w:rPr>
            </w:pPr>
            <w:r>
              <w:rPr>
                <w:rFonts w:hint="eastAsia" w:ascii="宋体" w:hAnsi="宋体" w:cs="宋体"/>
                <w:bCs/>
                <w:szCs w:val="21"/>
              </w:rPr>
              <w:t>同表10.2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23.1</w:t>
            </w:r>
          </w:p>
        </w:tc>
        <w:tc>
          <w:tcPr>
            <w:tcW w:w="2089" w:type="dxa"/>
            <w:noWrap w:val="0"/>
            <w:vAlign w:val="center"/>
          </w:tcPr>
          <w:p>
            <w:pPr>
              <w:pStyle w:val="21"/>
              <w:spacing w:line="400" w:lineRule="exact"/>
              <w:jc w:val="left"/>
              <w:rPr>
                <w:rFonts w:hint="eastAsia" w:hAnsi="宋体" w:cs="宋体"/>
                <w:color w:val="000000"/>
                <w:szCs w:val="21"/>
                <w:u w:val="none" w:color="000000"/>
              </w:rPr>
            </w:pPr>
            <w:r>
              <w:rPr>
                <w:rFonts w:hint="eastAsia" w:hAnsi="宋体" w:cs="宋体"/>
                <w:color w:val="000000"/>
                <w:szCs w:val="21"/>
                <w:u w:val="none" w:color="000000"/>
              </w:rPr>
              <w:t>响应有效期</w:t>
            </w:r>
          </w:p>
        </w:tc>
        <w:tc>
          <w:tcPr>
            <w:tcW w:w="6963" w:type="dxa"/>
            <w:noWrap w:val="0"/>
            <w:vAlign w:val="center"/>
          </w:tcPr>
          <w:p>
            <w:pPr>
              <w:pStyle w:val="21"/>
              <w:spacing w:line="360" w:lineRule="exact"/>
              <w:rPr>
                <w:rFonts w:hint="eastAsia" w:hAnsi="宋体" w:cs="宋体"/>
                <w:color w:val="000000"/>
                <w:szCs w:val="21"/>
                <w:u w:val="none" w:color="000000"/>
              </w:rPr>
            </w:pPr>
            <w:r>
              <w:rPr>
                <w:rFonts w:hint="eastAsia" w:hAnsi="宋体" w:cs="宋体"/>
                <w:color w:val="000000"/>
                <w:szCs w:val="21"/>
                <w:u w:val="none" w:color="000000"/>
              </w:rPr>
              <w:t>响应有效期为</w:t>
            </w:r>
            <w:r>
              <w:rPr>
                <w:rFonts w:hint="eastAsia" w:hAnsi="宋体" w:cs="宋体"/>
                <w:color w:val="000000"/>
                <w:szCs w:val="21"/>
                <w:u w:val="single" w:color="000000"/>
              </w:rPr>
              <w:t xml:space="preserve"> 60 </w:t>
            </w:r>
            <w:r>
              <w:rPr>
                <w:rFonts w:hint="eastAsia" w:hAnsi="宋体" w:cs="宋体"/>
                <w:color w:val="000000"/>
                <w:szCs w:val="21"/>
              </w:rPr>
              <w:t>个</w:t>
            </w:r>
            <w:r>
              <w:rPr>
                <w:rFonts w:hint="eastAsia" w:hAnsi="宋体" w:cs="宋体"/>
                <w:color w:val="000000"/>
                <w:szCs w:val="21"/>
                <w:u w:val="none" w:color="000000"/>
              </w:rPr>
              <w:t>日历天（从提交首次响应文件截止之日算起）。在此期限内，凡符合本磋商文件要求的响应文件均保持有效。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24</w:t>
            </w:r>
          </w:p>
        </w:tc>
        <w:tc>
          <w:tcPr>
            <w:tcW w:w="2089" w:type="dxa"/>
            <w:noWrap w:val="0"/>
            <w:vAlign w:val="center"/>
          </w:tcPr>
          <w:p>
            <w:pPr>
              <w:spacing w:line="400" w:lineRule="exact"/>
              <w:jc w:val="left"/>
              <w:rPr>
                <w:rFonts w:hint="eastAsia" w:ascii="宋体" w:hAnsi="宋体" w:cs="宋体"/>
                <w:bCs/>
                <w:szCs w:val="21"/>
              </w:rPr>
            </w:pPr>
            <w:r>
              <w:rPr>
                <w:rFonts w:hint="eastAsia" w:ascii="宋体" w:hAnsi="宋体" w:cs="宋体"/>
                <w:bCs/>
                <w:szCs w:val="21"/>
              </w:rPr>
              <w:t>磋商保证金</w:t>
            </w:r>
          </w:p>
        </w:tc>
        <w:tc>
          <w:tcPr>
            <w:tcW w:w="6963" w:type="dxa"/>
            <w:noWrap w:val="0"/>
            <w:vAlign w:val="center"/>
          </w:tcPr>
          <w:p>
            <w:pPr>
              <w:pStyle w:val="21"/>
              <w:spacing w:line="360" w:lineRule="exact"/>
              <w:jc w:val="left"/>
              <w:rPr>
                <w:rFonts w:hint="eastAsia" w:hAnsi="宋体" w:cs="宋体"/>
                <w:bCs/>
                <w:color w:val="000000"/>
                <w:szCs w:val="21"/>
                <w:u w:val="none" w:color="000000"/>
              </w:rPr>
            </w:pPr>
            <w:r>
              <w:rPr>
                <w:rFonts w:hint="eastAsia" w:hAnsi="宋体" w:cs="宋体"/>
                <w:bCs/>
                <w:color w:val="000000"/>
                <w:szCs w:val="21"/>
                <w:u w:val="none" w:color="000000"/>
              </w:rPr>
              <w:t>是否要求供应商提交磋商保证金：☑不要求。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25.1</w:t>
            </w:r>
          </w:p>
        </w:tc>
        <w:tc>
          <w:tcPr>
            <w:tcW w:w="2089" w:type="dxa"/>
            <w:noWrap w:val="0"/>
            <w:vAlign w:val="center"/>
          </w:tcPr>
          <w:p>
            <w:pPr>
              <w:pStyle w:val="21"/>
              <w:spacing w:line="400" w:lineRule="exact"/>
              <w:jc w:val="left"/>
              <w:rPr>
                <w:rFonts w:hint="eastAsia" w:hAnsi="宋体" w:cs="宋体"/>
                <w:bCs/>
                <w:color w:val="000000"/>
                <w:kern w:val="0"/>
                <w:szCs w:val="21"/>
                <w:u w:val="none" w:color="000000"/>
              </w:rPr>
            </w:pPr>
            <w:r>
              <w:rPr>
                <w:rFonts w:hint="eastAsia" w:hAnsi="宋体" w:cs="宋体"/>
                <w:bCs/>
                <w:color w:val="000000"/>
                <w:szCs w:val="21"/>
                <w:u w:val="none" w:color="000000"/>
              </w:rPr>
              <w:t>响应文件数量</w:t>
            </w:r>
          </w:p>
        </w:tc>
        <w:tc>
          <w:tcPr>
            <w:tcW w:w="6963" w:type="dxa"/>
            <w:noWrap w:val="0"/>
            <w:vAlign w:val="center"/>
          </w:tcPr>
          <w:p>
            <w:pPr>
              <w:pStyle w:val="21"/>
              <w:spacing w:line="360" w:lineRule="exact"/>
              <w:rPr>
                <w:rFonts w:hint="eastAsia" w:hAnsi="宋体" w:cs="宋体"/>
                <w:bCs/>
                <w:color w:val="000000"/>
                <w:kern w:val="0"/>
                <w:szCs w:val="21"/>
                <w:u w:val="none" w:color="000000"/>
              </w:rPr>
            </w:pPr>
            <w:r>
              <w:rPr>
                <w:rFonts w:hint="eastAsia" w:hAnsi="宋体" w:cs="宋体"/>
                <w:b/>
                <w:color w:val="000000"/>
                <w:kern w:val="0"/>
                <w:szCs w:val="21"/>
                <w:u w:val="none" w:color="000000"/>
              </w:rPr>
              <w:t>正本1份，副本2份</w:t>
            </w:r>
            <w:r>
              <w:rPr>
                <w:rFonts w:hint="eastAsia" w:hAnsi="宋体" w:cs="宋体"/>
                <w:bCs/>
                <w:color w:val="000000"/>
                <w:kern w:val="0"/>
                <w:szCs w:val="21"/>
                <w:u w:val="none" w:color="000000"/>
              </w:rPr>
              <w:t>；正副本不一致时以正本为准。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25.2</w:t>
            </w:r>
          </w:p>
        </w:tc>
        <w:tc>
          <w:tcPr>
            <w:tcW w:w="2089" w:type="dxa"/>
            <w:noWrap w:val="0"/>
            <w:vAlign w:val="center"/>
          </w:tcPr>
          <w:p>
            <w:pPr>
              <w:spacing w:line="400" w:lineRule="exact"/>
              <w:rPr>
                <w:rFonts w:hint="eastAsia" w:ascii="宋体" w:hAnsi="宋体" w:cs="宋体"/>
                <w:bCs/>
                <w:szCs w:val="21"/>
              </w:rPr>
            </w:pPr>
            <w:r>
              <w:rPr>
                <w:rFonts w:hint="eastAsia" w:ascii="宋体" w:hAnsi="宋体" w:cs="宋体"/>
                <w:bCs/>
                <w:szCs w:val="21"/>
              </w:rPr>
              <w:t>签字或盖章要求</w:t>
            </w:r>
          </w:p>
        </w:tc>
        <w:tc>
          <w:tcPr>
            <w:tcW w:w="6963" w:type="dxa"/>
            <w:noWrap w:val="0"/>
            <w:vAlign w:val="center"/>
          </w:tcPr>
          <w:p>
            <w:pPr>
              <w:spacing w:line="360" w:lineRule="exact"/>
              <w:rPr>
                <w:rFonts w:hint="eastAsia" w:ascii="宋体" w:hAnsi="宋体" w:cs="宋体"/>
                <w:bCs/>
                <w:szCs w:val="21"/>
              </w:rPr>
            </w:pPr>
            <w:r>
              <w:rPr>
                <w:rFonts w:hint="eastAsia" w:ascii="宋体" w:hAnsi="宋体" w:cs="宋体"/>
                <w:bCs/>
                <w:szCs w:val="21"/>
              </w:rPr>
              <w:t>响应文件须按格式文件要求签字或盖章，磋商文件格式中要求“签字或盖章”部位，否则经磋商小组一致认定后, 按照无效响应处理。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
                <w:szCs w:val="21"/>
              </w:rPr>
            </w:pPr>
            <w:r>
              <w:rPr>
                <w:rFonts w:hint="eastAsia" w:ascii="宋体" w:hAnsi="宋体" w:cs="宋体"/>
                <w:b/>
                <w:szCs w:val="21"/>
              </w:rPr>
              <w:t>26.1.1</w:t>
            </w:r>
          </w:p>
        </w:tc>
        <w:tc>
          <w:tcPr>
            <w:tcW w:w="2089" w:type="dxa"/>
            <w:noWrap w:val="0"/>
            <w:vAlign w:val="center"/>
          </w:tcPr>
          <w:p>
            <w:pPr>
              <w:spacing w:line="400" w:lineRule="exact"/>
              <w:rPr>
                <w:rFonts w:hint="eastAsia" w:ascii="宋体" w:hAnsi="宋体" w:cs="宋体"/>
                <w:b/>
                <w:szCs w:val="21"/>
              </w:rPr>
            </w:pPr>
            <w:r>
              <w:rPr>
                <w:rFonts w:hint="eastAsia" w:ascii="宋体" w:hAnsi="宋体" w:cs="宋体"/>
                <w:b/>
                <w:szCs w:val="21"/>
              </w:rPr>
              <w:t>响应文件具体密封要求</w:t>
            </w:r>
          </w:p>
        </w:tc>
        <w:tc>
          <w:tcPr>
            <w:tcW w:w="6963" w:type="dxa"/>
            <w:noWrap w:val="0"/>
            <w:vAlign w:val="center"/>
          </w:tcPr>
          <w:p>
            <w:pPr>
              <w:spacing w:line="360" w:lineRule="exact"/>
              <w:rPr>
                <w:rFonts w:hint="eastAsia" w:ascii="宋体" w:hAnsi="宋体" w:cs="宋体"/>
                <w:b/>
                <w:szCs w:val="21"/>
              </w:rPr>
            </w:pPr>
            <w:r>
              <w:rPr>
                <w:rFonts w:hint="eastAsia" w:ascii="宋体" w:hAnsi="宋体" w:cs="宋体"/>
                <w:b/>
                <w:szCs w:val="21"/>
              </w:rPr>
              <w:t>响应文件资信、技术、商务应密封于档案袋中，密封袋上注明项目名称、供应商名称、响应文件递交截止时间等信息，并加盖供应商公章。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27.1</w:t>
            </w:r>
          </w:p>
        </w:tc>
        <w:tc>
          <w:tcPr>
            <w:tcW w:w="2089" w:type="dxa"/>
            <w:noWrap w:val="0"/>
            <w:vAlign w:val="center"/>
          </w:tcPr>
          <w:p>
            <w:pPr>
              <w:spacing w:line="400" w:lineRule="exact"/>
              <w:jc w:val="left"/>
              <w:rPr>
                <w:rFonts w:hint="eastAsia" w:ascii="宋体" w:hAnsi="宋体" w:cs="宋体"/>
                <w:bCs/>
                <w:szCs w:val="21"/>
              </w:rPr>
            </w:pPr>
            <w:r>
              <w:rPr>
                <w:rFonts w:hint="eastAsia" w:ascii="宋体" w:hAnsi="宋体" w:cs="宋体"/>
                <w:bCs/>
                <w:szCs w:val="21"/>
              </w:rPr>
              <w:t>提交首次响应文件截止时间</w:t>
            </w:r>
          </w:p>
        </w:tc>
        <w:tc>
          <w:tcPr>
            <w:tcW w:w="6963" w:type="dxa"/>
            <w:noWrap w:val="0"/>
            <w:vAlign w:val="center"/>
          </w:tcPr>
          <w:p>
            <w:pPr>
              <w:spacing w:line="360" w:lineRule="exact"/>
              <w:rPr>
                <w:rFonts w:hint="eastAsia" w:ascii="宋体" w:hAnsi="宋体" w:cs="宋体"/>
                <w:b/>
                <w:bCs/>
                <w:color w:val="auto"/>
                <w:szCs w:val="21"/>
              </w:rPr>
            </w:pPr>
            <w:r>
              <w:rPr>
                <w:rFonts w:hint="eastAsia" w:ascii="宋体" w:hAnsi="宋体" w:cs="宋体"/>
                <w:b/>
                <w:bCs/>
                <w:color w:val="auto"/>
                <w:szCs w:val="21"/>
              </w:rPr>
              <w:t xml:space="preserve">响应文件提交截止时间：2024年7月 </w:t>
            </w:r>
            <w:r>
              <w:rPr>
                <w:rFonts w:hint="eastAsia" w:ascii="宋体" w:hAnsi="宋体" w:cs="宋体"/>
                <w:b/>
                <w:bCs/>
                <w:color w:val="auto"/>
                <w:szCs w:val="21"/>
                <w:lang w:val="en-US" w:eastAsia="zh-CN"/>
              </w:rPr>
              <w:t>29</w:t>
            </w:r>
            <w:r>
              <w:rPr>
                <w:rFonts w:hint="eastAsia" w:ascii="宋体" w:hAnsi="宋体" w:cs="宋体"/>
                <w:b/>
                <w:bCs/>
                <w:color w:val="auto"/>
                <w:szCs w:val="21"/>
              </w:rPr>
              <w:t xml:space="preserve"> 日15点00分。</w:t>
            </w:r>
          </w:p>
          <w:p>
            <w:pPr>
              <w:spacing w:line="360" w:lineRule="exact"/>
              <w:rPr>
                <w:rFonts w:hint="eastAsia" w:ascii="宋体" w:hAnsi="宋体" w:cs="宋体"/>
                <w:szCs w:val="21"/>
              </w:rPr>
            </w:pPr>
            <w:r>
              <w:rPr>
                <w:rFonts w:hint="eastAsia" w:ascii="宋体" w:hAnsi="宋体" w:cs="宋体"/>
                <w:b/>
                <w:szCs w:val="21"/>
              </w:rPr>
              <w:t>注：以供应商在递交响应文件截止时间前递交的响应文件为准，逾期递交的，响应文件将被拒绝。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27.3</w:t>
            </w:r>
          </w:p>
        </w:tc>
        <w:tc>
          <w:tcPr>
            <w:tcW w:w="2089" w:type="dxa"/>
            <w:noWrap w:val="0"/>
            <w:vAlign w:val="center"/>
          </w:tcPr>
          <w:p>
            <w:pPr>
              <w:spacing w:line="400" w:lineRule="exact"/>
              <w:jc w:val="left"/>
              <w:rPr>
                <w:rFonts w:hint="eastAsia" w:ascii="宋体" w:hAnsi="宋体" w:cs="宋体"/>
                <w:bCs/>
                <w:szCs w:val="21"/>
              </w:rPr>
            </w:pPr>
            <w:r>
              <w:rPr>
                <w:rFonts w:hint="eastAsia" w:ascii="宋体" w:hAnsi="宋体" w:cs="宋体"/>
                <w:bCs/>
                <w:szCs w:val="21"/>
              </w:rPr>
              <w:t>是否退还响应文件</w:t>
            </w:r>
          </w:p>
        </w:tc>
        <w:tc>
          <w:tcPr>
            <w:tcW w:w="6963" w:type="dxa"/>
            <w:noWrap w:val="0"/>
            <w:vAlign w:val="center"/>
          </w:tcPr>
          <w:p>
            <w:pPr>
              <w:spacing w:line="360" w:lineRule="exact"/>
              <w:rPr>
                <w:rFonts w:hint="eastAsia" w:ascii="宋体" w:hAnsi="宋体" w:cs="宋体"/>
                <w:bCs/>
                <w:szCs w:val="21"/>
              </w:rPr>
            </w:pPr>
            <w:r>
              <w:rPr>
                <w:rFonts w:hint="eastAsia" w:ascii="宋体" w:hAnsi="宋体" w:cs="宋体"/>
                <w:bCs/>
                <w:szCs w:val="21"/>
              </w:rPr>
              <w:fldChar w:fldCharType="begin"/>
            </w:r>
            <w:r>
              <w:rPr>
                <w:rFonts w:hint="eastAsia" w:ascii="宋体" w:hAnsi="宋体" w:cs="宋体"/>
                <w:bCs/>
                <w:szCs w:val="21"/>
              </w:rPr>
              <w:instrText xml:space="preserve"> eq \o\ac(</w:instrText>
            </w:r>
            <w:r>
              <w:rPr>
                <w:rFonts w:hint="eastAsia" w:ascii="宋体" w:hAnsi="宋体" w:cs="宋体"/>
                <w:bCs/>
                <w:position w:val="-4"/>
                <w:sz w:val="31"/>
                <w:szCs w:val="21"/>
              </w:rPr>
              <w:instrText xml:space="preserve">□,</w:instrText>
            </w:r>
            <w:r>
              <w:rPr>
                <w:rFonts w:hint="eastAsia" w:ascii="宋体" w:hAnsi="宋体" w:cs="宋体"/>
                <w:bCs/>
                <w:szCs w:val="21"/>
              </w:rPr>
              <w:instrText xml:space="preserve">√)</w:instrText>
            </w:r>
            <w:r>
              <w:rPr>
                <w:rFonts w:hint="eastAsia" w:ascii="宋体" w:hAnsi="宋体" w:cs="宋体"/>
                <w:bCs/>
                <w:szCs w:val="21"/>
              </w:rPr>
              <w:fldChar w:fldCharType="end"/>
            </w:r>
            <w:r>
              <w:rPr>
                <w:rFonts w:hint="eastAsia" w:ascii="宋体" w:hAnsi="宋体" w:cs="宋体"/>
                <w:bCs/>
                <w:szCs w:val="21"/>
              </w:rPr>
              <w:t>否；</w:t>
            </w:r>
            <w:r>
              <w:rPr>
                <w:rFonts w:hint="eastAsia" w:ascii="宋体" w:hAnsi="宋体" w:cs="宋体"/>
                <w:bCs/>
                <w:szCs w:val="21"/>
              </w:rPr>
              <w:fldChar w:fldCharType="begin"/>
            </w:r>
            <w:r>
              <w:rPr>
                <w:rFonts w:hint="eastAsia" w:ascii="宋体" w:hAnsi="宋体" w:cs="宋体"/>
                <w:bCs/>
                <w:szCs w:val="21"/>
              </w:rPr>
              <w:instrText xml:space="preserve"> eq \o\ac(</w:instrText>
            </w:r>
            <w:r>
              <w:rPr>
                <w:rFonts w:hint="eastAsia" w:ascii="宋体" w:hAnsi="宋体" w:cs="宋体"/>
                <w:bCs/>
                <w:position w:val="-4"/>
                <w:sz w:val="31"/>
                <w:szCs w:val="21"/>
              </w:rPr>
              <w:instrText xml:space="preserve">□</w:instrText>
            </w:r>
            <w:r>
              <w:rPr>
                <w:rFonts w:hint="eastAsia" w:ascii="宋体" w:hAnsi="宋体" w:cs="宋体"/>
                <w:bCs/>
                <w:szCs w:val="21"/>
              </w:rPr>
              <w:instrText xml:space="preserve">)</w:instrText>
            </w:r>
            <w:r>
              <w:rPr>
                <w:rFonts w:hint="eastAsia" w:ascii="宋体" w:hAnsi="宋体" w:cs="宋体"/>
                <w:bCs/>
                <w:szCs w:val="21"/>
              </w:rPr>
              <w:fldChar w:fldCharType="end"/>
            </w:r>
            <w:r>
              <w:rPr>
                <w:rFonts w:hint="eastAsia" w:ascii="宋体" w:hAnsi="宋体" w:cs="宋体"/>
                <w:bCs/>
                <w:szCs w:val="21"/>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29.1</w:t>
            </w:r>
          </w:p>
        </w:tc>
        <w:tc>
          <w:tcPr>
            <w:tcW w:w="2089" w:type="dxa"/>
            <w:noWrap w:val="0"/>
            <w:vAlign w:val="center"/>
          </w:tcPr>
          <w:p>
            <w:pPr>
              <w:spacing w:line="400" w:lineRule="exact"/>
              <w:jc w:val="left"/>
              <w:rPr>
                <w:rFonts w:hint="eastAsia" w:ascii="宋体" w:hAnsi="宋体" w:cs="宋体"/>
                <w:szCs w:val="21"/>
              </w:rPr>
            </w:pPr>
            <w:r>
              <w:rPr>
                <w:rFonts w:hint="eastAsia" w:ascii="宋体" w:hAnsi="宋体" w:cs="宋体"/>
                <w:szCs w:val="21"/>
              </w:rPr>
              <w:t>响应文件开启时间及地点</w:t>
            </w:r>
          </w:p>
        </w:tc>
        <w:tc>
          <w:tcPr>
            <w:tcW w:w="6963" w:type="dxa"/>
            <w:noWrap w:val="0"/>
            <w:vAlign w:val="center"/>
          </w:tcPr>
          <w:p>
            <w:pPr>
              <w:spacing w:line="360" w:lineRule="exact"/>
              <w:rPr>
                <w:rFonts w:hint="eastAsia" w:ascii="宋体" w:hAnsi="宋体" w:cs="宋体"/>
                <w:szCs w:val="21"/>
              </w:rPr>
            </w:pPr>
            <w:r>
              <w:rPr>
                <w:rFonts w:hint="eastAsia" w:ascii="宋体" w:hAnsi="宋体" w:cs="宋体"/>
                <w:szCs w:val="21"/>
              </w:rPr>
              <w:t>响应文件开启时间：同提交首次响应文件截止时间</w:t>
            </w:r>
          </w:p>
          <w:p>
            <w:pPr>
              <w:spacing w:line="360" w:lineRule="exact"/>
              <w:rPr>
                <w:rFonts w:hint="eastAsia" w:ascii="宋体" w:hAnsi="宋体" w:cs="宋体"/>
                <w:szCs w:val="21"/>
              </w:rPr>
            </w:pPr>
            <w:r>
              <w:rPr>
                <w:rFonts w:hint="eastAsia" w:ascii="宋体" w:hAnsi="宋体" w:cs="宋体"/>
                <w:szCs w:val="21"/>
              </w:rPr>
              <w:t>响应文件开启地点：滁州市机电工程学校综合</w:t>
            </w:r>
            <w:r>
              <w:rPr>
                <w:rFonts w:hint="eastAsia" w:ascii="宋体" w:hAnsi="宋体" w:eastAsia="宋体" w:cs="宋体"/>
                <w:szCs w:val="21"/>
              </w:rPr>
              <w:t>楼</w:t>
            </w:r>
            <w:r>
              <w:rPr>
                <w:rFonts w:hint="eastAsia" w:ascii="宋体" w:hAnsi="宋体" w:eastAsia="宋体" w:cs="宋体"/>
                <w:szCs w:val="21"/>
                <w:lang w:val="en-US" w:eastAsia="zh-CN"/>
              </w:rPr>
              <w:t>二楼会议室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29.4</w:t>
            </w:r>
          </w:p>
        </w:tc>
        <w:tc>
          <w:tcPr>
            <w:tcW w:w="2089" w:type="dxa"/>
            <w:noWrap w:val="0"/>
            <w:vAlign w:val="center"/>
          </w:tcPr>
          <w:p>
            <w:pPr>
              <w:spacing w:line="400" w:lineRule="exact"/>
              <w:jc w:val="left"/>
              <w:rPr>
                <w:rFonts w:hint="eastAsia" w:ascii="宋体" w:hAnsi="宋体" w:cs="宋体"/>
                <w:szCs w:val="21"/>
              </w:rPr>
            </w:pPr>
            <w:r>
              <w:rPr>
                <w:rFonts w:hint="eastAsia" w:ascii="宋体" w:hAnsi="宋体" w:cs="宋体"/>
                <w:szCs w:val="21"/>
              </w:rPr>
              <w:t>响应文件开启程序</w:t>
            </w:r>
          </w:p>
        </w:tc>
        <w:tc>
          <w:tcPr>
            <w:tcW w:w="6963" w:type="dxa"/>
            <w:noWrap w:val="0"/>
            <w:vAlign w:val="center"/>
          </w:tcPr>
          <w:p>
            <w:pPr>
              <w:spacing w:line="360" w:lineRule="exact"/>
              <w:rPr>
                <w:rFonts w:hint="eastAsia" w:ascii="宋体" w:hAnsi="宋体" w:cs="宋体"/>
                <w:szCs w:val="21"/>
              </w:rPr>
            </w:pPr>
            <w:r>
              <w:rPr>
                <w:rFonts w:hint="eastAsia" w:ascii="宋体" w:hAnsi="宋体" w:cs="宋体"/>
                <w:szCs w:val="21"/>
              </w:rPr>
              <w:t>响应文件开启顺序：先开资信标、再开技术标、最后开商务标，报磋商小组评审。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30.1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磋商小组的组建</w:t>
            </w:r>
          </w:p>
        </w:tc>
        <w:tc>
          <w:tcPr>
            <w:tcW w:w="6963" w:type="dxa"/>
            <w:noWrap w:val="0"/>
            <w:vAlign w:val="top"/>
          </w:tcPr>
          <w:p>
            <w:pPr>
              <w:pStyle w:val="21"/>
              <w:spacing w:line="360" w:lineRule="exact"/>
              <w:rPr>
                <w:rFonts w:hint="eastAsia" w:hAnsi="宋体" w:cs="宋体"/>
                <w:bCs/>
                <w:color w:val="000000"/>
                <w:szCs w:val="21"/>
                <w:u w:val="none" w:color="000000"/>
              </w:rPr>
            </w:pPr>
            <w:r>
              <w:rPr>
                <w:rFonts w:hint="eastAsia" w:hAnsi="宋体" w:cs="宋体"/>
                <w:bCs/>
                <w:color w:val="000000"/>
                <w:szCs w:val="21"/>
              </w:rPr>
              <w:t>磋商小组由采购人依法组建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32.1.1</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是否授权磋商小组确定成交候选人</w:t>
            </w:r>
          </w:p>
        </w:tc>
        <w:tc>
          <w:tcPr>
            <w:tcW w:w="6963" w:type="dxa"/>
            <w:noWrap w:val="0"/>
            <w:vAlign w:val="center"/>
          </w:tcPr>
          <w:p>
            <w:pPr>
              <w:pStyle w:val="21"/>
              <w:spacing w:line="360" w:lineRule="exact"/>
              <w:rPr>
                <w:rFonts w:hint="eastAsia" w:hAnsi="宋体" w:cs="宋体"/>
                <w:color w:val="000000"/>
                <w:szCs w:val="21"/>
              </w:rPr>
            </w:pPr>
            <w:r>
              <w:rPr>
                <w:rFonts w:hint="eastAsia" w:hAnsi="宋体" w:cs="宋体"/>
                <w:color w:val="000000"/>
                <w:szCs w:val="21"/>
              </w:rPr>
              <w:t>是，磋商小组推荐3名成交候选人，并排序。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910" w:type="dxa"/>
            <w:noWrap w:val="0"/>
            <w:vAlign w:val="center"/>
          </w:tcPr>
          <w:p>
            <w:pPr>
              <w:pStyle w:val="21"/>
              <w:spacing w:line="400" w:lineRule="exact"/>
              <w:jc w:val="center"/>
              <w:rPr>
                <w:rFonts w:hint="eastAsia" w:hAnsi="宋体" w:cs="宋体"/>
                <w:bCs/>
                <w:color w:val="000000"/>
                <w:szCs w:val="21"/>
                <w:u w:val="none" w:color="000000"/>
              </w:rPr>
            </w:pPr>
            <w:r>
              <w:rPr>
                <w:rFonts w:hint="eastAsia" w:hAnsi="宋体" w:cs="宋体"/>
                <w:bCs/>
                <w:color w:val="000000"/>
                <w:szCs w:val="21"/>
                <w:u w:val="none" w:color="000000"/>
              </w:rPr>
              <w:t>32.1.2</w:t>
            </w:r>
          </w:p>
        </w:tc>
        <w:tc>
          <w:tcPr>
            <w:tcW w:w="2089" w:type="dxa"/>
            <w:noWrap w:val="0"/>
            <w:vAlign w:val="center"/>
          </w:tcPr>
          <w:p>
            <w:pPr>
              <w:pStyle w:val="21"/>
              <w:spacing w:line="400" w:lineRule="exact"/>
              <w:jc w:val="left"/>
              <w:rPr>
                <w:rFonts w:hint="eastAsia" w:hAnsi="宋体" w:cs="宋体"/>
                <w:bCs/>
                <w:color w:val="000000"/>
                <w:szCs w:val="21"/>
                <w:u w:val="none" w:color="000000"/>
              </w:rPr>
            </w:pPr>
            <w:r>
              <w:rPr>
                <w:rFonts w:hint="eastAsia" w:hAnsi="宋体" w:cs="宋体"/>
                <w:bCs/>
                <w:color w:val="000000"/>
                <w:szCs w:val="21"/>
                <w:u w:val="none" w:color="000000"/>
              </w:rPr>
              <w:t>磋商结果公告媒介</w:t>
            </w:r>
          </w:p>
        </w:tc>
        <w:tc>
          <w:tcPr>
            <w:tcW w:w="6963" w:type="dxa"/>
            <w:noWrap w:val="0"/>
            <w:vAlign w:val="top"/>
          </w:tcPr>
          <w:p>
            <w:pPr>
              <w:spacing w:line="360" w:lineRule="exact"/>
              <w:rPr>
                <w:rFonts w:hint="eastAsia" w:ascii="宋体" w:hAnsi="宋体" w:cs="宋体"/>
                <w:bCs/>
                <w:szCs w:val="21"/>
              </w:rPr>
            </w:pPr>
            <w:r>
              <w:rPr>
                <w:rFonts w:hint="eastAsia" w:ascii="宋体" w:hAnsi="宋体" w:cs="宋体"/>
                <w:bCs/>
                <w:szCs w:val="21"/>
              </w:rPr>
              <w:t>滁州市机电工程学校网站（http://www.cztc.edu.cn/）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32.3</w:t>
            </w:r>
          </w:p>
        </w:tc>
        <w:tc>
          <w:tcPr>
            <w:tcW w:w="2089" w:type="dxa"/>
            <w:noWrap w:val="0"/>
            <w:vAlign w:val="center"/>
          </w:tcPr>
          <w:p>
            <w:pPr>
              <w:spacing w:line="400" w:lineRule="exact"/>
              <w:jc w:val="left"/>
              <w:rPr>
                <w:rFonts w:hint="eastAsia" w:ascii="宋体" w:hAnsi="宋体" w:cs="宋体"/>
                <w:bCs/>
                <w:szCs w:val="21"/>
              </w:rPr>
            </w:pPr>
            <w:r>
              <w:rPr>
                <w:rFonts w:hint="eastAsia" w:ascii="宋体" w:hAnsi="宋体" w:cs="宋体"/>
                <w:bCs/>
                <w:szCs w:val="21"/>
              </w:rPr>
              <w:t>成交通知书</w:t>
            </w:r>
          </w:p>
        </w:tc>
        <w:tc>
          <w:tcPr>
            <w:tcW w:w="6963" w:type="dxa"/>
            <w:noWrap w:val="0"/>
            <w:vAlign w:val="center"/>
          </w:tcPr>
          <w:p>
            <w:pPr>
              <w:spacing w:line="360" w:lineRule="exact"/>
              <w:rPr>
                <w:rFonts w:hint="eastAsia" w:ascii="宋体" w:hAnsi="宋体" w:cs="宋体"/>
                <w:bCs/>
                <w:szCs w:val="21"/>
              </w:rPr>
            </w:pPr>
            <w:r>
              <w:rPr>
                <w:rFonts w:hint="eastAsia" w:ascii="宋体" w:hAnsi="宋体" w:cs="宋体"/>
                <w:szCs w:val="21"/>
              </w:rPr>
              <w:t>中标（成交）通知书须加盖采购人公章后方可发出。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910" w:type="dxa"/>
            <w:noWrap w:val="0"/>
            <w:vAlign w:val="center"/>
          </w:tcPr>
          <w:p>
            <w:pPr>
              <w:spacing w:line="400" w:lineRule="exact"/>
              <w:jc w:val="center"/>
              <w:rPr>
                <w:rFonts w:hint="eastAsia" w:ascii="宋体" w:hAnsi="宋体" w:cs="宋体"/>
                <w:bCs/>
                <w:szCs w:val="21"/>
              </w:rPr>
            </w:pPr>
            <w:r>
              <w:rPr>
                <w:rFonts w:hint="eastAsia" w:ascii="宋体" w:hAnsi="宋体" w:cs="宋体"/>
                <w:bCs/>
                <w:szCs w:val="21"/>
              </w:rPr>
              <w:t>36.1</w:t>
            </w:r>
          </w:p>
        </w:tc>
        <w:tc>
          <w:tcPr>
            <w:tcW w:w="2089" w:type="dxa"/>
            <w:noWrap w:val="0"/>
            <w:vAlign w:val="center"/>
          </w:tcPr>
          <w:p>
            <w:pPr>
              <w:spacing w:line="400" w:lineRule="exact"/>
              <w:rPr>
                <w:rFonts w:hint="eastAsia" w:ascii="宋体" w:hAnsi="宋体" w:cs="宋体"/>
                <w:bCs/>
                <w:color w:val="auto"/>
                <w:szCs w:val="21"/>
              </w:rPr>
            </w:pPr>
            <w:r>
              <w:rPr>
                <w:rFonts w:hint="eastAsia" w:ascii="宋体" w:hAnsi="宋体" w:cs="宋体"/>
                <w:bCs/>
                <w:color w:val="auto"/>
                <w:szCs w:val="21"/>
              </w:rPr>
              <w:t>履约担保</w:t>
            </w:r>
          </w:p>
        </w:tc>
        <w:tc>
          <w:tcPr>
            <w:tcW w:w="6963" w:type="dxa"/>
            <w:noWrap w:val="0"/>
            <w:vAlign w:val="top"/>
          </w:tcPr>
          <w:p>
            <w:pPr>
              <w:tabs>
                <w:tab w:val="left" w:pos="5034"/>
              </w:tabs>
              <w:spacing w:line="360" w:lineRule="exact"/>
              <w:rPr>
                <w:rFonts w:hint="eastAsia" w:ascii="宋体" w:hAnsi="宋体" w:cs="宋体"/>
                <w:bCs/>
                <w:color w:val="auto"/>
                <w:kern w:val="2"/>
                <w:szCs w:val="21"/>
                <w:u w:val="none" w:color="000000"/>
              </w:rPr>
            </w:pPr>
            <w:r>
              <w:rPr>
                <w:rFonts w:hint="eastAsia" w:ascii="宋体" w:hAnsi="宋体" w:cs="宋体"/>
                <w:bCs/>
                <w:color w:val="auto"/>
                <w:kern w:val="2"/>
                <w:szCs w:val="21"/>
                <w:u w:val="none" w:color="000000"/>
              </w:rPr>
              <w:t>是否收取履约担保：□收取，☑不收取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999" w:type="dxa"/>
            <w:gridSpan w:val="2"/>
            <w:noWrap w:val="0"/>
            <w:vAlign w:val="center"/>
          </w:tcPr>
          <w:p>
            <w:pPr>
              <w:spacing w:line="400" w:lineRule="exact"/>
              <w:jc w:val="center"/>
              <w:rPr>
                <w:rFonts w:hint="eastAsia" w:ascii="宋体" w:hAnsi="宋体" w:cs="宋体"/>
                <w:b/>
                <w:bCs/>
                <w:color w:val="auto"/>
                <w:szCs w:val="21"/>
              </w:rPr>
            </w:pPr>
            <w:r>
              <w:rPr>
                <w:rFonts w:hint="eastAsia" w:ascii="宋体" w:hAnsi="宋体" w:cs="宋体"/>
                <w:b/>
                <w:bCs/>
                <w:color w:val="auto"/>
                <w:szCs w:val="21"/>
              </w:rPr>
              <w:t>付款方式</w:t>
            </w:r>
          </w:p>
        </w:tc>
        <w:tc>
          <w:tcPr>
            <w:tcW w:w="6963" w:type="dxa"/>
            <w:noWrap w:val="0"/>
            <w:vAlign w:val="center"/>
          </w:tcPr>
          <w:p>
            <w:pPr>
              <w:spacing w:line="360" w:lineRule="exact"/>
              <w:rPr>
                <w:rFonts w:hint="eastAsia" w:ascii="宋体" w:hAnsi="宋体" w:cs="宋体"/>
                <w:bCs/>
                <w:color w:val="auto"/>
                <w:kern w:val="2"/>
                <w:szCs w:val="21"/>
                <w:u w:val="none" w:color="000000"/>
              </w:rPr>
            </w:pPr>
            <w:r>
              <w:rPr>
                <w:rFonts w:hint="eastAsia" w:ascii="宋体" w:hAnsi="宋体" w:cs="宋体"/>
                <w:bCs/>
                <w:color w:val="auto"/>
                <w:kern w:val="2"/>
                <w:szCs w:val="21"/>
                <w:u w:val="none" w:color="000000"/>
                <w:lang w:val="en-US" w:eastAsia="zh-CN"/>
              </w:rPr>
              <w:t>出具全部检测项目的报</w:t>
            </w:r>
            <w:r>
              <w:rPr>
                <w:rFonts w:hint="eastAsia" w:ascii="宋体" w:hAnsi="宋体" w:cs="宋体"/>
                <w:bCs/>
                <w:color w:val="auto"/>
                <w:kern w:val="2"/>
                <w:szCs w:val="21"/>
                <w:u w:val="none" w:color="000000"/>
              </w:rPr>
              <w:t>告</w:t>
            </w:r>
            <w:r>
              <w:rPr>
                <w:rFonts w:hint="eastAsia" w:ascii="宋体" w:hAnsi="宋体" w:cs="宋体"/>
                <w:bCs/>
                <w:color w:val="auto"/>
                <w:kern w:val="2"/>
                <w:szCs w:val="21"/>
                <w:u w:val="none" w:color="000000"/>
                <w:lang w:val="en-US" w:eastAsia="zh-CN"/>
              </w:rPr>
              <w:t>后</w:t>
            </w:r>
            <w:r>
              <w:rPr>
                <w:rFonts w:hint="eastAsia" w:ascii="宋体" w:hAnsi="宋体" w:cs="宋体"/>
                <w:bCs/>
                <w:color w:val="auto"/>
                <w:kern w:val="2"/>
                <w:szCs w:val="21"/>
                <w:u w:val="none" w:color="000000"/>
              </w:rPr>
              <w:t>，支付合同</w:t>
            </w:r>
            <w:r>
              <w:rPr>
                <w:rFonts w:hint="eastAsia" w:ascii="宋体" w:hAnsi="宋体" w:cs="宋体"/>
                <w:bCs/>
                <w:color w:val="auto"/>
                <w:kern w:val="2"/>
                <w:szCs w:val="21"/>
                <w:u w:val="none" w:color="000000"/>
                <w:lang w:val="en-US" w:eastAsia="zh-CN"/>
              </w:rPr>
              <w:t>价</w:t>
            </w:r>
            <w:r>
              <w:rPr>
                <w:rFonts w:hint="eastAsia" w:ascii="宋体" w:hAnsi="宋体" w:cs="宋体"/>
                <w:bCs/>
                <w:color w:val="auto"/>
                <w:kern w:val="2"/>
                <w:szCs w:val="21"/>
                <w:u w:val="none" w:color="000000"/>
              </w:rPr>
              <w:t>款</w:t>
            </w:r>
            <w:r>
              <w:rPr>
                <w:rFonts w:hint="eastAsia" w:ascii="宋体" w:hAnsi="宋体" w:cs="宋体"/>
                <w:bCs/>
                <w:color w:val="auto"/>
                <w:kern w:val="2"/>
                <w:szCs w:val="21"/>
                <w:u w:val="none" w:color="000000"/>
                <w:lang w:val="en-US" w:eastAsia="zh-CN"/>
              </w:rPr>
              <w:t>的80%，待初审定案表出具后付清剩余的20%</w:t>
            </w:r>
            <w:r>
              <w:rPr>
                <w:rFonts w:hint="eastAsia" w:ascii="宋体" w:hAnsi="宋体" w:cs="宋体"/>
                <w:bCs/>
                <w:color w:val="auto"/>
                <w:kern w:val="2"/>
                <w:szCs w:val="21"/>
                <w:u w:val="none" w:color="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5" w:hRule="atLeast"/>
          <w:jc w:val="center"/>
        </w:trPr>
        <w:tc>
          <w:tcPr>
            <w:tcW w:w="2999" w:type="dxa"/>
            <w:gridSpan w:val="2"/>
            <w:noWrap w:val="0"/>
            <w:vAlign w:val="center"/>
          </w:tcPr>
          <w:p>
            <w:pPr>
              <w:spacing w:line="300" w:lineRule="exact"/>
              <w:jc w:val="center"/>
              <w:rPr>
                <w:rFonts w:ascii="宋体" w:hAnsi="宋体" w:cs="宋体"/>
                <w:bCs/>
                <w:color w:val="auto"/>
                <w:szCs w:val="21"/>
              </w:rPr>
            </w:pPr>
            <w:r>
              <w:rPr>
                <w:rFonts w:hint="eastAsia" w:ascii="宋体" w:hAnsi="宋体" w:cs="宋体"/>
                <w:bCs/>
                <w:color w:val="auto"/>
                <w:szCs w:val="21"/>
              </w:rPr>
              <w:t>特别说明</w:t>
            </w:r>
          </w:p>
        </w:tc>
        <w:tc>
          <w:tcPr>
            <w:tcW w:w="6963" w:type="dxa"/>
            <w:noWrap w:val="0"/>
            <w:vAlign w:val="top"/>
          </w:tcPr>
          <w:p>
            <w:pPr>
              <w:pStyle w:val="32"/>
              <w:numPr>
                <w:ilvl w:val="0"/>
                <w:numId w:val="4"/>
              </w:numPr>
              <w:spacing w:line="300" w:lineRule="exact"/>
              <w:rPr>
                <w:rFonts w:hint="eastAsia"/>
                <w:bCs/>
                <w:color w:val="auto"/>
                <w:kern w:val="2"/>
                <w:sz w:val="21"/>
                <w:szCs w:val="21"/>
                <w:u w:val="none" w:color="000000"/>
              </w:rPr>
            </w:pPr>
            <w:r>
              <w:rPr>
                <w:rFonts w:hint="eastAsia"/>
                <w:bCs/>
                <w:color w:val="auto"/>
                <w:kern w:val="2"/>
                <w:sz w:val="21"/>
                <w:szCs w:val="21"/>
                <w:u w:val="none" w:color="000000"/>
              </w:rPr>
              <w:t>该项目检测内容众多，中标人须无条件满足所有国家验收相关规范，对采购人提出的检测内容须无条件执行，费用含在投标报价中，请供应商综合考虑并谨慎报价。</w:t>
            </w:r>
          </w:p>
          <w:p>
            <w:pPr>
              <w:pStyle w:val="32"/>
              <w:numPr>
                <w:ilvl w:val="0"/>
                <w:numId w:val="4"/>
              </w:numPr>
              <w:spacing w:line="300" w:lineRule="exact"/>
              <w:rPr>
                <w:rFonts w:hint="eastAsia"/>
                <w:bCs/>
                <w:color w:val="auto"/>
                <w:kern w:val="2"/>
                <w:sz w:val="21"/>
                <w:szCs w:val="21"/>
                <w:u w:val="none" w:color="000000"/>
              </w:rPr>
            </w:pPr>
            <w:r>
              <w:rPr>
                <w:rFonts w:hint="eastAsia"/>
                <w:bCs/>
                <w:color w:val="auto"/>
                <w:kern w:val="2"/>
                <w:sz w:val="21"/>
                <w:szCs w:val="21"/>
                <w:u w:val="none" w:color="000000"/>
              </w:rPr>
              <w:t>合同履行期间，因中标人原因，造成检测报告不满足行业、规范 及采购人要求的，中标人须无条件重新检测，直至满足磋商文件约定的质量要求，期间产生的所有费用，采购人不再另行支付。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999" w:type="dxa"/>
            <w:gridSpan w:val="2"/>
            <w:noWrap w:val="0"/>
            <w:vAlign w:val="center"/>
          </w:tcPr>
          <w:p>
            <w:pPr>
              <w:spacing w:line="400" w:lineRule="exact"/>
              <w:jc w:val="center"/>
              <w:rPr>
                <w:rFonts w:hint="eastAsia" w:ascii="宋体" w:hAnsi="宋体" w:cs="宋体"/>
                <w:szCs w:val="21"/>
              </w:rPr>
            </w:pPr>
            <w:r>
              <w:rPr>
                <w:rFonts w:hint="eastAsia" w:ascii="宋体" w:hAnsi="宋体" w:cs="宋体"/>
                <w:szCs w:val="21"/>
              </w:rPr>
              <w:t>其他说明</w:t>
            </w:r>
          </w:p>
        </w:tc>
        <w:tc>
          <w:tcPr>
            <w:tcW w:w="6963" w:type="dxa"/>
            <w:noWrap w:val="0"/>
            <w:vAlign w:val="center"/>
          </w:tcPr>
          <w:p>
            <w:pPr>
              <w:wordWrap w:val="0"/>
              <w:spacing w:line="360" w:lineRule="exact"/>
              <w:rPr>
                <w:rFonts w:hint="eastAsia" w:ascii="宋体" w:hAnsi="宋体" w:cs="宋体"/>
                <w:szCs w:val="21"/>
              </w:rPr>
            </w:pPr>
            <w:r>
              <w:rPr>
                <w:rFonts w:hint="eastAsia" w:ascii="宋体" w:hAnsi="宋体" w:cs="宋体"/>
                <w:szCs w:val="21"/>
              </w:rPr>
              <w:t>1、供应商若为外资企业或法定代表人为非中华人民共和国公民，成交后将供应商及其法定代表人进行网上公示，如有失信行为将取消成交候选供应商资格。</w:t>
            </w:r>
          </w:p>
          <w:p>
            <w:pPr>
              <w:wordWrap w:val="0"/>
              <w:spacing w:line="360" w:lineRule="exact"/>
              <w:rPr>
                <w:rFonts w:hint="eastAsia" w:ascii="宋体" w:hAnsi="宋体" w:cs="宋体"/>
                <w:szCs w:val="21"/>
              </w:rPr>
            </w:pPr>
            <w:r>
              <w:rPr>
                <w:rFonts w:hint="eastAsia" w:ascii="宋体" w:hAnsi="宋体" w:cs="宋体"/>
                <w:szCs w:val="21"/>
              </w:rPr>
              <w:t>2、本磋商文件前后条款若有不一致之处，在澄清答疑时又未作出明确规定时，各供应商的响应文件只要满足其中任一条款，均视为对本磋商文件的响应。</w:t>
            </w:r>
          </w:p>
          <w:p>
            <w:pPr>
              <w:wordWrap w:val="0"/>
              <w:spacing w:line="360" w:lineRule="exact"/>
              <w:rPr>
                <w:rFonts w:hint="eastAsia" w:ascii="宋体" w:hAnsi="宋体" w:cs="宋体"/>
                <w:szCs w:val="21"/>
              </w:rPr>
            </w:pPr>
            <w:r>
              <w:rPr>
                <w:rFonts w:hint="eastAsia" w:ascii="宋体" w:hAnsi="宋体" w:cs="宋体"/>
                <w:szCs w:val="21"/>
              </w:rPr>
              <w:t>3、本项目竞争性磋商公告与本磋商文件不一致之处，以本磋商文件为准</w:t>
            </w:r>
            <w:r>
              <w:rPr>
                <w:rFonts w:hint="eastAsia" w:ascii="宋体" w:hAnsi="宋体" w:cs="宋体"/>
                <w:bCs/>
                <w:szCs w:val="21"/>
              </w:rPr>
              <w:t>；如供应商须知前附表的规定与供应商须知的规定不一致，以供应商须知前附表为准。</w:t>
            </w:r>
          </w:p>
          <w:p>
            <w:pPr>
              <w:wordWrap w:val="0"/>
              <w:spacing w:line="360" w:lineRule="exact"/>
              <w:rPr>
                <w:rFonts w:hint="eastAsia" w:ascii="宋体" w:hAnsi="宋体" w:cs="宋体"/>
                <w:szCs w:val="21"/>
              </w:rPr>
            </w:pPr>
            <w:r>
              <w:rPr>
                <w:rFonts w:hint="eastAsia" w:ascii="宋体" w:hAnsi="宋体" w:cs="宋体"/>
                <w:szCs w:val="21"/>
              </w:rPr>
              <w:t>4、</w:t>
            </w:r>
            <w:r>
              <w:rPr>
                <w:rFonts w:hint="eastAsia" w:ascii="宋体" w:hAnsi="宋体" w:cs="宋体"/>
                <w:bCs/>
                <w:szCs w:val="21"/>
              </w:rPr>
              <w:t>本文件的最终解释权归采购人、采购代理机构所有。</w:t>
            </w:r>
          </w:p>
        </w:tc>
      </w:tr>
    </w:tbl>
    <w:p>
      <w:pPr>
        <w:pageBreakBefore/>
        <w:spacing w:before="156" w:beforeLines="50" w:after="156" w:afterLines="50" w:line="440" w:lineRule="exact"/>
        <w:jc w:val="center"/>
        <w:outlineLvl w:val="1"/>
        <w:rPr>
          <w:rFonts w:hint="eastAsia" w:ascii="宋体" w:hAnsi="宋体" w:cs="宋体"/>
          <w:b/>
          <w:sz w:val="32"/>
          <w:szCs w:val="32"/>
        </w:rPr>
      </w:pPr>
      <w:bookmarkStart w:id="27" w:name="_Toc14459"/>
      <w:bookmarkStart w:id="28" w:name="_Toc469495723"/>
      <w:bookmarkStart w:id="29" w:name="_Toc20743"/>
      <w:bookmarkStart w:id="30" w:name="_Toc11375"/>
      <w:bookmarkStart w:id="31" w:name="_Toc20609"/>
      <w:r>
        <w:rPr>
          <w:rFonts w:hint="eastAsia" w:ascii="宋体" w:hAnsi="宋体" w:cs="宋体"/>
          <w:b/>
          <w:sz w:val="32"/>
          <w:szCs w:val="32"/>
        </w:rPr>
        <w:t>二、</w:t>
      </w:r>
      <w:bookmarkEnd w:id="27"/>
      <w:bookmarkEnd w:id="28"/>
      <w:r>
        <w:rPr>
          <w:rFonts w:hint="eastAsia" w:ascii="宋体" w:hAnsi="宋体" w:cs="宋体"/>
          <w:b/>
          <w:sz w:val="32"/>
          <w:szCs w:val="32"/>
        </w:rPr>
        <w:t>供应商须知</w:t>
      </w:r>
      <w:bookmarkEnd w:id="29"/>
    </w:p>
    <w:p>
      <w:pPr>
        <w:spacing w:before="156" w:beforeLines="50" w:after="156" w:afterLines="50" w:line="440" w:lineRule="exact"/>
        <w:jc w:val="center"/>
        <w:outlineLvl w:val="1"/>
        <w:rPr>
          <w:rFonts w:hint="eastAsia" w:ascii="宋体" w:hAnsi="宋体" w:cs="宋体"/>
          <w:b/>
          <w:sz w:val="24"/>
          <w:szCs w:val="24"/>
        </w:rPr>
      </w:pPr>
      <w:bookmarkStart w:id="32" w:name="_Toc27658"/>
      <w:bookmarkStart w:id="33" w:name="_Toc11818"/>
      <w:r>
        <w:rPr>
          <w:rFonts w:hint="eastAsia" w:ascii="宋体" w:hAnsi="宋体" w:cs="宋体"/>
          <w:b/>
          <w:sz w:val="24"/>
          <w:szCs w:val="24"/>
        </w:rPr>
        <w:t>（一）总  则</w:t>
      </w:r>
      <w:bookmarkEnd w:id="30"/>
      <w:bookmarkEnd w:id="31"/>
      <w:bookmarkEnd w:id="32"/>
      <w:bookmarkEnd w:id="33"/>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1.项目概况</w:t>
      </w:r>
    </w:p>
    <w:p>
      <w:pPr>
        <w:snapToGrid w:val="0"/>
        <w:spacing w:line="440" w:lineRule="exact"/>
        <w:ind w:firstLine="420" w:firstLineChars="200"/>
        <w:jc w:val="left"/>
        <w:rPr>
          <w:rFonts w:hint="eastAsia" w:ascii="宋体" w:hAnsi="宋体" w:cs="宋体"/>
          <w:bCs/>
          <w:szCs w:val="21"/>
        </w:rPr>
      </w:pPr>
      <w:bookmarkStart w:id="34" w:name="_Toc15032"/>
      <w:bookmarkStart w:id="35" w:name="_Toc7760"/>
      <w:r>
        <w:rPr>
          <w:rFonts w:hint="eastAsia" w:ascii="宋体" w:hAnsi="宋体" w:cs="宋体"/>
          <w:bCs/>
          <w:szCs w:val="21"/>
        </w:rPr>
        <w:t>1.1本次采购项目名称：见供应商须知前附表。</w:t>
      </w:r>
      <w:bookmarkEnd w:id="34"/>
      <w:bookmarkEnd w:id="35"/>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               项目编号：见供应商须知前附表。</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               采购人：见供应商须知前附表。</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               服务期（合同履行期限）：见供应商须知前附表。</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               服务地点：见供应商须知前附表。</w:t>
      </w:r>
    </w:p>
    <w:p>
      <w:pPr>
        <w:snapToGrid w:val="0"/>
        <w:spacing w:line="440" w:lineRule="exact"/>
        <w:ind w:firstLine="420" w:firstLineChars="200"/>
        <w:jc w:val="left"/>
        <w:rPr>
          <w:rFonts w:hint="eastAsia" w:ascii="宋体" w:hAnsi="宋体" w:cs="宋体"/>
          <w:bCs/>
          <w:szCs w:val="21"/>
        </w:rPr>
      </w:pPr>
      <w:bookmarkStart w:id="36" w:name="_Toc30074"/>
      <w:bookmarkStart w:id="37" w:name="_Toc5597"/>
      <w:r>
        <w:rPr>
          <w:rFonts w:hint="eastAsia" w:ascii="宋体" w:hAnsi="宋体" w:cs="宋体"/>
          <w:bCs/>
          <w:szCs w:val="21"/>
        </w:rPr>
        <w:t>1.2采购人及联系人: 见供应商须知前附表。</w:t>
      </w:r>
      <w:bookmarkEnd w:id="36"/>
      <w:bookmarkEnd w:id="37"/>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 代理机构及联系人: 见供应商须知前附表。</w:t>
      </w:r>
    </w:p>
    <w:p>
      <w:pPr>
        <w:snapToGrid w:val="0"/>
        <w:spacing w:line="440" w:lineRule="exact"/>
        <w:ind w:firstLine="420" w:firstLineChars="200"/>
        <w:jc w:val="left"/>
        <w:rPr>
          <w:rFonts w:hint="eastAsia" w:ascii="宋体" w:hAnsi="宋体" w:cs="宋体"/>
          <w:bCs/>
          <w:szCs w:val="21"/>
        </w:rPr>
      </w:pPr>
      <w:bookmarkStart w:id="38" w:name="_Toc25286"/>
      <w:bookmarkStart w:id="39" w:name="_Toc12932"/>
      <w:r>
        <w:rPr>
          <w:rFonts w:hint="eastAsia" w:ascii="宋体" w:hAnsi="宋体" w:cs="宋体"/>
          <w:bCs/>
          <w:szCs w:val="21"/>
        </w:rPr>
        <w:t>1.3资金来源：见供应商须知前附表。</w:t>
      </w:r>
      <w:bookmarkEnd w:id="38"/>
      <w:bookmarkEnd w:id="39"/>
    </w:p>
    <w:p>
      <w:pPr>
        <w:snapToGrid w:val="0"/>
        <w:spacing w:line="440" w:lineRule="exact"/>
        <w:ind w:firstLine="420" w:firstLineChars="200"/>
        <w:jc w:val="left"/>
        <w:rPr>
          <w:rFonts w:hint="eastAsia" w:ascii="宋体" w:hAnsi="宋体" w:cs="宋体"/>
          <w:bCs/>
          <w:szCs w:val="21"/>
        </w:rPr>
      </w:pPr>
      <w:bookmarkStart w:id="40" w:name="_Toc8183"/>
      <w:bookmarkStart w:id="41" w:name="_Toc5875"/>
      <w:r>
        <w:rPr>
          <w:rFonts w:hint="eastAsia" w:ascii="宋体" w:hAnsi="宋体" w:cs="宋体"/>
          <w:bCs/>
          <w:szCs w:val="21"/>
        </w:rPr>
        <w:t>1.4本项目预算：见供应商须知前附表。</w:t>
      </w:r>
      <w:bookmarkEnd w:id="40"/>
      <w:bookmarkEnd w:id="41"/>
    </w:p>
    <w:p>
      <w:pPr>
        <w:snapToGrid w:val="0"/>
        <w:spacing w:line="440" w:lineRule="exact"/>
        <w:ind w:firstLine="420" w:firstLineChars="200"/>
        <w:jc w:val="left"/>
        <w:rPr>
          <w:rFonts w:hint="eastAsia" w:ascii="宋体" w:hAnsi="宋体" w:cs="宋体"/>
          <w:bCs/>
          <w:szCs w:val="21"/>
        </w:rPr>
      </w:pPr>
      <w:bookmarkStart w:id="42" w:name="_Toc18666"/>
      <w:bookmarkStart w:id="43" w:name="_Toc25684"/>
      <w:r>
        <w:rPr>
          <w:rFonts w:hint="eastAsia" w:ascii="宋体" w:hAnsi="宋体" w:cs="宋体"/>
          <w:bCs/>
          <w:szCs w:val="21"/>
        </w:rPr>
        <w:t>1.5本项目最高限价：见供应商须知前附表。</w:t>
      </w:r>
      <w:bookmarkEnd w:id="42"/>
      <w:bookmarkEnd w:id="43"/>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2.采购范围：</w:t>
      </w:r>
    </w:p>
    <w:p>
      <w:pPr>
        <w:snapToGrid w:val="0"/>
        <w:spacing w:line="440" w:lineRule="exact"/>
        <w:ind w:firstLine="420" w:firstLineChars="200"/>
        <w:jc w:val="left"/>
        <w:rPr>
          <w:rFonts w:hint="eastAsia" w:ascii="宋体" w:hAnsi="宋体" w:cs="宋体"/>
          <w:bCs/>
          <w:szCs w:val="21"/>
          <w:u w:val="single"/>
        </w:rPr>
      </w:pPr>
      <w:bookmarkStart w:id="44" w:name="_Toc11342"/>
      <w:bookmarkStart w:id="45" w:name="_Toc16253"/>
      <w:r>
        <w:rPr>
          <w:rFonts w:hint="eastAsia" w:ascii="宋体" w:hAnsi="宋体" w:cs="宋体"/>
          <w:bCs/>
          <w:szCs w:val="21"/>
        </w:rPr>
        <w:t>2.1 采购内容：见供应商须知前附表。</w:t>
      </w:r>
      <w:bookmarkEnd w:id="44"/>
      <w:bookmarkEnd w:id="45"/>
    </w:p>
    <w:p>
      <w:pPr>
        <w:snapToGrid w:val="0"/>
        <w:spacing w:line="440" w:lineRule="exact"/>
        <w:ind w:firstLine="420" w:firstLineChars="200"/>
        <w:jc w:val="left"/>
        <w:rPr>
          <w:rFonts w:hint="eastAsia" w:ascii="宋体" w:hAnsi="宋体" w:cs="宋体"/>
          <w:bCs/>
          <w:szCs w:val="21"/>
        </w:rPr>
      </w:pPr>
      <w:bookmarkStart w:id="46" w:name="_Toc3725"/>
      <w:bookmarkStart w:id="47" w:name="_Toc9118"/>
      <w:r>
        <w:rPr>
          <w:rFonts w:hint="eastAsia" w:ascii="宋体" w:hAnsi="宋体" w:cs="宋体"/>
          <w:bCs/>
          <w:szCs w:val="21"/>
        </w:rPr>
        <w:t>2.2技术要求：详见磋商文件第四章。</w:t>
      </w:r>
      <w:bookmarkEnd w:id="46"/>
      <w:bookmarkEnd w:id="47"/>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3.标段划分：</w:t>
      </w:r>
    </w:p>
    <w:p>
      <w:pPr>
        <w:snapToGrid w:val="0"/>
        <w:spacing w:line="440" w:lineRule="exact"/>
        <w:ind w:firstLine="420" w:firstLineChars="200"/>
        <w:jc w:val="left"/>
        <w:rPr>
          <w:rFonts w:hint="eastAsia" w:ascii="宋体" w:hAnsi="宋体" w:cs="宋体"/>
          <w:bCs/>
          <w:szCs w:val="21"/>
        </w:rPr>
      </w:pPr>
      <w:bookmarkStart w:id="48" w:name="_Toc16504"/>
      <w:bookmarkStart w:id="49" w:name="_Toc25767"/>
      <w:r>
        <w:rPr>
          <w:rFonts w:hint="eastAsia" w:ascii="宋体" w:hAnsi="宋体" w:cs="宋体"/>
          <w:bCs/>
          <w:szCs w:val="21"/>
        </w:rPr>
        <w:t>3.1本项目划分：</w:t>
      </w:r>
      <w:r>
        <w:rPr>
          <w:rFonts w:hint="eastAsia" w:ascii="宋体" w:hAnsi="宋体" w:cs="宋体"/>
          <w:bCs/>
          <w:szCs w:val="21"/>
          <w:u w:val="single"/>
        </w:rPr>
        <w:t xml:space="preserve"> 一 </w:t>
      </w:r>
      <w:r>
        <w:rPr>
          <w:rFonts w:hint="eastAsia" w:ascii="宋体" w:hAnsi="宋体" w:cs="宋体"/>
          <w:bCs/>
          <w:szCs w:val="21"/>
        </w:rPr>
        <w:t>个标段</w:t>
      </w:r>
      <w:bookmarkEnd w:id="48"/>
      <w:bookmarkEnd w:id="49"/>
      <w:r>
        <w:rPr>
          <w:rFonts w:hint="eastAsia" w:ascii="宋体" w:hAnsi="宋体" w:cs="宋体"/>
          <w:bCs/>
          <w:szCs w:val="21"/>
        </w:rPr>
        <w:t>。</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4.采购方式：</w:t>
      </w:r>
    </w:p>
    <w:p>
      <w:pPr>
        <w:snapToGrid w:val="0"/>
        <w:spacing w:line="440" w:lineRule="exact"/>
        <w:ind w:firstLine="420" w:firstLineChars="200"/>
        <w:jc w:val="left"/>
        <w:rPr>
          <w:rFonts w:hint="eastAsia" w:ascii="宋体" w:hAnsi="宋体" w:cs="宋体"/>
          <w:bCs/>
          <w:szCs w:val="21"/>
        </w:rPr>
      </w:pPr>
      <w:bookmarkStart w:id="50" w:name="_Toc26390"/>
      <w:bookmarkStart w:id="51" w:name="_Toc11924"/>
      <w:r>
        <w:rPr>
          <w:rFonts w:hint="eastAsia" w:ascii="宋体" w:hAnsi="宋体" w:cs="宋体"/>
          <w:bCs/>
          <w:szCs w:val="21"/>
        </w:rPr>
        <w:t>4.1本项目采购方式：见供应商须知前附表。</w:t>
      </w:r>
      <w:bookmarkEnd w:id="50"/>
      <w:bookmarkEnd w:id="51"/>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5.计价方式：</w:t>
      </w:r>
    </w:p>
    <w:p>
      <w:pPr>
        <w:snapToGrid w:val="0"/>
        <w:spacing w:line="440" w:lineRule="exact"/>
        <w:ind w:firstLine="420" w:firstLineChars="200"/>
        <w:jc w:val="left"/>
        <w:rPr>
          <w:rFonts w:hint="eastAsia" w:ascii="宋体" w:hAnsi="宋体" w:cs="宋体"/>
          <w:bCs/>
          <w:color w:val="auto"/>
          <w:szCs w:val="21"/>
        </w:rPr>
      </w:pPr>
      <w:bookmarkStart w:id="52" w:name="_Toc12555"/>
      <w:bookmarkStart w:id="53" w:name="_Toc25570"/>
      <w:r>
        <w:rPr>
          <w:rFonts w:hint="eastAsia" w:ascii="宋体" w:hAnsi="宋体" w:cs="宋体"/>
          <w:bCs/>
          <w:szCs w:val="21"/>
        </w:rPr>
        <w:t>5.1本次采购项目合同采用</w:t>
      </w:r>
      <w:r>
        <w:rPr>
          <w:rFonts w:hint="eastAsia" w:ascii="宋体" w:hAnsi="宋体" w:cs="宋体"/>
          <w:bCs/>
          <w:szCs w:val="21"/>
          <w:u w:val="single"/>
        </w:rPr>
        <w:t xml:space="preserve"> </w:t>
      </w:r>
      <w:bookmarkEnd w:id="52"/>
      <w:bookmarkEnd w:id="53"/>
      <w:r>
        <w:rPr>
          <w:rFonts w:hint="eastAsia" w:ascii="宋体" w:hAnsi="宋体" w:cs="宋体"/>
          <w:bCs/>
          <w:szCs w:val="21"/>
          <w:u w:val="single"/>
        </w:rPr>
        <w:t xml:space="preserve"> </w:t>
      </w:r>
      <w:r>
        <w:rPr>
          <w:rFonts w:hint="eastAsia" w:ascii="宋体" w:hAnsi="宋体" w:cs="宋体"/>
          <w:bCs/>
          <w:color w:val="auto"/>
          <w:szCs w:val="21"/>
          <w:u w:val="single"/>
        </w:rPr>
        <w:t xml:space="preserve">固定总价  </w:t>
      </w:r>
      <w:r>
        <w:rPr>
          <w:rFonts w:hint="eastAsia" w:ascii="宋体" w:hAnsi="宋体" w:cs="宋体"/>
          <w:bCs/>
          <w:color w:val="auto"/>
          <w:szCs w:val="21"/>
        </w:rPr>
        <w:t>。</w:t>
      </w:r>
    </w:p>
    <w:p>
      <w:pPr>
        <w:snapToGrid w:val="0"/>
        <w:spacing w:line="440" w:lineRule="exact"/>
        <w:ind w:firstLine="420" w:firstLineChars="200"/>
        <w:jc w:val="left"/>
        <w:rPr>
          <w:rFonts w:hint="eastAsia" w:ascii="宋体" w:hAnsi="宋体" w:cs="宋体"/>
          <w:bCs/>
          <w:color w:val="auto"/>
          <w:szCs w:val="21"/>
        </w:rPr>
      </w:pPr>
      <w:r>
        <w:rPr>
          <w:rFonts w:hint="eastAsia" w:ascii="宋体" w:hAnsi="宋体" w:cs="宋体"/>
          <w:bCs/>
          <w:color w:val="auto"/>
          <w:szCs w:val="21"/>
        </w:rPr>
        <w:t>6.磋商办法：</w:t>
      </w:r>
    </w:p>
    <w:p>
      <w:pPr>
        <w:snapToGrid w:val="0"/>
        <w:spacing w:line="440" w:lineRule="exact"/>
        <w:ind w:firstLine="420" w:firstLineChars="200"/>
        <w:jc w:val="left"/>
        <w:rPr>
          <w:rFonts w:hint="eastAsia" w:ascii="宋体" w:hAnsi="宋体" w:cs="宋体"/>
          <w:bCs/>
          <w:szCs w:val="21"/>
        </w:rPr>
      </w:pPr>
      <w:bookmarkStart w:id="54" w:name="_Toc7207"/>
      <w:bookmarkStart w:id="55" w:name="_Toc235"/>
      <w:r>
        <w:rPr>
          <w:rFonts w:hint="eastAsia" w:ascii="宋体" w:hAnsi="宋体" w:cs="宋体"/>
          <w:bCs/>
          <w:color w:val="auto"/>
          <w:szCs w:val="21"/>
        </w:rPr>
        <w:t>6.1本次竞争性磋商采用</w:t>
      </w:r>
      <w:r>
        <w:rPr>
          <w:rFonts w:hint="eastAsia" w:ascii="宋体" w:hAnsi="宋体" w:cs="宋体"/>
          <w:bCs/>
          <w:color w:val="auto"/>
          <w:szCs w:val="21"/>
          <w:u w:val="single"/>
        </w:rPr>
        <w:t xml:space="preserve">  综合评分法</w:t>
      </w:r>
      <w:r>
        <w:rPr>
          <w:rFonts w:hint="eastAsia" w:ascii="宋体" w:hAnsi="宋体" w:cs="宋体"/>
          <w:bCs/>
          <w:color w:val="FF0000"/>
          <w:szCs w:val="21"/>
          <w:u w:val="single"/>
        </w:rPr>
        <w:t xml:space="preserve"> </w:t>
      </w:r>
      <w:r>
        <w:rPr>
          <w:rFonts w:hint="eastAsia" w:ascii="宋体" w:hAnsi="宋体" w:cs="宋体"/>
          <w:bCs/>
          <w:szCs w:val="21"/>
        </w:rPr>
        <w:t>（详见第三章磋商办法）</w:t>
      </w:r>
      <w:bookmarkEnd w:id="54"/>
      <w:bookmarkEnd w:id="55"/>
    </w:p>
    <w:p>
      <w:pPr>
        <w:snapToGrid w:val="0"/>
        <w:spacing w:line="440" w:lineRule="exact"/>
        <w:ind w:firstLine="420" w:firstLineChars="200"/>
        <w:rPr>
          <w:rFonts w:hint="eastAsia" w:ascii="宋体" w:hAnsi="宋体" w:cs="宋体"/>
          <w:bCs/>
          <w:szCs w:val="21"/>
        </w:rPr>
      </w:pPr>
      <w:r>
        <w:rPr>
          <w:rFonts w:hint="eastAsia" w:ascii="宋体" w:hAnsi="宋体" w:cs="宋体"/>
          <w:bCs/>
          <w:szCs w:val="21"/>
        </w:rPr>
        <w:t>7.供应商资格：</w:t>
      </w:r>
    </w:p>
    <w:p>
      <w:pPr>
        <w:snapToGrid w:val="0"/>
        <w:spacing w:line="440" w:lineRule="exact"/>
        <w:ind w:firstLine="420" w:firstLineChars="200"/>
        <w:rPr>
          <w:rFonts w:hint="eastAsia" w:ascii="宋体" w:hAnsi="宋体" w:cs="宋体"/>
          <w:szCs w:val="21"/>
        </w:rPr>
      </w:pPr>
      <w:r>
        <w:rPr>
          <w:rFonts w:hint="eastAsia" w:ascii="宋体" w:hAnsi="宋体" w:cs="宋体"/>
          <w:szCs w:val="21"/>
        </w:rPr>
        <w:t>7.1参与采购活动的供应商必须是满足《中华人民共和国政府采购法》规定条件的法人、其他组织或者自然人：</w:t>
      </w:r>
    </w:p>
    <w:p>
      <w:pPr>
        <w:snapToGrid w:val="0"/>
        <w:spacing w:line="440" w:lineRule="exact"/>
        <w:ind w:firstLine="420" w:firstLineChars="200"/>
        <w:rPr>
          <w:rFonts w:hint="eastAsia" w:ascii="宋体" w:hAnsi="宋体" w:cs="宋体"/>
          <w:szCs w:val="21"/>
        </w:rPr>
      </w:pPr>
      <w:r>
        <w:rPr>
          <w:rFonts w:hint="eastAsia" w:ascii="宋体" w:hAnsi="宋体" w:cs="宋体"/>
          <w:szCs w:val="21"/>
        </w:rPr>
        <w:t>7.2由于政府采购项目的差异性，供应商在参与具体政府采购项目活动时，应仔细阅读该项目的资质要求,具体见供应商须知前附表。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8. 磋商费用</w:t>
      </w:r>
    </w:p>
    <w:p>
      <w:pPr>
        <w:snapToGrid w:val="0"/>
        <w:spacing w:line="440" w:lineRule="exact"/>
        <w:ind w:firstLine="420" w:firstLineChars="200"/>
        <w:jc w:val="left"/>
        <w:rPr>
          <w:rFonts w:hint="eastAsia" w:ascii="宋体" w:hAnsi="宋体" w:cs="宋体"/>
          <w:bCs/>
          <w:szCs w:val="21"/>
        </w:rPr>
      </w:pPr>
      <w:bookmarkStart w:id="56" w:name="_Toc4732"/>
      <w:bookmarkStart w:id="57" w:name="_Toc30330"/>
      <w:r>
        <w:rPr>
          <w:rFonts w:hint="eastAsia" w:ascii="宋体" w:hAnsi="宋体" w:cs="宋体"/>
          <w:bCs/>
          <w:szCs w:val="21"/>
        </w:rPr>
        <w:t>8.1供应商准备和参加采购活动发生的费用自理。</w:t>
      </w:r>
      <w:bookmarkEnd w:id="56"/>
      <w:bookmarkEnd w:id="57"/>
    </w:p>
    <w:p>
      <w:pPr>
        <w:spacing w:line="440" w:lineRule="exact"/>
        <w:ind w:firstLine="420" w:firstLineChars="200"/>
        <w:jc w:val="left"/>
        <w:rPr>
          <w:rFonts w:hint="eastAsia" w:ascii="宋体" w:hAnsi="宋体" w:cs="宋体"/>
          <w:bCs/>
          <w:szCs w:val="21"/>
        </w:rPr>
      </w:pPr>
      <w:r>
        <w:rPr>
          <w:rFonts w:hint="eastAsia" w:ascii="宋体" w:hAnsi="宋体" w:cs="宋体"/>
          <w:bCs/>
          <w:szCs w:val="21"/>
        </w:rPr>
        <w:t>9.</w:t>
      </w:r>
      <w:bookmarkStart w:id="58" w:name="_Toc296602429"/>
      <w:bookmarkStart w:id="59" w:name="_Toc152045539"/>
      <w:bookmarkStart w:id="60" w:name="_Toc144974507"/>
      <w:bookmarkStart w:id="61" w:name="_Toc247592876"/>
      <w:bookmarkStart w:id="62" w:name="_Toc247527563"/>
      <w:bookmarkStart w:id="63" w:name="_Toc247513962"/>
      <w:bookmarkStart w:id="64" w:name="_Toc152042315"/>
      <w:r>
        <w:rPr>
          <w:rFonts w:hint="eastAsia" w:ascii="宋体" w:hAnsi="宋体" w:cs="宋体"/>
          <w:bCs/>
          <w:szCs w:val="21"/>
        </w:rPr>
        <w:t xml:space="preserve"> 踏勘现场</w:t>
      </w:r>
      <w:bookmarkEnd w:id="58"/>
      <w:bookmarkEnd w:id="59"/>
      <w:bookmarkEnd w:id="60"/>
      <w:bookmarkEnd w:id="61"/>
      <w:bookmarkEnd w:id="62"/>
      <w:bookmarkEnd w:id="63"/>
      <w:bookmarkEnd w:id="64"/>
    </w:p>
    <w:p>
      <w:pPr>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9.1不组织,供应商务必自行踏勘现场。 </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9.2 供应商踏勘现场发生的费用自理。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9.3 除采购人的原因外，供应商自行负责在踏勘现场中所发生的人员伤亡和财产损失。</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9.4 采购人在踏勘现场中介绍的场地和相关的周边环境情况，供应商在编制响应文件时参考，采购人不对供应商据此作出的判断和决策负责。</w:t>
      </w:r>
      <w:bookmarkStart w:id="65" w:name="_Toc247592877"/>
      <w:bookmarkStart w:id="66" w:name="_Toc247527564"/>
      <w:bookmarkStart w:id="67" w:name="_Toc247513963"/>
      <w:bookmarkStart w:id="68" w:name="_Toc296602430"/>
      <w:bookmarkStart w:id="69" w:name="_Toc152042316"/>
      <w:bookmarkStart w:id="70" w:name="_Toc152045540"/>
      <w:bookmarkStart w:id="71" w:name="_Toc144974508"/>
    </w:p>
    <w:p>
      <w:pPr>
        <w:spacing w:line="440" w:lineRule="exact"/>
        <w:ind w:firstLine="420" w:firstLineChars="200"/>
        <w:jc w:val="left"/>
        <w:rPr>
          <w:rFonts w:hint="eastAsia" w:ascii="宋体" w:hAnsi="宋体" w:cs="宋体"/>
          <w:bCs/>
          <w:szCs w:val="21"/>
        </w:rPr>
      </w:pPr>
      <w:r>
        <w:rPr>
          <w:rFonts w:hint="eastAsia" w:ascii="宋体" w:hAnsi="宋体" w:cs="宋体"/>
          <w:bCs/>
          <w:szCs w:val="21"/>
        </w:rPr>
        <w:t>10. 磋商预备会</w:t>
      </w:r>
      <w:bookmarkEnd w:id="65"/>
      <w:bookmarkEnd w:id="66"/>
      <w:bookmarkEnd w:id="67"/>
      <w:bookmarkEnd w:id="68"/>
      <w:bookmarkEnd w:id="69"/>
      <w:bookmarkEnd w:id="70"/>
      <w:bookmarkEnd w:id="71"/>
    </w:p>
    <w:p>
      <w:pPr>
        <w:spacing w:line="440" w:lineRule="exact"/>
        <w:ind w:firstLine="420" w:firstLineChars="200"/>
        <w:jc w:val="left"/>
        <w:rPr>
          <w:rFonts w:hint="eastAsia" w:ascii="宋体" w:hAnsi="宋体" w:cs="宋体"/>
          <w:bCs/>
          <w:szCs w:val="21"/>
        </w:rPr>
      </w:pPr>
      <w:r>
        <w:rPr>
          <w:rFonts w:hint="eastAsia" w:ascii="宋体" w:hAnsi="宋体" w:cs="宋体"/>
          <w:bCs/>
          <w:szCs w:val="21"/>
        </w:rPr>
        <w:t>10.1本项目不召开磋商预备会。</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10.2供应商应在供应商须知前附表规定的时间前，将提出的问题送达采购人，以便采购人澄清。</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10.3采购人在供应商须知前附表规定的时间，将对供应商所提的问题进行澄清。该澄清内容为磋商文件的组成部分。</w:t>
      </w:r>
    </w:p>
    <w:p>
      <w:pPr>
        <w:spacing w:line="440" w:lineRule="exact"/>
        <w:ind w:left="420"/>
        <w:jc w:val="left"/>
        <w:rPr>
          <w:rFonts w:hint="eastAsia" w:ascii="宋体" w:hAnsi="宋体" w:cs="宋体"/>
          <w:bCs/>
          <w:szCs w:val="21"/>
        </w:rPr>
      </w:pPr>
      <w:r>
        <w:rPr>
          <w:rFonts w:hint="eastAsia" w:ascii="宋体" w:hAnsi="宋体" w:cs="宋体"/>
          <w:bCs/>
          <w:szCs w:val="21"/>
        </w:rPr>
        <w:t>11.联合体：详见供应商须知前附表。</w:t>
      </w:r>
    </w:p>
    <w:p>
      <w:pPr>
        <w:spacing w:line="440" w:lineRule="exact"/>
        <w:ind w:left="420"/>
        <w:jc w:val="left"/>
        <w:rPr>
          <w:rFonts w:hint="eastAsia" w:ascii="宋体" w:hAnsi="宋体" w:cs="宋体"/>
          <w:bCs/>
          <w:szCs w:val="21"/>
        </w:rPr>
      </w:pPr>
      <w:r>
        <w:rPr>
          <w:rFonts w:hint="eastAsia" w:ascii="宋体" w:hAnsi="宋体" w:cs="宋体"/>
          <w:bCs/>
          <w:szCs w:val="21"/>
        </w:rPr>
        <w:t>12.代理费：详见供应商须知前附表。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13.供应商应注意的事项</w:t>
      </w:r>
    </w:p>
    <w:p>
      <w:pPr>
        <w:spacing w:line="440" w:lineRule="exact"/>
        <w:ind w:firstLine="420" w:firstLineChars="200"/>
        <w:rPr>
          <w:rFonts w:hint="eastAsia" w:ascii="宋体" w:hAnsi="宋体" w:cs="宋体"/>
          <w:szCs w:val="21"/>
        </w:rPr>
      </w:pPr>
      <w:r>
        <w:rPr>
          <w:rFonts w:hint="eastAsia" w:ascii="宋体" w:hAnsi="宋体" w:cs="宋体"/>
          <w:bCs/>
          <w:szCs w:val="21"/>
        </w:rPr>
        <w:t>1</w:t>
      </w:r>
      <w:r>
        <w:rPr>
          <w:rFonts w:hint="eastAsia" w:ascii="宋体" w:hAnsi="宋体" w:cs="宋体"/>
          <w:szCs w:val="21"/>
        </w:rPr>
        <w:t>3.1供应商一旦报名且下载了本磋商文件并参加响应，即被认为接受了本磋商文件中的所有条件和规定。供应商必须严格按磋商文件的要求编制响应文件。</w:t>
      </w:r>
    </w:p>
    <w:p>
      <w:pPr>
        <w:spacing w:line="440" w:lineRule="exact"/>
        <w:ind w:firstLine="420" w:firstLineChars="200"/>
        <w:rPr>
          <w:rFonts w:hint="eastAsia" w:ascii="宋体" w:hAnsi="宋体" w:cs="宋体"/>
          <w:szCs w:val="21"/>
        </w:rPr>
      </w:pPr>
      <w:r>
        <w:rPr>
          <w:rFonts w:hint="eastAsia" w:ascii="宋体" w:hAnsi="宋体" w:cs="宋体"/>
          <w:szCs w:val="21"/>
        </w:rPr>
        <w:t>13.2供应商对采购内容中规定的要求等必须最大限度的满足磋商文件的相关要求。</w:t>
      </w:r>
    </w:p>
    <w:p>
      <w:pPr>
        <w:spacing w:line="440" w:lineRule="exact"/>
        <w:ind w:firstLine="420" w:firstLineChars="200"/>
        <w:rPr>
          <w:rFonts w:hint="eastAsia" w:ascii="宋体" w:hAnsi="宋体" w:cs="宋体"/>
          <w:szCs w:val="21"/>
        </w:rPr>
      </w:pPr>
      <w:r>
        <w:rPr>
          <w:rFonts w:hint="eastAsia" w:ascii="宋体" w:hAnsi="宋体" w:cs="宋体"/>
          <w:szCs w:val="21"/>
        </w:rPr>
        <w:t>13.3单位负责人为同一人或者存在直接控股、管理关系的不同供应商，不得参加同一合同项下的政府采购活动。</w:t>
      </w:r>
    </w:p>
    <w:p>
      <w:pPr>
        <w:spacing w:line="440" w:lineRule="exact"/>
        <w:ind w:firstLine="420" w:firstLineChars="200"/>
        <w:rPr>
          <w:rFonts w:hint="eastAsia" w:ascii="宋体" w:hAnsi="宋体" w:cs="宋体"/>
          <w:szCs w:val="21"/>
        </w:rPr>
      </w:pPr>
      <w:r>
        <w:rPr>
          <w:rFonts w:hint="eastAsia" w:ascii="宋体" w:hAnsi="宋体" w:cs="宋体"/>
          <w:szCs w:val="21"/>
        </w:rPr>
        <w:t>13.4供应商被视为充分熟悉本采购项目所在地的与履行合同有关的各种情况，包括但不限于：</w:t>
      </w:r>
    </w:p>
    <w:p>
      <w:pPr>
        <w:spacing w:line="440" w:lineRule="exact"/>
        <w:ind w:firstLine="420" w:firstLineChars="200"/>
        <w:rPr>
          <w:rFonts w:hint="eastAsia" w:ascii="宋体" w:hAnsi="宋体" w:cs="宋体"/>
          <w:szCs w:val="21"/>
        </w:rPr>
      </w:pPr>
      <w:r>
        <w:rPr>
          <w:rFonts w:hint="eastAsia" w:ascii="宋体" w:hAnsi="宋体" w:cs="宋体"/>
          <w:szCs w:val="21"/>
        </w:rPr>
        <w:t>（1）国家对本次采购货物和服务的生产、安装调试、验收、维修等有关法律、法规及行业管理标准；</w:t>
      </w:r>
    </w:p>
    <w:p>
      <w:pPr>
        <w:spacing w:line="440" w:lineRule="exact"/>
        <w:ind w:firstLine="420" w:firstLineChars="200"/>
        <w:rPr>
          <w:rFonts w:hint="eastAsia" w:ascii="宋体" w:hAnsi="宋体" w:cs="宋体"/>
          <w:szCs w:val="21"/>
        </w:rPr>
      </w:pPr>
      <w:r>
        <w:rPr>
          <w:rFonts w:hint="eastAsia" w:ascii="宋体" w:hAnsi="宋体" w:cs="宋体"/>
          <w:szCs w:val="21"/>
        </w:rPr>
        <w:t>（2）安徽省及滁州市等有关管理部门的相关规定；</w:t>
      </w:r>
    </w:p>
    <w:p>
      <w:pPr>
        <w:spacing w:line="440" w:lineRule="exact"/>
        <w:ind w:firstLine="420" w:firstLineChars="200"/>
        <w:rPr>
          <w:rFonts w:hint="eastAsia" w:ascii="宋体" w:hAnsi="宋体" w:cs="宋体"/>
          <w:szCs w:val="21"/>
        </w:rPr>
      </w:pPr>
      <w:r>
        <w:rPr>
          <w:rFonts w:hint="eastAsia" w:ascii="宋体" w:hAnsi="宋体" w:cs="宋体"/>
          <w:szCs w:val="21"/>
        </w:rPr>
        <w:t>（3）采购人的相关场地情况、基础建设、电力供应情况及相关设计标准。</w:t>
      </w:r>
    </w:p>
    <w:p>
      <w:pPr>
        <w:spacing w:line="440" w:lineRule="exact"/>
        <w:ind w:firstLine="420" w:firstLineChars="200"/>
        <w:rPr>
          <w:rFonts w:hint="eastAsia" w:ascii="宋体" w:hAnsi="宋体" w:cs="宋体"/>
          <w:szCs w:val="21"/>
        </w:rPr>
      </w:pPr>
      <w:r>
        <w:rPr>
          <w:rFonts w:hint="eastAsia" w:ascii="宋体" w:hAnsi="宋体" w:cs="宋体"/>
          <w:szCs w:val="21"/>
        </w:rPr>
        <w:t>本磋商文件不再对上述情况进行描述。</w:t>
      </w:r>
    </w:p>
    <w:p>
      <w:pPr>
        <w:spacing w:line="440" w:lineRule="exact"/>
        <w:ind w:firstLine="420" w:firstLineChars="200"/>
        <w:rPr>
          <w:rFonts w:hint="eastAsia" w:ascii="宋体" w:hAnsi="宋体" w:cs="宋体"/>
          <w:szCs w:val="21"/>
        </w:rPr>
      </w:pPr>
      <w:r>
        <w:rPr>
          <w:rFonts w:hint="eastAsia" w:ascii="宋体" w:hAnsi="宋体" w:cs="宋体"/>
          <w:szCs w:val="21"/>
        </w:rPr>
        <w:t xml:space="preserve">13.5供应商的不良行为、失信行为及行政处罚等效力不因企业名称的变更而改变。 </w:t>
      </w:r>
    </w:p>
    <w:p>
      <w:pPr>
        <w:spacing w:line="440" w:lineRule="exact"/>
        <w:ind w:firstLine="420" w:firstLineChars="200"/>
        <w:jc w:val="left"/>
        <w:rPr>
          <w:rFonts w:hint="eastAsia" w:ascii="宋体" w:hAnsi="宋体" w:cs="宋体"/>
          <w:bCs/>
          <w:szCs w:val="21"/>
        </w:rPr>
      </w:pPr>
      <w:r>
        <w:rPr>
          <w:rFonts w:hint="eastAsia" w:ascii="宋体" w:hAnsi="宋体" w:cs="宋体"/>
          <w:szCs w:val="21"/>
        </w:rPr>
        <w:t>13.6成交候选供应商无正当理由放弃成交候选人资格的，将被记不良信息记录</w:t>
      </w:r>
      <w:r>
        <w:rPr>
          <w:rFonts w:hint="eastAsia" w:ascii="宋体" w:hAnsi="宋体" w:cs="宋体"/>
          <w:bCs/>
          <w:szCs w:val="21"/>
        </w:rPr>
        <w:t>。</w:t>
      </w:r>
    </w:p>
    <w:p>
      <w:pPr>
        <w:spacing w:line="440" w:lineRule="exact"/>
        <w:ind w:firstLine="420" w:firstLineChars="200"/>
        <w:jc w:val="left"/>
        <w:rPr>
          <w:rFonts w:hint="eastAsia" w:ascii="宋体" w:hAnsi="宋体" w:cs="宋体"/>
          <w:bCs/>
          <w:sz w:val="28"/>
          <w:szCs w:val="28"/>
        </w:rPr>
      </w:pPr>
      <w:r>
        <w:rPr>
          <w:rFonts w:hint="eastAsia" w:ascii="宋体" w:hAnsi="宋体" w:cs="宋体"/>
          <w:bCs/>
          <w:szCs w:val="21"/>
        </w:rPr>
        <w:t>14  政府采购政策性要求。本项目执行政府采购节约能源、保护环境、扶持不发达地区和少数民族地区、促进中小企业发展等政府采购政策。具体详见磋商办法中相关内容。</w:t>
      </w:r>
      <w:bookmarkStart w:id="72" w:name="_Toc31464"/>
      <w:bookmarkStart w:id="73" w:name="_Toc31497"/>
    </w:p>
    <w:p>
      <w:pPr>
        <w:spacing w:before="156" w:beforeLines="50" w:after="156" w:afterLines="50" w:line="440" w:lineRule="exact"/>
        <w:jc w:val="center"/>
        <w:outlineLvl w:val="1"/>
        <w:rPr>
          <w:rFonts w:hint="eastAsia" w:ascii="宋体" w:hAnsi="宋体" w:cs="宋体"/>
          <w:b/>
          <w:sz w:val="24"/>
          <w:szCs w:val="24"/>
        </w:rPr>
      </w:pPr>
      <w:bookmarkStart w:id="74" w:name="_Toc16601"/>
      <w:bookmarkStart w:id="75" w:name="_Toc25729"/>
      <w:r>
        <w:rPr>
          <w:rFonts w:hint="eastAsia" w:ascii="宋体" w:hAnsi="宋体" w:cs="宋体"/>
          <w:b/>
          <w:sz w:val="24"/>
          <w:szCs w:val="24"/>
        </w:rPr>
        <w:t>（二）</w:t>
      </w:r>
      <w:bookmarkEnd w:id="72"/>
      <w:bookmarkEnd w:id="73"/>
      <w:bookmarkEnd w:id="74"/>
      <w:r>
        <w:rPr>
          <w:rFonts w:hint="eastAsia" w:ascii="宋体" w:hAnsi="宋体" w:cs="宋体"/>
          <w:b/>
          <w:sz w:val="24"/>
          <w:szCs w:val="24"/>
        </w:rPr>
        <w:t>磋商文件</w:t>
      </w:r>
      <w:bookmarkEnd w:id="75"/>
    </w:p>
    <w:p>
      <w:pPr>
        <w:spacing w:line="440" w:lineRule="exact"/>
        <w:ind w:firstLine="420" w:firstLineChars="200"/>
        <w:jc w:val="left"/>
        <w:rPr>
          <w:rFonts w:hint="eastAsia" w:ascii="宋体" w:hAnsi="宋体" w:cs="宋体"/>
          <w:bCs/>
          <w:szCs w:val="21"/>
        </w:rPr>
      </w:pPr>
      <w:r>
        <w:rPr>
          <w:rFonts w:hint="eastAsia" w:ascii="宋体" w:hAnsi="宋体" w:cs="宋体"/>
          <w:bCs/>
          <w:szCs w:val="21"/>
        </w:rPr>
        <w:t>15. 磋商文件的编制依据</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根据《中华人民共和国政府采购法》、《中华人民共和国政府采购法及其实施条例》、《政府采购非招标采购方式管理办法》、《政府采购竞争性磋商采购方式管理暂行办法》、《财政部关于政府采购竞争性磋商采购方式管理暂行办法有关问题的补充通知》和《中华人民共和国民法典》等相关法律法规和规章及部、省、市级规范性文件的规定，编制本磋商文件。</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16. 磋商文件的组成</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16.1 磋商文件包括内容：</w:t>
      </w:r>
    </w:p>
    <w:p>
      <w:pPr>
        <w:spacing w:line="440" w:lineRule="exact"/>
        <w:ind w:firstLine="420" w:firstLineChars="200"/>
        <w:jc w:val="left"/>
        <w:rPr>
          <w:rFonts w:hint="eastAsia" w:ascii="宋体" w:hAnsi="宋体" w:cs="宋体"/>
          <w:bCs/>
          <w:szCs w:val="21"/>
        </w:rPr>
      </w:pPr>
      <w:bookmarkStart w:id="76" w:name="_Toc7156"/>
      <w:bookmarkStart w:id="77" w:name="_Toc18488"/>
      <w:r>
        <w:rPr>
          <w:rFonts w:hint="eastAsia" w:ascii="宋体" w:hAnsi="宋体" w:cs="宋体"/>
          <w:bCs/>
          <w:szCs w:val="21"/>
        </w:rPr>
        <w:t>第一章  竞争性磋商公告</w:t>
      </w:r>
      <w:bookmarkEnd w:id="76"/>
      <w:bookmarkEnd w:id="77"/>
    </w:p>
    <w:p>
      <w:pPr>
        <w:spacing w:line="440" w:lineRule="exact"/>
        <w:ind w:firstLine="420" w:firstLineChars="200"/>
        <w:jc w:val="left"/>
        <w:rPr>
          <w:rFonts w:hint="eastAsia" w:ascii="宋体" w:hAnsi="宋体" w:cs="宋体"/>
          <w:bCs/>
          <w:szCs w:val="21"/>
        </w:rPr>
      </w:pPr>
      <w:bookmarkStart w:id="78" w:name="_Toc12769"/>
      <w:bookmarkStart w:id="79" w:name="_Toc29374"/>
      <w:r>
        <w:rPr>
          <w:rFonts w:hint="eastAsia" w:ascii="宋体" w:hAnsi="宋体" w:cs="宋体"/>
          <w:bCs/>
          <w:szCs w:val="21"/>
        </w:rPr>
        <w:t xml:space="preserve">第二章  </w:t>
      </w:r>
      <w:bookmarkEnd w:id="78"/>
      <w:bookmarkEnd w:id="79"/>
      <w:r>
        <w:rPr>
          <w:rFonts w:hint="eastAsia" w:ascii="宋体" w:hAnsi="宋体" w:cs="宋体"/>
          <w:bCs/>
          <w:szCs w:val="21"/>
        </w:rPr>
        <w:t>供应商须知</w:t>
      </w:r>
    </w:p>
    <w:p>
      <w:pPr>
        <w:spacing w:line="440" w:lineRule="exact"/>
        <w:ind w:firstLine="420" w:firstLineChars="200"/>
        <w:jc w:val="left"/>
        <w:rPr>
          <w:rFonts w:hint="eastAsia" w:ascii="宋体" w:hAnsi="宋体" w:cs="宋体"/>
          <w:bCs/>
          <w:szCs w:val="21"/>
        </w:rPr>
      </w:pPr>
      <w:bookmarkStart w:id="80" w:name="_Toc2366"/>
      <w:bookmarkStart w:id="81" w:name="_Toc14530"/>
      <w:r>
        <w:rPr>
          <w:rFonts w:hint="eastAsia" w:ascii="宋体" w:hAnsi="宋体" w:cs="宋体"/>
          <w:bCs/>
          <w:szCs w:val="21"/>
        </w:rPr>
        <w:t>第三章  磋商办法</w:t>
      </w:r>
      <w:bookmarkEnd w:id="80"/>
      <w:bookmarkEnd w:id="81"/>
    </w:p>
    <w:p>
      <w:pPr>
        <w:spacing w:line="440" w:lineRule="exact"/>
        <w:ind w:firstLine="420" w:firstLineChars="200"/>
        <w:jc w:val="left"/>
        <w:rPr>
          <w:rFonts w:hint="eastAsia" w:ascii="宋体" w:hAnsi="宋体" w:cs="宋体"/>
          <w:bCs/>
          <w:szCs w:val="21"/>
        </w:rPr>
      </w:pPr>
      <w:bookmarkStart w:id="82" w:name="_Toc23352"/>
      <w:bookmarkStart w:id="83" w:name="_Toc29202"/>
      <w:r>
        <w:rPr>
          <w:rFonts w:hint="eastAsia" w:ascii="宋体" w:hAnsi="宋体" w:cs="宋体"/>
          <w:bCs/>
          <w:szCs w:val="21"/>
        </w:rPr>
        <w:t xml:space="preserve">第四章  </w:t>
      </w:r>
      <w:bookmarkEnd w:id="82"/>
      <w:bookmarkEnd w:id="83"/>
      <w:r>
        <w:rPr>
          <w:rFonts w:hint="eastAsia" w:ascii="宋体" w:hAnsi="宋体" w:cs="宋体"/>
          <w:bCs/>
          <w:szCs w:val="21"/>
        </w:rPr>
        <w:t>采购内容及服务需求</w:t>
      </w:r>
    </w:p>
    <w:p>
      <w:pPr>
        <w:spacing w:line="440" w:lineRule="exact"/>
        <w:ind w:firstLine="420" w:firstLineChars="200"/>
        <w:jc w:val="left"/>
        <w:rPr>
          <w:rFonts w:hint="eastAsia" w:ascii="宋体" w:hAnsi="宋体" w:cs="宋体"/>
          <w:bCs/>
          <w:szCs w:val="21"/>
        </w:rPr>
      </w:pPr>
      <w:bookmarkStart w:id="84" w:name="_Toc9334"/>
      <w:bookmarkStart w:id="85" w:name="_Toc24013"/>
      <w:r>
        <w:rPr>
          <w:rFonts w:hint="eastAsia" w:ascii="宋体" w:hAnsi="宋体" w:cs="宋体"/>
          <w:bCs/>
          <w:szCs w:val="21"/>
        </w:rPr>
        <w:t>第五章  合同条款及格式</w:t>
      </w:r>
      <w:bookmarkEnd w:id="84"/>
      <w:bookmarkEnd w:id="85"/>
    </w:p>
    <w:p>
      <w:pPr>
        <w:spacing w:line="440" w:lineRule="exact"/>
        <w:ind w:firstLine="420" w:firstLineChars="200"/>
        <w:jc w:val="left"/>
        <w:rPr>
          <w:rFonts w:hint="eastAsia" w:ascii="宋体" w:hAnsi="宋体" w:cs="宋体"/>
          <w:bCs/>
          <w:szCs w:val="21"/>
        </w:rPr>
      </w:pPr>
      <w:bookmarkStart w:id="86" w:name="_Toc22978"/>
      <w:bookmarkStart w:id="87" w:name="_Toc436"/>
      <w:r>
        <w:rPr>
          <w:rFonts w:hint="eastAsia" w:ascii="宋体" w:hAnsi="宋体" w:cs="宋体"/>
          <w:bCs/>
          <w:szCs w:val="21"/>
        </w:rPr>
        <w:t>第六章  响应文件格式文本</w:t>
      </w:r>
      <w:bookmarkEnd w:id="86"/>
      <w:bookmarkEnd w:id="87"/>
    </w:p>
    <w:p>
      <w:pPr>
        <w:spacing w:line="440" w:lineRule="exact"/>
        <w:ind w:firstLine="420" w:firstLineChars="200"/>
        <w:jc w:val="left"/>
        <w:rPr>
          <w:rFonts w:hint="eastAsia" w:ascii="宋体" w:hAnsi="宋体" w:cs="宋体"/>
          <w:bCs/>
          <w:szCs w:val="21"/>
        </w:rPr>
      </w:pPr>
      <w:bookmarkStart w:id="88" w:name="_Toc24105"/>
      <w:bookmarkStart w:id="89" w:name="_Toc4989"/>
      <w:r>
        <w:rPr>
          <w:rFonts w:hint="eastAsia" w:ascii="宋体" w:hAnsi="宋体" w:cs="宋体"/>
          <w:bCs/>
          <w:szCs w:val="21"/>
        </w:rPr>
        <w:t>第七章  采购人、代理机构对本文件的确认</w:t>
      </w:r>
      <w:bookmarkEnd w:id="88"/>
      <w:bookmarkEnd w:id="89"/>
    </w:p>
    <w:p>
      <w:pPr>
        <w:spacing w:line="440" w:lineRule="exact"/>
        <w:ind w:firstLine="420" w:firstLineChars="200"/>
        <w:jc w:val="left"/>
        <w:rPr>
          <w:rFonts w:hint="eastAsia" w:ascii="宋体" w:hAnsi="宋体" w:cs="宋体"/>
          <w:bCs/>
          <w:szCs w:val="21"/>
        </w:rPr>
      </w:pPr>
      <w:r>
        <w:rPr>
          <w:rFonts w:hint="eastAsia" w:ascii="宋体" w:hAnsi="宋体" w:cs="宋体"/>
          <w:bCs/>
          <w:szCs w:val="21"/>
        </w:rPr>
        <w:t>16.2 除16.1内容外，采购答疑亦为磋商文件的组成部分，对采购人和供应商起约束作用。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16.3供应商应仔细阅读和检查磋商文件的全部内容。如发现缺页或附件不全，应及时向采购人提出，以便补齐。如有疑问，应按供应商须知前附表规定的时间和方式提交疑问内容，要求采购人对磋商文件予以澄清。</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16.4磋商文件的澄清将按供应商须知前附表规定的时间和方式发布，但不指明澄清问题的来源。如果澄清内容影响响应文件编制的，将相应延长提交首次响应文件截止时间。</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17. 磋商文件的修改、补充、解释</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详见须知前附表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17.3 磋商文件的解释</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本磋商文件由采购人（或其委托的代理机构）负责解释。</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18. 磋商文件的发出</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18.1  磋商文件、磋商文件的澄清、修改、补充及采购答疑等均应报采购人认可后，方可发出。</w:t>
      </w:r>
    </w:p>
    <w:p>
      <w:pPr>
        <w:spacing w:line="440" w:lineRule="exact"/>
        <w:ind w:firstLine="420" w:firstLineChars="200"/>
        <w:jc w:val="left"/>
        <w:rPr>
          <w:rFonts w:hint="eastAsia" w:ascii="宋体" w:hAnsi="宋体" w:cs="宋体"/>
          <w:szCs w:val="21"/>
        </w:rPr>
      </w:pPr>
      <w:r>
        <w:rPr>
          <w:rFonts w:hint="eastAsia" w:ascii="宋体" w:hAnsi="宋体" w:cs="宋体"/>
          <w:bCs/>
          <w:szCs w:val="21"/>
        </w:rPr>
        <w:t xml:space="preserve">19. </w:t>
      </w:r>
      <w:r>
        <w:rPr>
          <w:rFonts w:hint="eastAsia" w:ascii="宋体" w:hAnsi="宋体" w:cs="宋体"/>
          <w:szCs w:val="21"/>
        </w:rPr>
        <w:t>凡需要设置样品情形时，必须明确是否需要随样品提交检测报告，并明确检测机构的要求、检测内容、成交样品封存等事项。磋商小组无法判断样品是否合格且样品需要提供给第三方权威检测机构检测的,在供应商提供采购人认可的第三方权威检测机构检测报告后，磋商小组推荐的成交候选供应商方可生效，采购人或代理机构发布中标（成交）结果公告。磋商文件中应明确样品送检方式、检测费用支付方法、供应商在规定时间内无法提供第三方权威检测机构检测报告的处理方式。（</w:t>
      </w:r>
      <w:r>
        <w:rPr>
          <w:rFonts w:hint="eastAsia" w:ascii="宋体" w:hAnsi="宋体" w:cs="宋体"/>
          <w:b/>
          <w:bCs/>
          <w:szCs w:val="21"/>
        </w:rPr>
        <w:t>本项目不需要提供样品</w:t>
      </w:r>
      <w:r>
        <w:rPr>
          <w:rFonts w:hint="eastAsia" w:ascii="宋体" w:hAnsi="宋体" w:cs="宋体"/>
          <w:szCs w:val="21"/>
        </w:rPr>
        <w:t>）</w:t>
      </w:r>
    </w:p>
    <w:p>
      <w:pPr>
        <w:spacing w:before="156" w:beforeLines="50" w:after="156" w:afterLines="50" w:line="440" w:lineRule="exact"/>
        <w:jc w:val="center"/>
        <w:outlineLvl w:val="1"/>
        <w:rPr>
          <w:rFonts w:hint="eastAsia" w:ascii="宋体" w:hAnsi="宋体" w:cs="宋体"/>
          <w:b/>
          <w:sz w:val="24"/>
          <w:szCs w:val="24"/>
        </w:rPr>
      </w:pPr>
      <w:bookmarkStart w:id="90" w:name="_Toc17574"/>
      <w:bookmarkStart w:id="91" w:name="_Toc9299"/>
      <w:bookmarkStart w:id="92" w:name="_Toc1792"/>
      <w:bookmarkStart w:id="93" w:name="_Toc13226"/>
      <w:r>
        <w:rPr>
          <w:rFonts w:hint="eastAsia" w:ascii="宋体" w:hAnsi="宋体" w:cs="宋体"/>
          <w:b/>
          <w:sz w:val="24"/>
          <w:szCs w:val="24"/>
        </w:rPr>
        <w:t>（三）响应文件的编制</w:t>
      </w:r>
      <w:bookmarkEnd w:id="90"/>
      <w:bookmarkEnd w:id="91"/>
      <w:bookmarkEnd w:id="92"/>
      <w:bookmarkEnd w:id="93"/>
    </w:p>
    <w:p>
      <w:pPr>
        <w:spacing w:line="440" w:lineRule="exact"/>
        <w:ind w:firstLine="420" w:firstLineChars="200"/>
        <w:jc w:val="left"/>
        <w:rPr>
          <w:rFonts w:hint="eastAsia" w:ascii="宋体" w:hAnsi="宋体" w:cs="宋体"/>
          <w:bCs/>
          <w:szCs w:val="21"/>
        </w:rPr>
      </w:pPr>
      <w:r>
        <w:rPr>
          <w:rFonts w:hint="eastAsia" w:ascii="宋体" w:hAnsi="宋体" w:cs="宋体"/>
          <w:bCs/>
          <w:szCs w:val="21"/>
        </w:rPr>
        <w:t>20. 响应文件的语言及度量衡单位</w:t>
      </w:r>
    </w:p>
    <w:p>
      <w:pPr>
        <w:widowControl w:val="0"/>
        <w:spacing w:line="440" w:lineRule="exact"/>
        <w:ind w:firstLine="420" w:firstLineChars="200"/>
        <w:jc w:val="left"/>
        <w:rPr>
          <w:rFonts w:hint="eastAsia" w:ascii="宋体" w:hAnsi="宋体" w:cs="宋体"/>
          <w:bCs/>
          <w:szCs w:val="21"/>
        </w:rPr>
      </w:pPr>
      <w:r>
        <w:rPr>
          <w:rFonts w:hint="eastAsia" w:ascii="宋体" w:hAnsi="宋体" w:cs="宋体"/>
          <w:bCs/>
          <w:szCs w:val="21"/>
        </w:rPr>
        <w:t>20.1供应商的响应文件、以及供应商与采购人就磋商的所有往来函电，均须使用简体中文。</w:t>
      </w:r>
    </w:p>
    <w:p>
      <w:pPr>
        <w:widowControl w:val="0"/>
        <w:spacing w:line="440" w:lineRule="exact"/>
        <w:ind w:firstLine="420" w:firstLineChars="200"/>
        <w:jc w:val="left"/>
        <w:rPr>
          <w:rFonts w:hint="eastAsia" w:ascii="宋体" w:hAnsi="宋体" w:cs="宋体"/>
          <w:bCs/>
          <w:szCs w:val="21"/>
        </w:rPr>
      </w:pPr>
      <w:r>
        <w:rPr>
          <w:rFonts w:hint="eastAsia" w:ascii="宋体" w:hAnsi="宋体" w:cs="宋体"/>
          <w:bCs/>
          <w:szCs w:val="21"/>
        </w:rPr>
        <w:t>20.2除磋商文件中另有规定外，响应文件使用的度量衡均须采用法定计量单位。</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21. 响应文件的组成</w:t>
      </w:r>
    </w:p>
    <w:p>
      <w:pPr>
        <w:spacing w:line="440" w:lineRule="exact"/>
        <w:ind w:firstLine="420" w:firstLineChars="200"/>
        <w:jc w:val="left"/>
        <w:rPr>
          <w:rFonts w:hint="eastAsia" w:ascii="宋体" w:hAnsi="宋体" w:cs="宋体"/>
          <w:bCs/>
          <w:szCs w:val="21"/>
        </w:rPr>
      </w:pPr>
      <w:r>
        <w:rPr>
          <w:rFonts w:hint="eastAsia" w:ascii="宋体" w:hAnsi="宋体" w:cs="宋体"/>
          <w:szCs w:val="21"/>
        </w:rPr>
        <w:t>21.1</w:t>
      </w:r>
      <w:r>
        <w:rPr>
          <w:rFonts w:hint="eastAsia" w:ascii="宋体" w:hAnsi="宋体" w:cs="宋体"/>
          <w:b/>
          <w:bCs/>
          <w:szCs w:val="21"/>
        </w:rPr>
        <w:t>响应文件由响应文件一（资信证明响应文件）、响应文件二（技术响应文件）、响应文件三（商务响应文件）三部分组成。</w:t>
      </w:r>
      <w:r>
        <w:rPr>
          <w:rFonts w:hint="eastAsia" w:ascii="宋体" w:hAnsi="宋体" w:cs="宋体"/>
          <w:bCs/>
          <w:szCs w:val="21"/>
        </w:rPr>
        <w:t>具体内容详见第六章响应文件格式内容。</w:t>
      </w:r>
    </w:p>
    <w:p>
      <w:pPr>
        <w:spacing w:line="440" w:lineRule="exact"/>
        <w:ind w:firstLine="420" w:firstLineChars="200"/>
        <w:rPr>
          <w:rFonts w:hint="eastAsia" w:ascii="宋体" w:hAnsi="宋体" w:cs="宋体"/>
          <w:szCs w:val="21"/>
        </w:rPr>
      </w:pPr>
      <w:r>
        <w:rPr>
          <w:rFonts w:hint="eastAsia" w:ascii="宋体" w:hAnsi="宋体" w:cs="宋体"/>
          <w:szCs w:val="21"/>
        </w:rPr>
        <w:t>21.2响应文件的编制</w:t>
      </w:r>
    </w:p>
    <w:p>
      <w:pPr>
        <w:spacing w:line="440" w:lineRule="exact"/>
        <w:ind w:firstLine="420" w:firstLineChars="200"/>
        <w:rPr>
          <w:rFonts w:hint="eastAsia" w:ascii="宋体" w:hAnsi="宋体" w:cs="宋体"/>
          <w:szCs w:val="21"/>
        </w:rPr>
      </w:pPr>
      <w:r>
        <w:rPr>
          <w:rFonts w:hint="eastAsia" w:ascii="宋体" w:hAnsi="宋体" w:cs="宋体"/>
          <w:szCs w:val="21"/>
        </w:rPr>
        <w:t>响应文件应按第六章“响应文件格式”文本进行编写，如有必要，可以增加附页，作为响应文件的组成部分。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w:t>
      </w:r>
      <w:r>
        <w:rPr>
          <w:rFonts w:hint="eastAsia" w:ascii="宋体" w:hAnsi="宋体" w:cs="宋体"/>
        </w:rPr>
        <w:t xml:space="preserve"> </w:t>
      </w:r>
      <w:r>
        <w:rPr>
          <w:rFonts w:hint="eastAsia" w:ascii="宋体" w:hAnsi="宋体" w:cs="宋体"/>
          <w:bCs/>
          <w:szCs w:val="21"/>
        </w:rPr>
        <w:t>响应报价</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22.1</w:t>
      </w:r>
      <w:r>
        <w:rPr>
          <w:rFonts w:hint="eastAsia" w:ascii="宋体" w:hAnsi="宋体" w:cs="宋体"/>
          <w:szCs w:val="21"/>
        </w:rPr>
        <w:t>响应报价（含最后报价，下同）全部采用人民币表示。</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22.2响应报价一览表上应清楚地标明供应商拟提供货物或服务的总价。</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22.3供应商只允许有一个方案、一个报价。</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22.4供应商的响应报价应为完成本次采购服务的一切费用，应综合考虑服务过程中发生的所有费用。报价小数点后保留两位小数，小数点后第三位小数按四舍五入原则调整，合同价今后将不作任何调整，采购人将不再支付任何费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22.5响应报价的价格是完成项目全部工作内容（包括后期的相关服务）的价格，其总价即为履行合同的固定总价。</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22.6因供应商对磋商文件阅读不深、理解不透、误解、疏漏、或因市场行情了解不清造成的后果和风险均由各供应商自负，采购人将认为这些费用供应商已计取，并包含在报价中。</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22.7供应商的报价不得高于本次最高限价，否则将作为无效响应处理。最高限价详见供应商须知前附表。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22.8如响应文件中未列明全面实现响应服务功能而必须配置的配套或辅助设施及相应技术措施的费用，这些费用将被视为已包含在报价中。</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22.9磋商报价中不得包含磋商文件要求以外的内容，否则，在评审时不予核减，但在授予合同时，采购人有权将这部分价格从其成交价格中扣除。</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22.10磋商报价中不得缺漏磋商文件所要求的内容，否则，评审时将有效响应中该项内容的最高价计入其评标总价，但在授予合同时，缺漏项目的报价视作已含在其他项目的报价中，这些项目将作为免费赠送而包含在合同内。</w:t>
      </w:r>
    </w:p>
    <w:p>
      <w:pPr>
        <w:spacing w:line="440" w:lineRule="exact"/>
        <w:ind w:firstLine="422" w:firstLineChars="200"/>
        <w:jc w:val="left"/>
        <w:rPr>
          <w:rFonts w:hint="eastAsia" w:ascii="宋体" w:hAnsi="宋体" w:cs="宋体"/>
          <w:b/>
          <w:bCs/>
          <w:color w:val="auto"/>
          <w:szCs w:val="21"/>
        </w:rPr>
      </w:pPr>
      <w:r>
        <w:rPr>
          <w:rFonts w:hint="eastAsia" w:ascii="宋体" w:hAnsi="宋体" w:cs="宋体"/>
          <w:b/>
          <w:bCs/>
          <w:color w:val="auto"/>
          <w:szCs w:val="21"/>
        </w:rPr>
        <w:t>22.11</w:t>
      </w:r>
      <w:r>
        <w:rPr>
          <w:rFonts w:hint="eastAsia" w:ascii="宋体" w:hAnsi="宋体" w:cs="宋体"/>
          <w:b/>
          <w:bCs/>
          <w:color w:val="auto"/>
          <w:szCs w:val="21"/>
          <w:u w:val="single"/>
        </w:rPr>
        <w:t>本次磋商实行两次报价。第一次报价为供应商在响应文件中填报的报价，第二次报价在响应文件通过评审后，各供应商应在规定的时间内，现场进行二次报价。二次报价被磋商小组认为不符合要求的，磋商小组默认其响应文件中填报的价格为供应商的最后报价。磋商价格分以供应商的最后报价为准，即满足磋商文件要求且最后报价最低的供应商的价格为磋商基准价，其价格分为满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23. 响应有效期</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23.1 除供应商须知前附表另有规定外，响应有效期为60个日历天。</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23.2在响应有效期内，供应商撤销或修改其响应文件的，应承担磋商文件和法律规定的责任。</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23.3出现特殊情况需要延长响应有效期的，采购人以书面形式通知所有供应商延长响应有效期。供应商同意延长的，不得要求或被允许修改或撤销其响应文件；供应商拒绝延长的，其响应失效。</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24. 磋商保证金</w:t>
      </w:r>
      <w:r>
        <w:rPr>
          <w:rFonts w:hint="eastAsia" w:ascii="宋体" w:hAnsi="宋体" w:cs="宋体"/>
          <w:b/>
          <w:szCs w:val="21"/>
        </w:rPr>
        <w:t>（本条不采用）</w:t>
      </w:r>
    </w:p>
    <w:p>
      <w:pPr>
        <w:spacing w:before="156" w:beforeLines="50" w:after="156" w:afterLines="50" w:line="440" w:lineRule="exact"/>
        <w:jc w:val="center"/>
        <w:outlineLvl w:val="1"/>
        <w:rPr>
          <w:rFonts w:hint="eastAsia" w:ascii="宋体" w:hAnsi="宋体" w:cs="宋体"/>
          <w:b/>
          <w:sz w:val="24"/>
          <w:szCs w:val="24"/>
        </w:rPr>
      </w:pPr>
      <w:bookmarkStart w:id="94" w:name="_Toc5315"/>
      <w:bookmarkStart w:id="95" w:name="_Toc129"/>
      <w:bookmarkStart w:id="96" w:name="_Toc9768"/>
      <w:bookmarkStart w:id="97" w:name="_Toc7504"/>
      <w:r>
        <w:rPr>
          <w:rFonts w:hint="eastAsia" w:ascii="宋体" w:hAnsi="宋体" w:cs="宋体"/>
          <w:b/>
          <w:sz w:val="24"/>
          <w:szCs w:val="24"/>
        </w:rPr>
        <w:t>（四）响应文件的密封和递交</w:t>
      </w:r>
      <w:bookmarkEnd w:id="94"/>
      <w:bookmarkEnd w:id="95"/>
      <w:bookmarkEnd w:id="96"/>
      <w:bookmarkEnd w:id="97"/>
    </w:p>
    <w:p>
      <w:pPr>
        <w:spacing w:line="440" w:lineRule="exact"/>
        <w:ind w:firstLine="420" w:firstLineChars="200"/>
        <w:rPr>
          <w:rFonts w:hint="eastAsia" w:ascii="宋体" w:hAnsi="宋体" w:cs="宋体"/>
          <w:b/>
          <w:szCs w:val="21"/>
        </w:rPr>
      </w:pPr>
      <w:r>
        <w:rPr>
          <w:rFonts w:hint="eastAsia" w:ascii="宋体" w:hAnsi="宋体" w:cs="宋体"/>
          <w:bCs/>
          <w:szCs w:val="21"/>
        </w:rPr>
        <w:t>2</w:t>
      </w:r>
      <w:r>
        <w:rPr>
          <w:rFonts w:hint="eastAsia" w:ascii="宋体" w:hAnsi="宋体" w:cs="宋体"/>
          <w:b/>
          <w:szCs w:val="21"/>
        </w:rPr>
        <w:t>5. 响应文件的份数和签署</w:t>
      </w:r>
    </w:p>
    <w:p>
      <w:pPr>
        <w:spacing w:line="440" w:lineRule="exact"/>
        <w:ind w:firstLine="420" w:firstLineChars="200"/>
        <w:rPr>
          <w:rFonts w:hint="eastAsia" w:ascii="宋体" w:hAnsi="宋体" w:cs="宋体"/>
          <w:b/>
          <w:szCs w:val="21"/>
        </w:rPr>
      </w:pPr>
      <w:r>
        <w:rPr>
          <w:rFonts w:hint="eastAsia" w:ascii="宋体" w:hAnsi="宋体" w:cs="宋体"/>
          <w:szCs w:val="21"/>
        </w:rPr>
        <w:t>25.1  响应文件数量：</w:t>
      </w:r>
      <w:r>
        <w:rPr>
          <w:rFonts w:hint="eastAsia" w:ascii="宋体" w:hAnsi="宋体" w:cs="宋体"/>
          <w:b/>
          <w:szCs w:val="21"/>
        </w:rPr>
        <w:t>正本</w:t>
      </w:r>
      <w:r>
        <w:rPr>
          <w:rFonts w:hint="eastAsia" w:ascii="宋体" w:hAnsi="宋体" w:cs="宋体"/>
          <w:b/>
          <w:szCs w:val="21"/>
          <w:u w:val="single"/>
        </w:rPr>
        <w:t xml:space="preserve"> 1 </w:t>
      </w:r>
      <w:r>
        <w:rPr>
          <w:rFonts w:hint="eastAsia" w:ascii="宋体" w:hAnsi="宋体" w:cs="宋体"/>
          <w:b/>
          <w:szCs w:val="21"/>
        </w:rPr>
        <w:t>份，副本</w:t>
      </w:r>
      <w:r>
        <w:rPr>
          <w:rFonts w:hint="eastAsia" w:ascii="宋体" w:hAnsi="宋体" w:cs="宋体"/>
          <w:b/>
          <w:szCs w:val="21"/>
          <w:u w:val="single"/>
        </w:rPr>
        <w:t xml:space="preserve"> 2 </w:t>
      </w:r>
      <w:r>
        <w:rPr>
          <w:rFonts w:hint="eastAsia" w:ascii="宋体" w:hAnsi="宋体" w:cs="宋体"/>
          <w:b/>
          <w:szCs w:val="21"/>
        </w:rPr>
        <w:t>份；</w:t>
      </w:r>
    </w:p>
    <w:p>
      <w:pPr>
        <w:spacing w:line="440" w:lineRule="exact"/>
        <w:ind w:firstLine="420" w:firstLineChars="200"/>
        <w:rPr>
          <w:rFonts w:hint="eastAsia" w:ascii="宋体" w:hAnsi="宋体" w:cs="宋体"/>
          <w:szCs w:val="21"/>
        </w:rPr>
      </w:pPr>
      <w:r>
        <w:rPr>
          <w:rFonts w:hint="eastAsia" w:ascii="宋体" w:hAnsi="宋体" w:cs="宋体"/>
          <w:szCs w:val="21"/>
        </w:rPr>
        <w:t>25.2  响应文件须按格式文件要求签字或盖章，否则经磋商小组一致认定后, 按照无效响应处理。</w:t>
      </w:r>
    </w:p>
    <w:p>
      <w:pPr>
        <w:spacing w:line="440" w:lineRule="exact"/>
        <w:ind w:firstLine="420" w:firstLineChars="200"/>
        <w:rPr>
          <w:rFonts w:hint="eastAsia" w:ascii="宋体" w:hAnsi="宋体" w:cs="宋体"/>
          <w:szCs w:val="21"/>
        </w:rPr>
      </w:pPr>
      <w:r>
        <w:rPr>
          <w:rFonts w:hint="eastAsia" w:ascii="宋体" w:hAnsi="宋体" w:cs="宋体"/>
          <w:szCs w:val="21"/>
        </w:rPr>
        <w:t>26．响应文件的密封和标记：详见须知前附表</w:t>
      </w:r>
    </w:p>
    <w:p>
      <w:pPr>
        <w:spacing w:line="440" w:lineRule="exact"/>
        <w:ind w:firstLine="422" w:firstLineChars="200"/>
        <w:jc w:val="left"/>
        <w:rPr>
          <w:rFonts w:hint="eastAsia" w:ascii="宋体" w:hAnsi="宋体" w:cs="宋体"/>
          <w:b/>
          <w:szCs w:val="21"/>
        </w:rPr>
      </w:pPr>
      <w:r>
        <w:rPr>
          <w:rFonts w:hint="eastAsia" w:ascii="宋体" w:hAnsi="宋体" w:cs="宋体"/>
          <w:b/>
          <w:szCs w:val="21"/>
        </w:rPr>
        <w:t>27. 响应登记和响应文件的提交</w:t>
      </w:r>
    </w:p>
    <w:p>
      <w:pPr>
        <w:spacing w:line="440" w:lineRule="exact"/>
        <w:ind w:firstLine="420" w:firstLineChars="200"/>
        <w:rPr>
          <w:rFonts w:hint="eastAsia" w:ascii="宋体" w:hAnsi="宋体" w:cs="宋体"/>
          <w:szCs w:val="21"/>
        </w:rPr>
      </w:pPr>
      <w:r>
        <w:rPr>
          <w:rFonts w:hint="eastAsia" w:ascii="宋体" w:hAnsi="宋体" w:cs="宋体"/>
          <w:szCs w:val="21"/>
        </w:rPr>
        <w:t>27.1 供应商应在供应商须知前附表规定的提交首次响应文件截止时间前递交响应文件。</w:t>
      </w:r>
    </w:p>
    <w:p>
      <w:pPr>
        <w:spacing w:line="440" w:lineRule="exact"/>
        <w:ind w:firstLine="420" w:firstLineChars="200"/>
        <w:rPr>
          <w:rFonts w:hint="eastAsia" w:ascii="宋体" w:hAnsi="宋体" w:cs="宋体"/>
          <w:szCs w:val="21"/>
        </w:rPr>
      </w:pPr>
      <w:r>
        <w:rPr>
          <w:rFonts w:hint="eastAsia" w:ascii="宋体" w:hAnsi="宋体" w:cs="宋体"/>
          <w:szCs w:val="21"/>
        </w:rPr>
        <w:t>未在提交首次响应文件截止时间前递交有效响应文件的，响应将被拒绝。</w:t>
      </w:r>
    </w:p>
    <w:p>
      <w:pPr>
        <w:spacing w:line="440" w:lineRule="exact"/>
        <w:ind w:firstLine="422" w:firstLineChars="200"/>
        <w:rPr>
          <w:rFonts w:hint="eastAsia" w:ascii="宋体" w:hAnsi="宋体" w:cs="宋体"/>
          <w:b/>
          <w:szCs w:val="21"/>
        </w:rPr>
      </w:pPr>
      <w:r>
        <w:rPr>
          <w:rFonts w:hint="eastAsia" w:ascii="宋体" w:hAnsi="宋体" w:cs="宋体"/>
          <w:b/>
          <w:szCs w:val="21"/>
        </w:rPr>
        <w:t>28．响应文件的补充、修改与撤回</w:t>
      </w:r>
    </w:p>
    <w:p>
      <w:pPr>
        <w:spacing w:line="440" w:lineRule="exact"/>
        <w:ind w:firstLine="420" w:firstLineChars="200"/>
        <w:rPr>
          <w:rFonts w:hint="eastAsia" w:ascii="宋体" w:hAnsi="宋体" w:cs="宋体"/>
          <w:szCs w:val="21"/>
        </w:rPr>
      </w:pPr>
      <w:r>
        <w:rPr>
          <w:rFonts w:hint="eastAsia" w:ascii="宋体" w:hAnsi="宋体" w:cs="宋体"/>
          <w:szCs w:val="21"/>
        </w:rPr>
        <w:t>28.1供应商在本章27.1项规定的提交首次响应文件截止时间前，供应商可以修改或撤回已递交的响应文件，但应以书面形式通知采购人。</w:t>
      </w:r>
    </w:p>
    <w:p>
      <w:pPr>
        <w:spacing w:line="440" w:lineRule="exact"/>
        <w:ind w:firstLine="420" w:firstLineChars="200"/>
        <w:rPr>
          <w:rFonts w:hint="eastAsia" w:ascii="宋体" w:hAnsi="宋体" w:cs="宋体"/>
          <w:szCs w:val="21"/>
        </w:rPr>
      </w:pPr>
      <w:r>
        <w:rPr>
          <w:rFonts w:hint="eastAsia" w:ascii="宋体" w:hAnsi="宋体" w:cs="宋体"/>
          <w:szCs w:val="21"/>
        </w:rPr>
        <w:t>28.2供应商修改或撤回已递交响应文件的书面通知应按照要求签字或盖章。</w:t>
      </w:r>
    </w:p>
    <w:p>
      <w:pPr>
        <w:spacing w:line="440" w:lineRule="exact"/>
        <w:ind w:firstLine="420" w:firstLineChars="200"/>
        <w:rPr>
          <w:rFonts w:hint="eastAsia" w:ascii="宋体" w:hAnsi="宋体" w:cs="宋体"/>
          <w:szCs w:val="21"/>
        </w:rPr>
      </w:pPr>
      <w:r>
        <w:rPr>
          <w:rFonts w:hint="eastAsia" w:ascii="宋体" w:hAnsi="宋体" w:cs="宋体"/>
          <w:szCs w:val="21"/>
        </w:rPr>
        <w:t>28.3修改的内容为响应文件的组成部分。修改的响应文件应按照本章第（三）响应文件的编制、第（四）响应文件的密封和递交的规定进行编制、密封、标记和递交，并标明“修改”字样。</w:t>
      </w:r>
    </w:p>
    <w:p>
      <w:pPr>
        <w:spacing w:before="156" w:beforeLines="50" w:after="156" w:afterLines="50" w:line="440" w:lineRule="exact"/>
        <w:jc w:val="center"/>
        <w:outlineLvl w:val="1"/>
        <w:rPr>
          <w:rFonts w:hint="eastAsia" w:ascii="宋体" w:hAnsi="宋体" w:cs="宋体"/>
          <w:b/>
          <w:sz w:val="24"/>
          <w:szCs w:val="24"/>
        </w:rPr>
      </w:pPr>
      <w:bookmarkStart w:id="98" w:name="_Toc14871"/>
      <w:bookmarkStart w:id="99" w:name="_Toc4587"/>
      <w:bookmarkStart w:id="100" w:name="_Toc19809"/>
      <w:bookmarkStart w:id="101" w:name="_Toc16229"/>
      <w:r>
        <w:rPr>
          <w:rFonts w:hint="eastAsia" w:ascii="宋体" w:hAnsi="宋体" w:cs="宋体"/>
          <w:b/>
          <w:sz w:val="24"/>
          <w:szCs w:val="24"/>
        </w:rPr>
        <w:t>（五）磋商、评审和成交</w:t>
      </w:r>
      <w:bookmarkEnd w:id="98"/>
      <w:bookmarkEnd w:id="99"/>
      <w:bookmarkEnd w:id="100"/>
      <w:bookmarkEnd w:id="101"/>
    </w:p>
    <w:p>
      <w:pPr>
        <w:spacing w:line="440" w:lineRule="exact"/>
        <w:ind w:firstLine="420" w:firstLineChars="200"/>
        <w:jc w:val="left"/>
        <w:rPr>
          <w:rFonts w:hint="eastAsia" w:ascii="宋体" w:hAnsi="宋体" w:cs="宋体"/>
          <w:bCs/>
          <w:szCs w:val="21"/>
        </w:rPr>
      </w:pPr>
      <w:r>
        <w:rPr>
          <w:rFonts w:hint="eastAsia" w:ascii="宋体" w:hAnsi="宋体" w:cs="宋体"/>
          <w:bCs/>
          <w:szCs w:val="21"/>
        </w:rPr>
        <w:t>29. 磋商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29.1  开启的时间和地点</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29.1.1采购人按本须知第27条提交响应文件的截止时间和地点磋商。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29.2  参与磋商的监督部门</w:t>
      </w:r>
    </w:p>
    <w:p>
      <w:pPr>
        <w:spacing w:line="440" w:lineRule="exact"/>
        <w:ind w:right="-155" w:rightChars="-74" w:firstLine="420" w:firstLineChars="200"/>
        <w:jc w:val="left"/>
        <w:rPr>
          <w:rFonts w:hint="eastAsia" w:ascii="宋体" w:hAnsi="宋体" w:cs="宋体"/>
          <w:bCs/>
          <w:spacing w:val="-8"/>
          <w:szCs w:val="21"/>
        </w:rPr>
      </w:pPr>
      <w:bookmarkStart w:id="102" w:name="_Toc6200"/>
      <w:bookmarkStart w:id="103" w:name="_Toc11244"/>
      <w:r>
        <w:rPr>
          <w:rFonts w:hint="eastAsia" w:ascii="宋体" w:hAnsi="宋体" w:cs="宋体"/>
          <w:bCs/>
          <w:szCs w:val="21"/>
        </w:rPr>
        <w:t>29.2.1采购人可以邀请相关监管部门参加。</w:t>
      </w:r>
      <w:bookmarkEnd w:id="102"/>
      <w:bookmarkEnd w:id="103"/>
    </w:p>
    <w:p>
      <w:pPr>
        <w:adjustRightInd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29.3开启程序</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磋商会议由</w:t>
      </w:r>
      <w:r>
        <w:rPr>
          <w:rFonts w:hint="eastAsia" w:ascii="宋体" w:hAnsi="宋体" w:cs="宋体"/>
          <w:bCs/>
          <w:szCs w:val="21"/>
          <w:u w:val="single"/>
        </w:rPr>
        <w:t xml:space="preserve">容诚工程咨询有限公司 </w:t>
      </w:r>
      <w:r>
        <w:rPr>
          <w:rFonts w:hint="eastAsia" w:ascii="宋体" w:hAnsi="宋体" w:cs="宋体"/>
          <w:bCs/>
          <w:szCs w:val="21"/>
        </w:rPr>
        <w:t>代理机构或采购人主持。</w:t>
      </w:r>
    </w:p>
    <w:p>
      <w:pPr>
        <w:spacing w:line="440" w:lineRule="exact"/>
        <w:ind w:right="-155" w:rightChars="-74" w:firstLine="420" w:firstLineChars="200"/>
        <w:jc w:val="left"/>
        <w:rPr>
          <w:rFonts w:hint="eastAsia" w:ascii="宋体" w:hAnsi="宋体" w:cs="宋体"/>
          <w:bCs/>
          <w:szCs w:val="21"/>
        </w:rPr>
      </w:pPr>
      <w:bookmarkStart w:id="104" w:name="OLE_LINK20"/>
      <w:r>
        <w:rPr>
          <w:rFonts w:hint="eastAsia" w:ascii="宋体" w:hAnsi="宋体" w:cs="宋体"/>
          <w:bCs/>
          <w:szCs w:val="21"/>
        </w:rPr>
        <w:t>（1）宣布会议纪律；</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（2）宣布招标（采购）人、代理机构主持人、见证人等有关人员姓名；</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（3）公布提交首次响应文件截止时间前，递交响应文件的供应商名称；</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（4）磋商小组对通过初审的标书进行评审；</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 xml:space="preserve"> (5）磋商小组分别组织供应商进行最后报价；</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（6）磋商小组根据评审结果推荐成交候选人,主持人宣布评审结果；</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（7）有关人员在磋商记录上签字确认；</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（8）磋商结束。</w:t>
      </w:r>
    </w:p>
    <w:bookmarkEnd w:id="104"/>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29.4磋商异议</w:t>
      </w:r>
    </w:p>
    <w:p>
      <w:pPr>
        <w:spacing w:line="440" w:lineRule="exact"/>
        <w:ind w:right="-155" w:rightChars="-74" w:firstLine="420" w:firstLineChars="200"/>
        <w:jc w:val="left"/>
        <w:rPr>
          <w:rFonts w:hint="eastAsia" w:ascii="宋体" w:hAnsi="宋体" w:cs="宋体"/>
          <w:bCs/>
          <w:szCs w:val="21"/>
        </w:rPr>
      </w:pPr>
      <w:r>
        <w:rPr>
          <w:rFonts w:hint="eastAsia" w:ascii="宋体" w:hAnsi="宋体" w:cs="宋体"/>
          <w:bCs/>
          <w:szCs w:val="21"/>
        </w:rPr>
        <w:t>供应商对磋商有异议的，应当在磋商时提出，采购人当场作出答复，并制作记录。</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30. 磋商小组</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30.1  磋商小组的组成</w:t>
      </w:r>
    </w:p>
    <w:p>
      <w:pPr>
        <w:spacing w:line="440" w:lineRule="exact"/>
        <w:ind w:firstLine="420" w:firstLineChars="200"/>
        <w:jc w:val="left"/>
        <w:rPr>
          <w:rFonts w:hint="eastAsia" w:ascii="宋体" w:hAnsi="宋体" w:cs="宋体"/>
          <w:bCs/>
          <w:szCs w:val="21"/>
        </w:rPr>
      </w:pPr>
      <w:bookmarkStart w:id="105" w:name="_Toc3934"/>
      <w:bookmarkStart w:id="106" w:name="_Toc31626"/>
      <w:r>
        <w:rPr>
          <w:rFonts w:hint="eastAsia" w:ascii="宋体" w:hAnsi="宋体" w:cs="宋体"/>
          <w:bCs/>
          <w:szCs w:val="21"/>
        </w:rPr>
        <w:t>30.1.1评标由采购人依法组建的磋商小组负责。</w:t>
      </w:r>
      <w:bookmarkEnd w:id="105"/>
      <w:bookmarkEnd w:id="106"/>
    </w:p>
    <w:p>
      <w:pPr>
        <w:spacing w:line="440" w:lineRule="exact"/>
        <w:ind w:firstLine="420" w:firstLineChars="200"/>
        <w:jc w:val="left"/>
        <w:rPr>
          <w:rFonts w:hint="eastAsia" w:ascii="宋体" w:hAnsi="宋体" w:cs="宋体"/>
          <w:bCs/>
          <w:szCs w:val="21"/>
        </w:rPr>
      </w:pPr>
      <w:bookmarkStart w:id="107" w:name="_Toc24190"/>
      <w:bookmarkStart w:id="108" w:name="_Toc19470"/>
      <w:r>
        <w:rPr>
          <w:rFonts w:hint="eastAsia" w:ascii="宋体" w:hAnsi="宋体" w:cs="宋体"/>
          <w:bCs/>
          <w:szCs w:val="21"/>
        </w:rPr>
        <w:t>30.1.2磋商小组负责人依法推荐或确定。</w:t>
      </w:r>
      <w:bookmarkEnd w:id="107"/>
      <w:bookmarkEnd w:id="108"/>
    </w:p>
    <w:p>
      <w:pPr>
        <w:spacing w:line="440" w:lineRule="exact"/>
        <w:ind w:firstLine="420" w:firstLineChars="200"/>
        <w:jc w:val="left"/>
        <w:rPr>
          <w:rFonts w:hint="eastAsia" w:ascii="宋体" w:hAnsi="宋体" w:cs="宋体"/>
          <w:bCs/>
          <w:szCs w:val="21"/>
        </w:rPr>
      </w:pPr>
      <w:r>
        <w:rPr>
          <w:rFonts w:hint="eastAsia" w:ascii="宋体" w:hAnsi="宋体" w:cs="宋体"/>
          <w:bCs/>
          <w:szCs w:val="21"/>
        </w:rPr>
        <w:t>30.2  磋商小组成员名单在成交结果确定前应当保密。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30.3  磋商小组成员有下述情形的，应当主动提出回避：</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（1）供应商或供应商主要负责人的近亲属；</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（2）项目主管部门或者行政监督部门的人员；</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（3）与供应商有经济利益关系；</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（4）曾因在采购、评审以及其他与采购有关活动中从事违法行为而受过行政处罚或刑事处罚的；</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（5）与供应商有其他利害关系。</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30.4  磋商小组应当向采购人提出书面评审报告，并抄送有关行政监督部门。评审报告应当如实记载以下内容：</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（1）基本情况和数据表；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（2）磋商小组成员名单；</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（3）磋商记录；</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（4）符合要求的供应商一览表；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（5）无效响应情况说明；</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（6）评审标准、评审方法或者评审因素一览表；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（7）经评审的价格或者评分比较一览表；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（8）供应商串标、围标等违规行为的确认报告；</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（9）经评审的供应商排序；</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（10）推荐的成交候选人名单；</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（11）澄清、说明、补正事项纪要。</w:t>
      </w:r>
    </w:p>
    <w:p>
      <w:pPr>
        <w:tabs>
          <w:tab w:val="left" w:pos="720"/>
        </w:tabs>
        <w:spacing w:line="440" w:lineRule="exact"/>
        <w:ind w:firstLine="420" w:firstLineChars="200"/>
        <w:jc w:val="left"/>
        <w:rPr>
          <w:rFonts w:hint="eastAsia" w:ascii="宋体" w:hAnsi="宋体" w:cs="宋体"/>
          <w:bCs/>
          <w:szCs w:val="21"/>
        </w:rPr>
      </w:pPr>
      <w:r>
        <w:rPr>
          <w:rFonts w:hint="eastAsia" w:ascii="宋体" w:hAnsi="宋体" w:cs="宋体"/>
          <w:bCs/>
          <w:szCs w:val="21"/>
        </w:rPr>
        <w:t>30.5 磋商小组会接受采购人授权对供应商资格进行审查。</w:t>
      </w:r>
    </w:p>
    <w:p>
      <w:pPr>
        <w:tabs>
          <w:tab w:val="left" w:pos="720"/>
        </w:tabs>
        <w:spacing w:line="440" w:lineRule="exact"/>
        <w:ind w:firstLine="420" w:firstLineChars="200"/>
        <w:jc w:val="left"/>
        <w:rPr>
          <w:rFonts w:hint="eastAsia" w:ascii="宋体" w:hAnsi="宋体" w:cs="宋体"/>
          <w:bCs/>
          <w:szCs w:val="21"/>
        </w:rPr>
      </w:pPr>
      <w:r>
        <w:rPr>
          <w:rFonts w:hint="eastAsia" w:ascii="宋体" w:hAnsi="宋体" w:cs="宋体"/>
          <w:bCs/>
          <w:szCs w:val="21"/>
        </w:rPr>
        <w:t>30.6磋商小组应自觉接受有关监督管理部门的现场监督，磋商小组成员与评审活动有关的工作人员和监督人员不得向他人透露对响应文件的评审和比较、成交候选人的推荐以及与评审有关的其他情况。响应文件及与评审有关的资料应当保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 评审</w:t>
      </w:r>
    </w:p>
    <w:p>
      <w:pPr>
        <w:spacing w:line="440" w:lineRule="exact"/>
        <w:ind w:firstLine="420" w:firstLineChars="200"/>
        <w:jc w:val="left"/>
        <w:rPr>
          <w:rFonts w:hint="eastAsia" w:ascii="宋体" w:hAnsi="宋体" w:cs="宋体"/>
          <w:bCs/>
          <w:szCs w:val="21"/>
        </w:rPr>
      </w:pPr>
      <w:bookmarkStart w:id="109" w:name="_Toc26394"/>
      <w:bookmarkStart w:id="110" w:name="_Toc20572"/>
      <w:r>
        <w:rPr>
          <w:rFonts w:hint="eastAsia" w:ascii="宋体" w:hAnsi="宋体" w:cs="宋体"/>
          <w:bCs/>
          <w:szCs w:val="21"/>
        </w:rPr>
        <w:t>31.1  评审准备工作</w:t>
      </w:r>
      <w:bookmarkEnd w:id="109"/>
      <w:bookmarkEnd w:id="110"/>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31.1.1阅读由采购人或代理单位编写的采购项目情况的说明材料；</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31.1.2阅读、研究磋商文件和相关评审资料，获取评审所需要的重要信息和数据；</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31.1.3熟悉磋商文件规定的评审方法及在评审过程中需要考虑的相关因素；</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31.1.4核对评审工作用表。</w:t>
      </w:r>
    </w:p>
    <w:p>
      <w:pPr>
        <w:spacing w:line="440" w:lineRule="exact"/>
        <w:ind w:firstLine="420" w:firstLineChars="200"/>
        <w:jc w:val="left"/>
        <w:rPr>
          <w:rFonts w:hint="eastAsia" w:ascii="宋体" w:hAnsi="宋体" w:cs="宋体"/>
          <w:bCs/>
          <w:szCs w:val="21"/>
        </w:rPr>
      </w:pPr>
      <w:bookmarkStart w:id="111" w:name="_Toc1551"/>
      <w:bookmarkStart w:id="112" w:name="_Toc28735"/>
      <w:r>
        <w:rPr>
          <w:rFonts w:hint="eastAsia" w:ascii="宋体" w:hAnsi="宋体" w:cs="宋体"/>
          <w:bCs/>
          <w:szCs w:val="21"/>
        </w:rPr>
        <w:t>31.2  磋商办法</w:t>
      </w:r>
      <w:bookmarkEnd w:id="111"/>
      <w:bookmarkEnd w:id="112"/>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31.2.1磋商小组按照第三章“磋商办法”规定的方法、评审因素、标准和程序对响应文件进行评审。第三章“磋商办法”没有规定的方法、评审因素和标准，不作为评审依据。</w:t>
      </w:r>
    </w:p>
    <w:p>
      <w:pPr>
        <w:spacing w:line="440" w:lineRule="exact"/>
        <w:ind w:firstLine="420" w:firstLineChars="200"/>
        <w:jc w:val="left"/>
        <w:rPr>
          <w:rFonts w:hint="eastAsia" w:ascii="宋体" w:hAnsi="宋体" w:cs="宋体"/>
          <w:bCs/>
          <w:szCs w:val="21"/>
        </w:rPr>
      </w:pPr>
      <w:bookmarkStart w:id="113" w:name="_Toc28813"/>
      <w:bookmarkStart w:id="114" w:name="_Toc7441"/>
      <w:r>
        <w:rPr>
          <w:rFonts w:hint="eastAsia" w:ascii="宋体" w:hAnsi="宋体" w:cs="宋体"/>
          <w:bCs/>
          <w:szCs w:val="21"/>
        </w:rPr>
        <w:t>31.3评审原则：</w:t>
      </w:r>
      <w:bookmarkEnd w:id="113"/>
      <w:bookmarkEnd w:id="114"/>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31.3.1遵循公平、公正、科学和择优的原则。</w:t>
      </w:r>
    </w:p>
    <w:p>
      <w:pPr>
        <w:spacing w:line="440" w:lineRule="exact"/>
        <w:ind w:firstLine="420" w:firstLineChars="200"/>
        <w:jc w:val="left"/>
        <w:rPr>
          <w:rFonts w:hint="eastAsia" w:ascii="宋体" w:hAnsi="宋体" w:cs="宋体"/>
          <w:bCs/>
          <w:szCs w:val="21"/>
        </w:rPr>
      </w:pPr>
      <w:bookmarkStart w:id="115" w:name="_Toc27211"/>
      <w:bookmarkStart w:id="116" w:name="_Toc21507"/>
      <w:r>
        <w:rPr>
          <w:rFonts w:hint="eastAsia" w:ascii="宋体" w:hAnsi="宋体" w:cs="宋体"/>
          <w:bCs/>
          <w:szCs w:val="21"/>
        </w:rPr>
        <w:t>31.4 关于提供相同品牌的处理</w:t>
      </w:r>
      <w:bookmarkEnd w:id="115"/>
      <w:bookmarkEnd w:id="116"/>
      <w:r>
        <w:rPr>
          <w:rFonts w:hint="eastAsia" w:ascii="宋体" w:hAnsi="宋体" w:cs="宋体"/>
          <w:bCs/>
          <w:szCs w:val="21"/>
        </w:rPr>
        <w:t>（本项目不采用）</w:t>
      </w:r>
    </w:p>
    <w:p>
      <w:pPr>
        <w:spacing w:line="440" w:lineRule="exact"/>
        <w:ind w:firstLine="420" w:firstLineChars="200"/>
        <w:jc w:val="left"/>
        <w:rPr>
          <w:rFonts w:hint="eastAsia" w:ascii="宋体" w:hAnsi="宋体" w:cs="宋体"/>
          <w:bCs/>
          <w:szCs w:val="21"/>
        </w:rPr>
      </w:pPr>
      <w:bookmarkStart w:id="117" w:name="_Toc16958"/>
      <w:bookmarkStart w:id="118" w:name="_Toc12227"/>
      <w:r>
        <w:rPr>
          <w:rFonts w:hint="eastAsia" w:ascii="宋体" w:hAnsi="宋体" w:cs="宋体"/>
          <w:bCs/>
          <w:szCs w:val="21"/>
        </w:rPr>
        <w:t>31.5响应文件的澄清</w:t>
      </w:r>
      <w:bookmarkEnd w:id="117"/>
      <w:bookmarkEnd w:id="118"/>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31.5.1 在评审过程中，磋商小组认为需要，可要求供应商对响应文件中的有关问题进行澄清或提供补充说明及有关资料，供应商应做出书面答复。</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31.5.2 书面答复须经供应商法定代表人或其委托代理人签字或盖章，签字或盖章的书面答复将被视为响应文件的组成部分。</w:t>
      </w:r>
    </w:p>
    <w:p>
      <w:pPr>
        <w:spacing w:line="440" w:lineRule="exact"/>
        <w:ind w:firstLine="420" w:firstLineChars="200"/>
        <w:jc w:val="left"/>
        <w:rPr>
          <w:rFonts w:hint="eastAsia" w:ascii="宋体" w:hAnsi="宋体" w:cs="宋体"/>
          <w:bCs/>
          <w:szCs w:val="21"/>
        </w:rPr>
      </w:pPr>
      <w:bookmarkStart w:id="119" w:name="_Toc22740"/>
      <w:bookmarkStart w:id="120" w:name="_Toc19713"/>
      <w:r>
        <w:rPr>
          <w:rFonts w:hint="eastAsia" w:ascii="宋体" w:hAnsi="宋体" w:cs="宋体"/>
          <w:bCs/>
          <w:szCs w:val="21"/>
        </w:rPr>
        <w:t>31.6评审意见分歧的处理办法:</w:t>
      </w:r>
      <w:bookmarkEnd w:id="119"/>
      <w:bookmarkEnd w:id="120"/>
    </w:p>
    <w:p>
      <w:pPr>
        <w:spacing w:line="440" w:lineRule="exact"/>
        <w:ind w:firstLine="420" w:firstLineChars="200"/>
        <w:jc w:val="left"/>
        <w:rPr>
          <w:rFonts w:hint="eastAsia" w:ascii="宋体" w:hAnsi="宋体" w:cs="宋体"/>
          <w:bCs/>
          <w:szCs w:val="21"/>
        </w:rPr>
      </w:pPr>
      <w:r>
        <w:rPr>
          <w:rFonts w:hint="eastAsia" w:ascii="宋体" w:hAnsi="宋体" w:cs="宋体"/>
          <w:bCs/>
          <w:szCs w:val="21"/>
        </w:rPr>
        <w:t>（1）磋商小组应当对供应商提供的报告、证明材料及详细说明认真研究。对存在意见分歧的，可采用投票方式表决决定（按多数评委意见为准）；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（2）竞争性磋商当事人对评审结果提出异议或者投诉，需要重新进行评审的，磋商小组成员应当按要求重新评审。</w:t>
      </w:r>
    </w:p>
    <w:p>
      <w:pPr>
        <w:spacing w:line="440" w:lineRule="exact"/>
        <w:ind w:firstLine="420" w:firstLineChars="200"/>
        <w:jc w:val="left"/>
        <w:rPr>
          <w:rFonts w:hint="eastAsia" w:ascii="宋体" w:hAnsi="宋体" w:cs="宋体"/>
          <w:bCs/>
          <w:szCs w:val="21"/>
        </w:rPr>
      </w:pPr>
      <w:bookmarkStart w:id="121" w:name="_Toc1681"/>
      <w:bookmarkStart w:id="122" w:name="_Toc16472"/>
      <w:r>
        <w:rPr>
          <w:rFonts w:hint="eastAsia" w:ascii="宋体" w:hAnsi="宋体" w:cs="宋体"/>
          <w:bCs/>
          <w:szCs w:val="21"/>
        </w:rPr>
        <w:t>31.7评审报告的签署</w:t>
      </w:r>
      <w:bookmarkEnd w:id="121"/>
      <w:bookmarkEnd w:id="122"/>
    </w:p>
    <w:p>
      <w:pPr>
        <w:spacing w:line="440" w:lineRule="exact"/>
        <w:ind w:firstLine="420" w:firstLineChars="200"/>
        <w:jc w:val="left"/>
        <w:rPr>
          <w:rFonts w:hint="eastAsia" w:ascii="宋体" w:hAnsi="宋体" w:cs="宋体"/>
          <w:bCs/>
          <w:szCs w:val="21"/>
        </w:rPr>
      </w:pPr>
      <w:r>
        <w:rPr>
          <w:rFonts w:hint="eastAsia" w:ascii="宋体" w:hAnsi="宋体" w:cs="宋体"/>
          <w:bCs/>
          <w:szCs w:val="21"/>
        </w:rPr>
        <w:t>31.7.1 磋商小组应当编制书面评审报告,所有成员应签字确认。对评审结论持有异议的磋商小组成员可以书面方式阐述其不同意见和理由。磋商小组成员拒绝在评审报告上签字且不陈述其不同意见和理由的，视为同意评审结论。</w:t>
      </w:r>
    </w:p>
    <w:p>
      <w:pPr>
        <w:spacing w:line="440" w:lineRule="exact"/>
        <w:ind w:firstLine="420" w:firstLineChars="200"/>
        <w:jc w:val="left"/>
        <w:rPr>
          <w:rFonts w:hint="eastAsia" w:ascii="宋体" w:hAnsi="宋体" w:cs="宋体"/>
          <w:bCs/>
          <w:szCs w:val="21"/>
        </w:rPr>
      </w:pPr>
      <w:bookmarkStart w:id="123" w:name="_Toc20410"/>
      <w:bookmarkStart w:id="124" w:name="_Toc22063"/>
      <w:r>
        <w:rPr>
          <w:rFonts w:hint="eastAsia" w:ascii="宋体" w:hAnsi="宋体" w:cs="宋体"/>
          <w:bCs/>
          <w:szCs w:val="21"/>
        </w:rPr>
        <w:t>31.8评审过程的保密</w:t>
      </w:r>
      <w:bookmarkEnd w:id="123"/>
      <w:bookmarkEnd w:id="124"/>
    </w:p>
    <w:p>
      <w:pPr>
        <w:spacing w:line="440" w:lineRule="exact"/>
        <w:ind w:firstLine="420" w:firstLineChars="200"/>
        <w:jc w:val="left"/>
        <w:rPr>
          <w:rFonts w:hint="eastAsia" w:ascii="宋体" w:hAnsi="宋体" w:cs="宋体"/>
          <w:bCs/>
          <w:szCs w:val="21"/>
        </w:rPr>
      </w:pPr>
      <w:r>
        <w:rPr>
          <w:rFonts w:hint="eastAsia" w:ascii="宋体" w:hAnsi="宋体" w:cs="宋体"/>
          <w:bCs/>
          <w:szCs w:val="21"/>
        </w:rPr>
        <w:t>磋商小组成员和与评审活动有关的工作人员不得透露对响应文件的评审和比较、成交候选人的推荐情况以及与评审有关的其他情况。</w:t>
      </w:r>
    </w:p>
    <w:p>
      <w:pPr>
        <w:spacing w:line="440" w:lineRule="exact"/>
        <w:ind w:firstLine="420" w:firstLineChars="200"/>
        <w:jc w:val="left"/>
        <w:rPr>
          <w:rFonts w:hint="eastAsia" w:ascii="宋体" w:hAnsi="宋体" w:cs="宋体"/>
          <w:bCs/>
          <w:szCs w:val="21"/>
        </w:rPr>
      </w:pPr>
      <w:bookmarkStart w:id="125" w:name="_Toc28755"/>
      <w:bookmarkStart w:id="126" w:name="_Toc20226"/>
      <w:r>
        <w:rPr>
          <w:rFonts w:hint="eastAsia" w:ascii="宋体" w:hAnsi="宋体" w:cs="宋体"/>
          <w:bCs/>
          <w:szCs w:val="21"/>
        </w:rPr>
        <w:t>31.9成交公告</w:t>
      </w:r>
      <w:bookmarkEnd w:id="125"/>
      <w:bookmarkEnd w:id="126"/>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采购人应将所有成交候选人的情况予以公告，公告期为1个工作日。</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32. 成交</w:t>
      </w:r>
    </w:p>
    <w:p>
      <w:pPr>
        <w:spacing w:line="440" w:lineRule="exact"/>
        <w:ind w:firstLine="420" w:firstLineChars="200"/>
        <w:jc w:val="left"/>
        <w:rPr>
          <w:rFonts w:hint="eastAsia" w:ascii="宋体" w:hAnsi="宋体" w:cs="宋体"/>
          <w:bCs/>
          <w:szCs w:val="21"/>
        </w:rPr>
      </w:pPr>
      <w:bookmarkStart w:id="127" w:name="_Toc5877"/>
      <w:bookmarkStart w:id="128" w:name="_Toc16765"/>
      <w:r>
        <w:rPr>
          <w:rFonts w:hint="eastAsia" w:ascii="宋体" w:hAnsi="宋体" w:cs="宋体"/>
          <w:bCs/>
          <w:szCs w:val="21"/>
        </w:rPr>
        <w:t>32.1 成交人的确定</w:t>
      </w:r>
      <w:bookmarkEnd w:id="127"/>
      <w:bookmarkEnd w:id="128"/>
    </w:p>
    <w:p>
      <w:pPr>
        <w:spacing w:line="440" w:lineRule="exact"/>
        <w:ind w:firstLine="420" w:firstLineChars="200"/>
        <w:jc w:val="left"/>
        <w:rPr>
          <w:rFonts w:hint="eastAsia" w:ascii="宋体" w:hAnsi="宋体" w:cs="宋体"/>
          <w:bCs/>
          <w:szCs w:val="21"/>
        </w:rPr>
      </w:pPr>
      <w:r>
        <w:rPr>
          <w:rFonts w:hint="eastAsia" w:ascii="宋体" w:hAnsi="宋体" w:cs="宋体"/>
          <w:bCs/>
          <w:szCs w:val="21"/>
        </w:rPr>
        <w:t>32.1.1除供应商须知前附表规定磋商小组直接确定成交人外，采购人依据磋商小组推荐的成交候选人确定成交人，磋商小组推荐成交候选人的人数见供应商须知前附表。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32.1.2成交候选人无正当理由放弃成交候选资格的，将被记不良信息记录。</w:t>
      </w:r>
    </w:p>
    <w:p>
      <w:pPr>
        <w:wordWrap w:val="0"/>
        <w:spacing w:line="440" w:lineRule="exact"/>
        <w:ind w:firstLine="420" w:firstLineChars="200"/>
        <w:jc w:val="left"/>
        <w:rPr>
          <w:rFonts w:hint="eastAsia" w:ascii="宋体" w:hAnsi="宋体" w:cs="宋体"/>
          <w:bCs/>
          <w:szCs w:val="21"/>
        </w:rPr>
      </w:pPr>
      <w:r>
        <w:rPr>
          <w:rFonts w:hint="eastAsia" w:ascii="宋体" w:hAnsi="宋体" w:cs="宋体"/>
          <w:bCs/>
          <w:szCs w:val="21"/>
        </w:rPr>
        <w:t>32.1.3成交人确定后，采购人应将成交人名单在</w:t>
      </w:r>
      <w:r>
        <w:rPr>
          <w:rFonts w:hint="eastAsia" w:ascii="宋体" w:hAnsi="宋体" w:cs="宋体"/>
          <w:u w:val="single"/>
        </w:rPr>
        <w:t>滁州市机电工程学校网站（http://www.cztc.edu.cn/）</w:t>
      </w:r>
      <w:r>
        <w:rPr>
          <w:rFonts w:hint="eastAsia" w:ascii="宋体" w:hAnsi="宋体" w:cs="宋体"/>
          <w:bCs/>
          <w:szCs w:val="21"/>
        </w:rPr>
        <w:t>公告。</w:t>
      </w:r>
    </w:p>
    <w:p>
      <w:pPr>
        <w:spacing w:line="440" w:lineRule="exact"/>
        <w:ind w:firstLine="420" w:firstLineChars="200"/>
        <w:jc w:val="left"/>
        <w:rPr>
          <w:rFonts w:hint="eastAsia" w:ascii="宋体" w:hAnsi="宋体" w:cs="宋体"/>
          <w:bCs/>
          <w:szCs w:val="21"/>
        </w:rPr>
      </w:pPr>
      <w:bookmarkStart w:id="129" w:name="_Toc11141"/>
      <w:bookmarkStart w:id="130" w:name="_Toc6029"/>
      <w:r>
        <w:rPr>
          <w:rFonts w:hint="eastAsia" w:ascii="宋体" w:hAnsi="宋体" w:cs="宋体"/>
          <w:bCs/>
          <w:szCs w:val="21"/>
        </w:rPr>
        <w:t>32.2 成交通知书</w:t>
      </w:r>
      <w:bookmarkEnd w:id="129"/>
      <w:bookmarkEnd w:id="130"/>
    </w:p>
    <w:p>
      <w:pPr>
        <w:pStyle w:val="16"/>
        <w:widowControl w:val="0"/>
        <w:spacing w:line="440" w:lineRule="exact"/>
        <w:ind w:firstLine="420" w:firstLineChars="200"/>
        <w:rPr>
          <w:rFonts w:hint="eastAsia" w:ascii="宋体" w:hAnsi="宋体" w:cs="宋体"/>
          <w:bCs/>
          <w:szCs w:val="21"/>
        </w:rPr>
      </w:pPr>
      <w:r>
        <w:rPr>
          <w:rFonts w:hint="eastAsia" w:ascii="宋体" w:hAnsi="宋体" w:cs="宋体"/>
          <w:bCs/>
          <w:szCs w:val="21"/>
        </w:rPr>
        <w:t>32.2.1采购人或代理机构应在成交人确定之日起2个工作日内，在</w:t>
      </w:r>
      <w:r>
        <w:rPr>
          <w:rFonts w:hint="eastAsia" w:ascii="宋体" w:hAnsi="宋体" w:cs="宋体"/>
          <w:u w:val="single"/>
        </w:rPr>
        <w:t>滁州市机电工程学校网站（http://www.cztc.edu.cn/）</w:t>
      </w:r>
      <w:r>
        <w:rPr>
          <w:rFonts w:hint="eastAsia" w:ascii="宋体" w:hAnsi="宋体" w:cs="宋体"/>
          <w:bCs/>
          <w:szCs w:val="21"/>
        </w:rPr>
        <w:t>公告成交结果并同时向成交人发出成交通知书。</w:t>
      </w:r>
    </w:p>
    <w:p>
      <w:pPr>
        <w:widowControl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32.2.2成交通知书须加盖采购人、代理公司公章后，方可发出。</w:t>
      </w:r>
    </w:p>
    <w:p>
      <w:pPr>
        <w:pStyle w:val="16"/>
        <w:widowControl w:val="0"/>
        <w:spacing w:line="440" w:lineRule="exact"/>
        <w:ind w:firstLine="420" w:firstLineChars="200"/>
        <w:rPr>
          <w:rFonts w:hint="eastAsia" w:ascii="宋体" w:hAnsi="宋体" w:cs="宋体"/>
          <w:bCs/>
          <w:szCs w:val="21"/>
        </w:rPr>
      </w:pPr>
      <w:r>
        <w:rPr>
          <w:rFonts w:hint="eastAsia" w:ascii="宋体" w:hAnsi="宋体" w:cs="宋体"/>
          <w:bCs/>
          <w:szCs w:val="21"/>
        </w:rPr>
        <w:t>32.2.3采购人将在发出成交通知书的同时，向未通过资格审查的供应商告知其未通过的原因和其评审得分与排序。</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33. </w:t>
      </w:r>
      <w:bookmarkStart w:id="131" w:name="_Toc449028872"/>
      <w:r>
        <w:rPr>
          <w:rFonts w:hint="eastAsia" w:ascii="宋体" w:hAnsi="宋体" w:cs="宋体"/>
          <w:bCs/>
          <w:szCs w:val="21"/>
        </w:rPr>
        <w:t>开启、评审异常情况处理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33.1出现下列情形之一的，采购人或者采购代理机构应当终止竞争性磋商采购活动，发布项目终止公告并说明原因，重新开展采购活动：</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（1）因情况变化，不再符合规定的竞争性磋商采购方式适用情形的；</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（2）出现影响采购公正的违法、违规行为的；</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除《政府采购竞争性磋商采购方式管理暂行办法》第二十一条第三款、《财政部关于政府采购竞争性磋商采购方式管理暂行办法有关问题的补充通知》规定的情形外，在采购过程中符合要求的供应商或者报价未超过采购预算的供应商不足3家的。</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(4)经磋商小组评审后否决所有响应文件的；</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(5)法律法规规定的其他情形。</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33.2变更交易方式</w:t>
      </w:r>
    </w:p>
    <w:p>
      <w:pPr>
        <w:spacing w:line="440" w:lineRule="exact"/>
        <w:ind w:firstLine="420" w:firstLineChars="200"/>
        <w:jc w:val="left"/>
        <w:rPr>
          <w:rFonts w:hint="eastAsia" w:ascii="宋体" w:hAnsi="宋体" w:cs="宋体"/>
          <w:bCs/>
          <w:kern w:val="10"/>
          <w:szCs w:val="21"/>
        </w:rPr>
      </w:pPr>
      <w:r>
        <w:rPr>
          <w:rFonts w:hint="eastAsia" w:ascii="宋体" w:hAnsi="宋体" w:cs="宋体"/>
          <w:bCs/>
          <w:szCs w:val="21"/>
        </w:rPr>
        <w:t>按照滁州市公管局相关规定执行</w:t>
      </w:r>
      <w:r>
        <w:rPr>
          <w:rFonts w:hint="eastAsia" w:ascii="宋体" w:hAnsi="宋体" w:cs="宋体"/>
          <w:bCs/>
          <w:kern w:val="10"/>
          <w:szCs w:val="21"/>
        </w:rPr>
        <w:t>。</w:t>
      </w:r>
      <w:bookmarkEnd w:id="131"/>
    </w:p>
    <w:p>
      <w:pPr>
        <w:spacing w:before="156" w:beforeLines="50" w:after="156" w:afterLines="50" w:line="440" w:lineRule="exact"/>
        <w:jc w:val="center"/>
        <w:outlineLvl w:val="1"/>
        <w:rPr>
          <w:rFonts w:hint="eastAsia" w:ascii="宋体" w:hAnsi="宋体" w:cs="宋体"/>
          <w:b/>
          <w:sz w:val="24"/>
          <w:szCs w:val="24"/>
        </w:rPr>
      </w:pPr>
      <w:bookmarkStart w:id="132" w:name="_Toc16690"/>
      <w:bookmarkStart w:id="133" w:name="_Toc8926"/>
      <w:bookmarkStart w:id="134" w:name="_Toc19419"/>
      <w:bookmarkStart w:id="135" w:name="_Toc15011"/>
      <w:r>
        <w:rPr>
          <w:rFonts w:hint="eastAsia" w:ascii="宋体" w:hAnsi="宋体" w:cs="宋体"/>
          <w:b/>
          <w:sz w:val="24"/>
          <w:szCs w:val="24"/>
        </w:rPr>
        <w:t>（六）合同的授予</w:t>
      </w:r>
      <w:bookmarkEnd w:id="132"/>
      <w:bookmarkEnd w:id="133"/>
      <w:bookmarkEnd w:id="134"/>
      <w:bookmarkEnd w:id="135"/>
    </w:p>
    <w:p>
      <w:pPr>
        <w:spacing w:line="440" w:lineRule="exact"/>
        <w:ind w:firstLine="420" w:firstLineChars="200"/>
        <w:jc w:val="left"/>
        <w:rPr>
          <w:rFonts w:hint="eastAsia" w:ascii="宋体" w:hAnsi="宋体" w:cs="宋体"/>
          <w:bCs/>
          <w:szCs w:val="21"/>
        </w:rPr>
      </w:pPr>
      <w:r>
        <w:rPr>
          <w:rFonts w:hint="eastAsia" w:ascii="宋体" w:hAnsi="宋体" w:cs="宋体"/>
          <w:bCs/>
          <w:szCs w:val="21"/>
        </w:rPr>
        <w:t>34. 合同授予标准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34.1本采购项目的合同将授予按本供应商须知第32条规定所确定的成交人。</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35. 合同协议书的签订</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35.1采购人与成交供应商将于成交通知书发出之日起</w:t>
      </w:r>
      <w:r>
        <w:rPr>
          <w:rFonts w:hint="eastAsia" w:ascii="宋体" w:hAnsi="宋体" w:cs="宋体"/>
          <w:b/>
          <w:szCs w:val="21"/>
        </w:rPr>
        <w:t>7个工作日内</w:t>
      </w:r>
      <w:r>
        <w:rPr>
          <w:rFonts w:hint="eastAsia" w:ascii="宋体" w:hAnsi="宋体" w:cs="宋体"/>
          <w:bCs/>
          <w:szCs w:val="21"/>
        </w:rPr>
        <w:t>，按照磋商文件和成交供应商的响应文件订立书面采购合同。采购人和成交供应商不得再行订立背离合同实质性内容的其他协议。</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35.2采购人如不按供应商须知第35.1条的规定与成交供应商订立合同，或者采购人要求成交供应商订立背离合同实质性内容的协议，采购人应当对成交供应商进行赔偿，同时依法承担相应法律责任。</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35.3成交供应商如不按供应商须知第35.1条的规定与采购人订立合同的，给采购人造成的损失超过响应担保数额的，应当予以赔偿。采购人可以按照《政府采购竞争性磋商采购方式管理暂行办法》第二十八条第二款规定的原则确定其他供应商作为成交供应商并签订政府采购合同，也可以重新开展采购活动。拒绝签订政府采购合同的成交供应商不得参加对该项目重新开展的采购活动。</w:t>
      </w:r>
    </w:p>
    <w:p>
      <w:pPr>
        <w:spacing w:line="440" w:lineRule="exact"/>
        <w:ind w:firstLine="420" w:firstLineChars="200"/>
        <w:jc w:val="left"/>
        <w:rPr>
          <w:rFonts w:hint="eastAsia" w:ascii="宋体" w:hAnsi="宋体" w:cs="宋体"/>
          <w:bCs/>
        </w:rPr>
      </w:pPr>
      <w:r>
        <w:rPr>
          <w:rFonts w:hint="eastAsia" w:ascii="宋体" w:hAnsi="宋体" w:cs="宋体"/>
          <w:bCs/>
          <w:szCs w:val="21"/>
        </w:rPr>
        <w:t>35.4成交供应商应当按照合同约定履行义务，完成成交项目，不得将成交项目转让（转包）给他人。</w:t>
      </w:r>
    </w:p>
    <w:p>
      <w:pPr>
        <w:spacing w:line="440" w:lineRule="exact"/>
        <w:ind w:firstLine="420" w:firstLineChars="200"/>
        <w:jc w:val="left"/>
        <w:rPr>
          <w:rFonts w:hint="eastAsia" w:ascii="宋体" w:hAnsi="宋体" w:cs="宋体"/>
          <w:b/>
          <w:szCs w:val="21"/>
        </w:rPr>
      </w:pPr>
      <w:bookmarkStart w:id="136" w:name="_Toc217446068"/>
      <w:r>
        <w:rPr>
          <w:rFonts w:hint="eastAsia" w:ascii="宋体" w:hAnsi="宋体" w:cs="宋体"/>
          <w:bCs/>
          <w:szCs w:val="21"/>
        </w:rPr>
        <w:t>36.</w:t>
      </w:r>
      <w:bookmarkEnd w:id="136"/>
      <w:r>
        <w:rPr>
          <w:rFonts w:hint="eastAsia" w:ascii="宋体" w:hAnsi="宋体" w:cs="宋体"/>
          <w:b/>
          <w:szCs w:val="21"/>
        </w:rPr>
        <w:t>履约保证金</w:t>
      </w:r>
      <w:r>
        <w:rPr>
          <w:rFonts w:hint="eastAsia" w:ascii="宋体" w:hAnsi="宋体" w:cs="宋体"/>
          <w:bCs/>
          <w:szCs w:val="21"/>
        </w:rPr>
        <w:t>（本条不采用）</w:t>
      </w:r>
    </w:p>
    <w:p>
      <w:pPr>
        <w:spacing w:before="156" w:beforeLines="50" w:after="156" w:afterLines="50" w:line="440" w:lineRule="exact"/>
        <w:jc w:val="center"/>
        <w:outlineLvl w:val="1"/>
        <w:rPr>
          <w:rFonts w:hint="eastAsia" w:ascii="宋体" w:hAnsi="宋体" w:cs="宋体"/>
          <w:b/>
          <w:sz w:val="24"/>
          <w:szCs w:val="24"/>
        </w:rPr>
      </w:pPr>
      <w:bookmarkStart w:id="137" w:name="_Toc11441"/>
      <w:bookmarkStart w:id="138" w:name="_Toc6993"/>
      <w:bookmarkStart w:id="139" w:name="_Toc2737"/>
      <w:bookmarkStart w:id="140" w:name="_Toc30139"/>
      <w:r>
        <w:rPr>
          <w:rFonts w:hint="eastAsia" w:ascii="宋体" w:hAnsi="宋体" w:cs="宋体"/>
          <w:b/>
          <w:sz w:val="24"/>
          <w:szCs w:val="24"/>
        </w:rPr>
        <w:t>（七）纪律和监督</w:t>
      </w:r>
      <w:bookmarkEnd w:id="137"/>
      <w:bookmarkEnd w:id="138"/>
      <w:bookmarkEnd w:id="139"/>
      <w:bookmarkEnd w:id="140"/>
    </w:p>
    <w:p>
      <w:pPr>
        <w:spacing w:line="440" w:lineRule="exact"/>
        <w:ind w:firstLine="420" w:firstLineChars="200"/>
        <w:jc w:val="left"/>
        <w:rPr>
          <w:rFonts w:hint="eastAsia" w:ascii="宋体" w:hAnsi="宋体" w:cs="宋体"/>
          <w:bCs/>
          <w:szCs w:val="21"/>
        </w:rPr>
      </w:pPr>
      <w:bookmarkStart w:id="141" w:name="_Toc25263"/>
      <w:bookmarkStart w:id="142" w:name="_Toc27252"/>
      <w:r>
        <w:rPr>
          <w:rFonts w:hint="eastAsia" w:ascii="宋体" w:hAnsi="宋体" w:cs="宋体"/>
          <w:bCs/>
          <w:szCs w:val="21"/>
        </w:rPr>
        <w:t>37. 对采购人的纪律要求</w:t>
      </w:r>
      <w:bookmarkEnd w:id="141"/>
      <w:bookmarkEnd w:id="142"/>
      <w:r>
        <w:rPr>
          <w:rFonts w:hint="eastAsia" w:ascii="宋体" w:hAnsi="宋体" w:cs="宋体"/>
          <w:bCs/>
          <w:szCs w:val="21"/>
        </w:rPr>
        <w:t xml:space="preserve"> </w:t>
      </w:r>
    </w:p>
    <w:p>
      <w:pPr>
        <w:adjustRightInd w:val="0"/>
        <w:snapToGrid w:val="0"/>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 xml:space="preserve">37.1采购人不得泄漏磋商活动中应当保密的情况和资料，不得与供应商串通损害国家利益，社会公共利益或者他人合法权益。 </w:t>
      </w:r>
    </w:p>
    <w:p>
      <w:pPr>
        <w:spacing w:line="440" w:lineRule="exact"/>
        <w:ind w:firstLine="420" w:firstLineChars="200"/>
        <w:jc w:val="left"/>
        <w:rPr>
          <w:rFonts w:hint="eastAsia" w:ascii="宋体" w:hAnsi="宋体" w:cs="宋体"/>
          <w:bCs/>
          <w:szCs w:val="21"/>
        </w:rPr>
      </w:pPr>
      <w:bookmarkStart w:id="143" w:name="_Toc26459"/>
      <w:bookmarkStart w:id="144" w:name="_Toc14174"/>
      <w:r>
        <w:rPr>
          <w:rFonts w:hint="eastAsia" w:ascii="宋体" w:hAnsi="宋体" w:cs="宋体"/>
          <w:bCs/>
          <w:szCs w:val="21"/>
        </w:rPr>
        <w:t>38. 对供应商的纪律要求</w:t>
      </w:r>
      <w:bookmarkEnd w:id="143"/>
      <w:bookmarkEnd w:id="144"/>
      <w:r>
        <w:rPr>
          <w:rFonts w:hint="eastAsia" w:ascii="宋体" w:hAnsi="宋体" w:cs="宋体"/>
          <w:bCs/>
          <w:szCs w:val="21"/>
        </w:rPr>
        <w:t xml:space="preserve"> </w:t>
      </w:r>
    </w:p>
    <w:p>
      <w:pPr>
        <w:adjustRightInd w:val="0"/>
        <w:snapToGrid w:val="0"/>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38.1供应商不得相互串通投标或者与采购人串通投标，不得向采购人或者磋商小组成员行贿谋取成交，不得以他人名义投标或者以其他方式弄虚作假骗取成交；供应商不得以任何方式干扰、影响评审工作。</w:t>
      </w:r>
    </w:p>
    <w:p>
      <w:pPr>
        <w:spacing w:line="440" w:lineRule="exact"/>
        <w:ind w:firstLine="420" w:firstLineChars="200"/>
        <w:jc w:val="left"/>
        <w:rPr>
          <w:rFonts w:hint="eastAsia" w:ascii="宋体" w:hAnsi="宋体" w:cs="宋体"/>
          <w:bCs/>
          <w:szCs w:val="21"/>
        </w:rPr>
      </w:pPr>
      <w:bookmarkStart w:id="145" w:name="_Toc5318"/>
      <w:bookmarkStart w:id="146" w:name="_Toc26945"/>
      <w:r>
        <w:rPr>
          <w:rFonts w:hint="eastAsia" w:ascii="宋体" w:hAnsi="宋体" w:cs="宋体"/>
          <w:bCs/>
          <w:szCs w:val="21"/>
        </w:rPr>
        <w:t>39. 对磋商小组成员的纪律要求</w:t>
      </w:r>
      <w:bookmarkEnd w:id="145"/>
      <w:bookmarkEnd w:id="146"/>
      <w:r>
        <w:rPr>
          <w:rFonts w:hint="eastAsia" w:ascii="宋体" w:hAnsi="宋体" w:cs="宋体"/>
          <w:bCs/>
          <w:szCs w:val="21"/>
        </w:rPr>
        <w:t xml:space="preserve"> </w:t>
      </w:r>
    </w:p>
    <w:p>
      <w:pPr>
        <w:adjustRightInd w:val="0"/>
        <w:snapToGrid w:val="0"/>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39.1</w:t>
      </w:r>
      <w:r>
        <w:rPr>
          <w:rFonts w:hint="eastAsia" w:ascii="宋体" w:hAnsi="宋体" w:cs="宋体"/>
          <w:bCs/>
          <w:szCs w:val="21"/>
        </w:rPr>
        <w:t>磋商小组</w:t>
      </w:r>
      <w:r>
        <w:rPr>
          <w:rFonts w:hint="eastAsia" w:ascii="宋体" w:hAnsi="宋体" w:cs="宋体"/>
          <w:bCs/>
          <w:kern w:val="10"/>
          <w:szCs w:val="21"/>
        </w:rPr>
        <w:t>成员不得收受他人的财物或者其他好处，不得向他人透漏对响应文件的评审和比较、成交候选人的推荐情况以及评审有关的其他情况。</w:t>
      </w:r>
    </w:p>
    <w:p>
      <w:pPr>
        <w:adjustRightInd w:val="0"/>
        <w:snapToGrid w:val="0"/>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39.2在评审活动中，</w:t>
      </w:r>
      <w:r>
        <w:rPr>
          <w:rFonts w:hint="eastAsia" w:ascii="宋体" w:hAnsi="宋体" w:cs="宋体"/>
          <w:bCs/>
          <w:szCs w:val="21"/>
        </w:rPr>
        <w:t>磋商小组</w:t>
      </w:r>
      <w:r>
        <w:rPr>
          <w:rFonts w:hint="eastAsia" w:ascii="宋体" w:hAnsi="宋体" w:cs="宋体"/>
          <w:bCs/>
          <w:kern w:val="10"/>
          <w:szCs w:val="21"/>
        </w:rPr>
        <w:t xml:space="preserve">成员不得擅离职守，影响评标程序正常进行，不得使用第三章“磋商办法”没有规定的评审因素和标准进行评审。 </w:t>
      </w:r>
    </w:p>
    <w:p>
      <w:pPr>
        <w:spacing w:line="440" w:lineRule="exact"/>
        <w:ind w:firstLine="420" w:firstLineChars="200"/>
        <w:jc w:val="left"/>
        <w:rPr>
          <w:rFonts w:hint="eastAsia" w:ascii="宋体" w:hAnsi="宋体" w:cs="宋体"/>
          <w:bCs/>
          <w:szCs w:val="21"/>
        </w:rPr>
      </w:pPr>
      <w:bookmarkStart w:id="147" w:name="_Toc27618"/>
      <w:bookmarkStart w:id="148" w:name="_Toc21038"/>
      <w:r>
        <w:rPr>
          <w:rFonts w:hint="eastAsia" w:ascii="宋体" w:hAnsi="宋体" w:cs="宋体"/>
          <w:bCs/>
          <w:szCs w:val="21"/>
        </w:rPr>
        <w:t>40. 对与评审活动有关的工作人员的纪律要求</w:t>
      </w:r>
      <w:bookmarkEnd w:id="147"/>
      <w:bookmarkEnd w:id="148"/>
      <w:r>
        <w:rPr>
          <w:rFonts w:hint="eastAsia" w:ascii="宋体" w:hAnsi="宋体" w:cs="宋体"/>
          <w:bCs/>
          <w:szCs w:val="21"/>
        </w:rPr>
        <w:t xml:space="preserve"> </w:t>
      </w:r>
    </w:p>
    <w:p>
      <w:pPr>
        <w:adjustRightInd w:val="0"/>
        <w:snapToGrid w:val="0"/>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40.1与评审活动有关的工作人员不得收受他人的财物或者其他好处，不得向他人透漏对响应文件的评审和比较、成交候选人的推荐情况以及评审有关的其他情况。在评标活动中，与评审活动有关的工作人员不得擅离职守，影响评审程序正常进行。</w:t>
      </w:r>
    </w:p>
    <w:p>
      <w:pPr>
        <w:spacing w:before="156" w:beforeLines="50" w:after="156" w:afterLines="50" w:line="440" w:lineRule="exact"/>
        <w:jc w:val="center"/>
        <w:outlineLvl w:val="1"/>
        <w:rPr>
          <w:rFonts w:hint="eastAsia" w:ascii="宋体" w:hAnsi="宋体" w:cs="宋体"/>
          <w:b/>
          <w:sz w:val="24"/>
          <w:szCs w:val="24"/>
        </w:rPr>
      </w:pPr>
      <w:bookmarkStart w:id="149" w:name="_Toc21384"/>
      <w:bookmarkStart w:id="150" w:name="_Toc11284"/>
      <w:bookmarkStart w:id="151" w:name="_Toc571"/>
      <w:bookmarkStart w:id="152" w:name="_Toc23928"/>
      <w:bookmarkStart w:id="153" w:name="_Toc449028875"/>
      <w:r>
        <w:rPr>
          <w:rFonts w:hint="eastAsia" w:ascii="宋体" w:hAnsi="宋体" w:cs="宋体"/>
          <w:b/>
          <w:sz w:val="24"/>
          <w:szCs w:val="24"/>
        </w:rPr>
        <w:t>（八）质疑与投诉</w:t>
      </w:r>
      <w:bookmarkEnd w:id="149"/>
      <w:bookmarkEnd w:id="150"/>
      <w:bookmarkEnd w:id="151"/>
      <w:bookmarkEnd w:id="152"/>
      <w:bookmarkEnd w:id="153"/>
    </w:p>
    <w:p>
      <w:pPr>
        <w:spacing w:line="440" w:lineRule="exact"/>
        <w:ind w:firstLine="420" w:firstLineChars="200"/>
        <w:jc w:val="left"/>
        <w:rPr>
          <w:rFonts w:hint="eastAsia" w:ascii="宋体" w:hAnsi="宋体" w:cs="宋体"/>
          <w:bCs/>
          <w:szCs w:val="21"/>
        </w:rPr>
      </w:pPr>
      <w:bookmarkStart w:id="154" w:name="_Toc25816"/>
      <w:bookmarkStart w:id="155" w:name="_Toc19843"/>
      <w:r>
        <w:rPr>
          <w:rFonts w:hint="eastAsia" w:ascii="宋体" w:hAnsi="宋体" w:cs="宋体"/>
          <w:bCs/>
          <w:szCs w:val="21"/>
        </w:rPr>
        <w:t>41. 询问、质疑</w:t>
      </w:r>
      <w:bookmarkEnd w:id="154"/>
      <w:bookmarkEnd w:id="155"/>
    </w:p>
    <w:p>
      <w:pPr>
        <w:spacing w:line="440" w:lineRule="exact"/>
        <w:ind w:firstLine="420" w:firstLineChars="200"/>
        <w:jc w:val="left"/>
        <w:rPr>
          <w:rFonts w:hint="eastAsia" w:ascii="宋体" w:hAnsi="宋体" w:cs="宋体"/>
          <w:bCs/>
          <w:szCs w:val="21"/>
        </w:rPr>
      </w:pPr>
      <w:r>
        <w:rPr>
          <w:rFonts w:hint="eastAsia" w:ascii="宋体" w:hAnsi="宋体" w:cs="宋体"/>
          <w:bCs/>
          <w:szCs w:val="21"/>
        </w:rPr>
        <w:t>41.1 供应商对磋商活动事项有疑问的，可以向采购人提出询问，采购人将在三个工作日内作出答复，但答复的内容不涉及商业秘密。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41.2 供应商认为磋商文件、磋商过程和成交结果使自己的合法权益受到损害的，可以在知道或者应当知道其权益受到损害之日起七个工作日内，以书面形式将质疑文件原件送达采购人。</w:t>
      </w:r>
    </w:p>
    <w:p>
      <w:pPr>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41.3成交公告发布后，参与磋商的供应商对成交公告有异议的，应该在成交公告发布之日起或公告期限届满之日起七个工作日内向采购人书面提出质疑。但属于第41.1条问题，且未在规定时间提出质疑的，不予受理。</w:t>
      </w:r>
    </w:p>
    <w:p>
      <w:pPr>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41.4参与磋商的供应商对成交公告提出的书面质疑，负有举证的责任。在质疑函中应清楚地写明所质疑的项目名称、编号、标段号标段名（如果有分标段）、质疑的事项与事实等内容，并附上质疑事项、事实的证明文件。供应商在经其法定代表人签字并盖上供应商公章后，将该质疑函递交至采购人或代理机构。</w:t>
      </w:r>
    </w:p>
    <w:p>
      <w:pPr>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41.5采购人或代理机构在收到供应商的质疑函后，将审查质疑函的格式、内容以及所附的证明文件是否符合要求。如不符合，说明原因退回供应商；如符合要求，则接受该质疑函并向供应商出具受理证明。</w:t>
      </w:r>
    </w:p>
    <w:p>
      <w:pPr>
        <w:spacing w:line="440" w:lineRule="exact"/>
        <w:ind w:firstLine="420" w:firstLineChars="200"/>
        <w:jc w:val="left"/>
        <w:rPr>
          <w:rFonts w:hint="eastAsia" w:ascii="宋体" w:hAnsi="宋体" w:cs="宋体"/>
          <w:bCs/>
          <w:kern w:val="10"/>
          <w:szCs w:val="21"/>
        </w:rPr>
      </w:pPr>
      <w:r>
        <w:rPr>
          <w:rFonts w:hint="eastAsia" w:ascii="宋体" w:hAnsi="宋体" w:cs="宋体"/>
          <w:bCs/>
          <w:kern w:val="10"/>
          <w:szCs w:val="21"/>
        </w:rPr>
        <w:t>41.6处理质疑的时间，从实际接受供应商质疑函、出具受理证明的时间开始计算。</w:t>
      </w:r>
    </w:p>
    <w:p>
      <w:pPr>
        <w:pStyle w:val="36"/>
        <w:rPr>
          <w:rFonts w:hint="eastAsia" w:ascii="宋体" w:hAnsi="宋体" w:cs="宋体"/>
          <w:color w:val="000000"/>
        </w:rPr>
      </w:pPr>
    </w:p>
    <w:p>
      <w:pPr>
        <w:pageBreakBefore/>
        <w:spacing w:before="156" w:beforeLines="50" w:after="156" w:afterLines="50" w:line="440" w:lineRule="exact"/>
        <w:jc w:val="center"/>
        <w:outlineLvl w:val="0"/>
        <w:rPr>
          <w:rFonts w:hint="eastAsia" w:ascii="宋体" w:hAnsi="宋体" w:cs="宋体"/>
          <w:b/>
          <w:sz w:val="28"/>
          <w:szCs w:val="28"/>
        </w:rPr>
      </w:pPr>
      <w:bookmarkStart w:id="156" w:name="_Toc16747"/>
      <w:bookmarkStart w:id="157" w:name="_Toc13586"/>
      <w:bookmarkStart w:id="158" w:name="_Toc19225"/>
      <w:bookmarkStart w:id="159" w:name="_Toc19555"/>
      <w:r>
        <w:rPr>
          <w:rFonts w:hint="eastAsia" w:ascii="宋体" w:hAnsi="宋体" w:cs="宋体"/>
          <w:b/>
          <w:sz w:val="28"/>
          <w:szCs w:val="28"/>
        </w:rPr>
        <w:t>第三章  磋商办法</w:t>
      </w:r>
      <w:bookmarkEnd w:id="156"/>
      <w:bookmarkEnd w:id="157"/>
      <w:bookmarkEnd w:id="158"/>
      <w:bookmarkEnd w:id="159"/>
    </w:p>
    <w:p>
      <w:pPr>
        <w:spacing w:before="156" w:beforeLines="50" w:after="156" w:afterLines="50" w:line="440" w:lineRule="exact"/>
        <w:jc w:val="center"/>
        <w:outlineLvl w:val="1"/>
        <w:rPr>
          <w:rFonts w:hint="eastAsia" w:ascii="宋体" w:hAnsi="宋体" w:cs="宋体"/>
          <w:b/>
          <w:sz w:val="24"/>
          <w:szCs w:val="24"/>
        </w:rPr>
      </w:pPr>
      <w:bookmarkStart w:id="160" w:name="_Toc18608"/>
      <w:bookmarkStart w:id="161" w:name="_Toc16146"/>
      <w:bookmarkStart w:id="162" w:name="_Toc31152"/>
      <w:bookmarkStart w:id="163" w:name="_Toc26739"/>
      <w:r>
        <w:rPr>
          <w:rFonts w:hint="eastAsia" w:ascii="宋体" w:hAnsi="宋体" w:cs="宋体"/>
          <w:b/>
          <w:sz w:val="24"/>
          <w:szCs w:val="24"/>
        </w:rPr>
        <w:t>一  总则</w:t>
      </w:r>
      <w:bookmarkEnd w:id="160"/>
      <w:bookmarkEnd w:id="161"/>
      <w:bookmarkEnd w:id="162"/>
      <w:bookmarkEnd w:id="163"/>
    </w:p>
    <w:p>
      <w:pPr>
        <w:spacing w:line="440" w:lineRule="exact"/>
        <w:ind w:firstLine="420" w:firstLineChars="200"/>
        <w:jc w:val="left"/>
        <w:rPr>
          <w:rFonts w:hint="eastAsia" w:ascii="宋体" w:hAnsi="宋体" w:cs="宋体"/>
          <w:bCs/>
          <w:szCs w:val="21"/>
        </w:rPr>
      </w:pPr>
      <w:bookmarkStart w:id="164" w:name="_Toc11387"/>
      <w:bookmarkStart w:id="165" w:name="_Toc25572"/>
      <w:r>
        <w:rPr>
          <w:rFonts w:hint="eastAsia" w:ascii="宋体" w:hAnsi="宋体" w:cs="宋体"/>
          <w:bCs/>
          <w:szCs w:val="21"/>
        </w:rPr>
        <w:t>1. 本次磋商采用综合评分法</w:t>
      </w:r>
      <w:bookmarkEnd w:id="164"/>
      <w:bookmarkEnd w:id="165"/>
    </w:p>
    <w:p>
      <w:pPr>
        <w:spacing w:line="440" w:lineRule="exact"/>
        <w:ind w:firstLine="420" w:firstLineChars="200"/>
        <w:jc w:val="left"/>
        <w:rPr>
          <w:rFonts w:hint="eastAsia" w:ascii="宋体" w:hAnsi="宋体" w:cs="宋体"/>
          <w:bCs/>
          <w:szCs w:val="21"/>
        </w:rPr>
      </w:pPr>
      <w:r>
        <w:rPr>
          <w:rFonts w:hint="eastAsia" w:ascii="宋体" w:hAnsi="宋体" w:cs="宋体"/>
          <w:bCs/>
          <w:szCs w:val="21"/>
        </w:rPr>
        <w:t>1.1综合评分法是指响应文件满足磋商文件全部实质性要求且按照评审因素的量化指标评审总得分按从高到低的顺序推荐成交候选人的评审方法。</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1.2综合评分法一般适用于较为复杂、评价指标难以量化且价格为非主要因素的非标准定制商品和非通用服务项目的项目评审。</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1.3磋商小组成员应当按照客观、公正、审慎的原则，根据采购文件规定的评审程序、评审方法和评审标准进行独立评审。未实质性响应采购文件的响应文件按无效响应处理。采购文件内容违反国家有关强制性规定的，磋商小组应当停止评审并向采购人或者采购代理机构说明情况。</w:t>
      </w:r>
    </w:p>
    <w:p>
      <w:pPr>
        <w:spacing w:line="440" w:lineRule="exact"/>
        <w:ind w:firstLine="420" w:firstLineChars="200"/>
        <w:jc w:val="left"/>
        <w:rPr>
          <w:rFonts w:hint="eastAsia" w:ascii="宋体" w:hAnsi="宋体" w:cs="宋体"/>
          <w:bCs/>
          <w:szCs w:val="21"/>
        </w:rPr>
      </w:pPr>
      <w:bookmarkStart w:id="166" w:name="_Toc1598"/>
      <w:bookmarkStart w:id="167" w:name="_Toc17265"/>
      <w:r>
        <w:rPr>
          <w:rFonts w:hint="eastAsia" w:ascii="宋体" w:hAnsi="宋体" w:cs="宋体"/>
          <w:bCs/>
          <w:szCs w:val="21"/>
        </w:rPr>
        <w:t>2．评审程序</w:t>
      </w:r>
      <w:bookmarkEnd w:id="166"/>
      <w:bookmarkEnd w:id="167"/>
    </w:p>
    <w:p>
      <w:pPr>
        <w:spacing w:line="440" w:lineRule="exact"/>
        <w:ind w:firstLine="420" w:firstLineChars="200"/>
        <w:jc w:val="left"/>
        <w:rPr>
          <w:rFonts w:hint="eastAsia" w:ascii="宋体" w:hAnsi="宋体" w:cs="宋体"/>
          <w:bCs/>
          <w:szCs w:val="21"/>
        </w:rPr>
      </w:pPr>
      <w:r>
        <w:rPr>
          <w:rFonts w:hint="eastAsia" w:ascii="宋体" w:hAnsi="宋体" w:cs="宋体"/>
          <w:bCs/>
          <w:szCs w:val="21"/>
        </w:rPr>
        <w:t>2.1响应文件的初审</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2.1.1资格性检查。依据法律法规和磋商文件的规定，对响应文件中的资格证明进行审查，以确定供应商是否具备磋商资格。 </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2.1.2符合性检查。依据磋商文件的规定，从响应文件的有效性、完整性和对磋商文件的响应程度进行审查，以确定供应商是否对磋商文件的实质性要求作出响应。</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2.2响应文件的澄清</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2.2.1</w:t>
      </w:r>
      <w:r>
        <w:rPr>
          <w:rFonts w:hint="eastAsia" w:ascii="宋体" w:hAnsi="宋体" w:cs="宋体"/>
          <w:szCs w:val="21"/>
        </w:rPr>
        <w:t>在评标过程中，磋商小组认为需要，在监督人员在场的情况下，可要求供应商对响应文件中的有关问题进行澄清或提供补充说明及有关资料，供应商应做出答复。答复中不得变更价格、供货期、自报质量等实质性内容。本项目采用远程开标，具体相关操作方法详见“开标大厅远程解密、质疑（异议）及回复以及评标过程中询标流程操作手册”。</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2.2.2采购人不接受供应商主动提出的澄清。</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2.3比较与评价</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2.3.1按磋商文件中规定的评审方法和标准，对资格性检查和符合性检查合格的响应文件进行资信、商务和技术评估，综合比较与评价。</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2.4推荐成交候选人名单</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2.4.1成交候选人数量应当根据采购需要确定，但必须按顺序排列成交候选人。</w:t>
      </w:r>
    </w:p>
    <w:p>
      <w:pPr>
        <w:widowControl w:val="0"/>
        <w:spacing w:line="440" w:lineRule="exact"/>
        <w:ind w:firstLine="420" w:firstLineChars="200"/>
        <w:jc w:val="left"/>
        <w:rPr>
          <w:rFonts w:hint="eastAsia" w:ascii="宋体" w:hAnsi="宋体" w:cs="宋体"/>
          <w:bCs/>
          <w:szCs w:val="21"/>
        </w:rPr>
      </w:pPr>
      <w:r>
        <w:rPr>
          <w:rFonts w:hint="eastAsia" w:ascii="宋体" w:hAnsi="宋体" w:cs="宋体"/>
          <w:bCs/>
          <w:szCs w:val="21"/>
        </w:rPr>
        <w:t>2.5在响应文件的审查、澄清、评价和比较以及授予合同过程中，供应商对采购人和磋商小组成员施加影响的任何行为，都将导致取消其成交资格。</w:t>
      </w:r>
    </w:p>
    <w:p>
      <w:pPr>
        <w:spacing w:before="156" w:beforeLines="50" w:after="156" w:afterLines="50" w:line="440" w:lineRule="exact"/>
        <w:jc w:val="center"/>
        <w:outlineLvl w:val="1"/>
        <w:rPr>
          <w:rFonts w:hint="eastAsia" w:ascii="宋体" w:hAnsi="宋体" w:cs="宋体"/>
          <w:b/>
          <w:sz w:val="24"/>
          <w:szCs w:val="24"/>
        </w:rPr>
      </w:pPr>
      <w:bookmarkStart w:id="168" w:name="_Toc29966"/>
      <w:bookmarkStart w:id="169" w:name="_Toc28525"/>
      <w:bookmarkStart w:id="170" w:name="_Toc8414"/>
      <w:bookmarkStart w:id="171" w:name="_Toc19374"/>
      <w:r>
        <w:rPr>
          <w:rFonts w:hint="eastAsia" w:ascii="宋体" w:hAnsi="宋体" w:cs="宋体"/>
          <w:b/>
          <w:sz w:val="24"/>
          <w:szCs w:val="24"/>
        </w:rPr>
        <w:t>二  响应文件初审</w:t>
      </w:r>
      <w:bookmarkEnd w:id="168"/>
      <w:bookmarkEnd w:id="169"/>
      <w:bookmarkEnd w:id="170"/>
      <w:bookmarkEnd w:id="171"/>
    </w:p>
    <w:p>
      <w:pPr>
        <w:spacing w:line="360" w:lineRule="auto"/>
        <w:ind w:firstLine="308" w:firstLineChars="147"/>
        <w:rPr>
          <w:rFonts w:hint="eastAsia" w:ascii="宋体" w:hAnsi="宋体" w:cs="宋体"/>
          <w:bCs/>
          <w:szCs w:val="21"/>
        </w:rPr>
      </w:pPr>
      <w:bookmarkStart w:id="172" w:name="_Toc11665"/>
      <w:bookmarkStart w:id="173" w:name="_Toc19691"/>
      <w:r>
        <w:rPr>
          <w:rFonts w:hint="eastAsia" w:ascii="宋体" w:hAnsi="宋体" w:cs="宋体"/>
          <w:bCs/>
          <w:szCs w:val="21"/>
        </w:rPr>
        <w:t>3.资格性审查:</w:t>
      </w:r>
      <w:bookmarkEnd w:id="172"/>
      <w:bookmarkEnd w:id="173"/>
    </w:p>
    <w:p>
      <w:pPr>
        <w:spacing w:line="360" w:lineRule="auto"/>
        <w:ind w:firstLine="308" w:firstLineChars="147"/>
        <w:rPr>
          <w:rFonts w:hint="eastAsia" w:ascii="宋体" w:hAnsi="宋体" w:cs="宋体"/>
          <w:bCs/>
          <w:szCs w:val="21"/>
        </w:rPr>
      </w:pPr>
      <w:r>
        <w:rPr>
          <w:rFonts w:hint="eastAsia" w:ascii="宋体" w:hAnsi="宋体" w:cs="宋体"/>
          <w:bCs/>
          <w:szCs w:val="21"/>
        </w:rPr>
        <w:t>3.1评审细则</w:t>
      </w:r>
    </w:p>
    <w:tbl>
      <w:tblPr>
        <w:tblStyle w:val="37"/>
        <w:tblW w:w="9837" w:type="dxa"/>
        <w:tblInd w:w="-1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900"/>
        <w:gridCol w:w="4031"/>
        <w:gridCol w:w="4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666" w:type="dxa"/>
            <w:noWrap w:val="0"/>
            <w:vAlign w:val="center"/>
          </w:tcPr>
          <w:p>
            <w:pPr>
              <w:spacing w:line="312" w:lineRule="auto"/>
              <w:jc w:val="center"/>
              <w:rPr>
                <w:rFonts w:hint="eastAsia" w:ascii="宋体" w:hAnsi="宋体" w:cs="宋体"/>
                <w:bCs/>
              </w:rPr>
            </w:pPr>
            <w:r>
              <w:rPr>
                <w:rFonts w:hint="eastAsia" w:ascii="宋体" w:hAnsi="宋体" w:cs="宋体"/>
                <w:bCs/>
                <w:szCs w:val="21"/>
              </w:rPr>
              <w:t>序号</w:t>
            </w:r>
          </w:p>
        </w:tc>
        <w:tc>
          <w:tcPr>
            <w:tcW w:w="4931" w:type="dxa"/>
            <w:gridSpan w:val="2"/>
            <w:noWrap w:val="0"/>
            <w:vAlign w:val="center"/>
          </w:tcPr>
          <w:p>
            <w:pPr>
              <w:spacing w:line="312" w:lineRule="auto"/>
              <w:jc w:val="center"/>
              <w:rPr>
                <w:rFonts w:hint="eastAsia" w:ascii="宋体" w:hAnsi="宋体" w:cs="宋体"/>
                <w:bCs/>
              </w:rPr>
            </w:pPr>
            <w:r>
              <w:rPr>
                <w:rFonts w:hint="eastAsia" w:ascii="宋体" w:hAnsi="宋体" w:cs="宋体"/>
                <w:bCs/>
                <w:szCs w:val="21"/>
              </w:rPr>
              <w:t>评审因素</w:t>
            </w:r>
          </w:p>
        </w:tc>
        <w:tc>
          <w:tcPr>
            <w:tcW w:w="4240" w:type="dxa"/>
            <w:noWrap w:val="0"/>
            <w:vAlign w:val="center"/>
          </w:tcPr>
          <w:p>
            <w:pPr>
              <w:spacing w:line="312" w:lineRule="auto"/>
              <w:jc w:val="center"/>
              <w:rPr>
                <w:rFonts w:hint="eastAsia" w:ascii="宋体" w:hAnsi="宋体" w:cs="宋体"/>
                <w:bCs/>
              </w:rPr>
            </w:pPr>
            <w:r>
              <w:rPr>
                <w:rFonts w:hint="eastAsia" w:ascii="宋体" w:hAnsi="宋体" w:cs="宋体"/>
                <w:bCs/>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9" w:hRule="atLeast"/>
        </w:trPr>
        <w:tc>
          <w:tcPr>
            <w:tcW w:w="666" w:type="dxa"/>
            <w:noWrap w:val="0"/>
            <w:vAlign w:val="center"/>
          </w:tcPr>
          <w:p>
            <w:pPr>
              <w:spacing w:line="312" w:lineRule="auto"/>
              <w:jc w:val="center"/>
              <w:rPr>
                <w:rFonts w:hint="eastAsia" w:ascii="宋体" w:hAnsi="宋体" w:cs="宋体"/>
                <w:bCs/>
                <w:szCs w:val="21"/>
              </w:rPr>
            </w:pPr>
            <w:r>
              <w:rPr>
                <w:rFonts w:hint="eastAsia" w:ascii="宋体" w:hAnsi="宋体" w:cs="宋体"/>
                <w:bCs/>
                <w:szCs w:val="21"/>
              </w:rPr>
              <w:t>1</w:t>
            </w:r>
          </w:p>
        </w:tc>
        <w:tc>
          <w:tcPr>
            <w:tcW w:w="900" w:type="dxa"/>
            <w:noWrap w:val="0"/>
            <w:vAlign w:val="center"/>
          </w:tcPr>
          <w:p>
            <w:pPr>
              <w:spacing w:line="312" w:lineRule="auto"/>
              <w:jc w:val="center"/>
              <w:rPr>
                <w:rFonts w:hint="eastAsia" w:ascii="宋体" w:hAnsi="宋体" w:cs="宋体"/>
                <w:bCs/>
                <w:szCs w:val="21"/>
              </w:rPr>
            </w:pPr>
            <w:r>
              <w:rPr>
                <w:rFonts w:hint="eastAsia" w:ascii="宋体" w:hAnsi="宋体" w:cs="宋体"/>
                <w:bCs/>
                <w:szCs w:val="21"/>
              </w:rPr>
              <w:t>重要要求</w:t>
            </w:r>
          </w:p>
        </w:tc>
        <w:tc>
          <w:tcPr>
            <w:tcW w:w="4031" w:type="dxa"/>
            <w:noWrap w:val="0"/>
            <w:vAlign w:val="center"/>
          </w:tcPr>
          <w:p>
            <w:pPr>
              <w:spacing w:line="320" w:lineRule="exact"/>
              <w:rPr>
                <w:rFonts w:hint="eastAsia" w:ascii="宋体" w:hAnsi="宋体" w:cs="宋体"/>
                <w:bCs/>
                <w:szCs w:val="21"/>
              </w:rPr>
            </w:pPr>
            <w:r>
              <w:rPr>
                <w:rFonts w:hint="eastAsia" w:ascii="宋体" w:hAnsi="宋体" w:cs="宋体"/>
                <w:bCs/>
              </w:rPr>
              <w:t>（1）法定代表人身份证明和本人有效身份证(或法定代表人授权委托书和委托代理人有效身份证)</w:t>
            </w:r>
          </w:p>
        </w:tc>
        <w:tc>
          <w:tcPr>
            <w:tcW w:w="4240" w:type="dxa"/>
            <w:noWrap w:val="0"/>
            <w:vAlign w:val="center"/>
          </w:tcPr>
          <w:p>
            <w:pPr>
              <w:spacing w:line="320" w:lineRule="exact"/>
              <w:jc w:val="left"/>
              <w:rPr>
                <w:rFonts w:hint="eastAsia" w:ascii="宋体" w:hAnsi="宋体" w:cs="宋体"/>
                <w:bCs/>
                <w:szCs w:val="21"/>
              </w:rPr>
            </w:pPr>
            <w:r>
              <w:rPr>
                <w:rFonts w:hint="eastAsia" w:ascii="宋体" w:hAnsi="宋体" w:cs="宋体"/>
                <w:bCs/>
              </w:rPr>
              <w:t>检验响应文件。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0" w:hRule="atLeast"/>
        </w:trPr>
        <w:tc>
          <w:tcPr>
            <w:tcW w:w="666" w:type="dxa"/>
            <w:vMerge w:val="restart"/>
            <w:noWrap w:val="0"/>
            <w:vAlign w:val="center"/>
          </w:tcPr>
          <w:p>
            <w:pPr>
              <w:spacing w:line="312" w:lineRule="auto"/>
              <w:jc w:val="center"/>
              <w:rPr>
                <w:rFonts w:hint="eastAsia" w:ascii="宋体" w:hAnsi="宋体" w:cs="宋体"/>
                <w:bCs/>
                <w:szCs w:val="21"/>
              </w:rPr>
            </w:pPr>
            <w:r>
              <w:rPr>
                <w:rFonts w:hint="eastAsia" w:ascii="宋体" w:hAnsi="宋体" w:cs="宋体"/>
                <w:bCs/>
                <w:szCs w:val="21"/>
              </w:rPr>
              <w:t>2</w:t>
            </w:r>
          </w:p>
        </w:tc>
        <w:tc>
          <w:tcPr>
            <w:tcW w:w="900" w:type="dxa"/>
            <w:vMerge w:val="restart"/>
            <w:noWrap w:val="0"/>
            <w:vAlign w:val="center"/>
          </w:tcPr>
          <w:p>
            <w:pPr>
              <w:spacing w:line="312" w:lineRule="auto"/>
              <w:rPr>
                <w:rFonts w:hint="eastAsia" w:ascii="宋体" w:hAnsi="宋体" w:cs="宋体"/>
                <w:bCs/>
                <w:szCs w:val="21"/>
              </w:rPr>
            </w:pPr>
            <w:r>
              <w:rPr>
                <w:rFonts w:hint="eastAsia" w:ascii="宋体" w:hAnsi="宋体" w:cs="宋体"/>
                <w:bCs/>
                <w:szCs w:val="21"/>
              </w:rPr>
              <w:t>供应商应符合的基本资格条件</w:t>
            </w:r>
          </w:p>
        </w:tc>
        <w:tc>
          <w:tcPr>
            <w:tcW w:w="4031" w:type="dxa"/>
            <w:noWrap w:val="0"/>
            <w:vAlign w:val="center"/>
          </w:tcPr>
          <w:p>
            <w:pPr>
              <w:spacing w:line="440" w:lineRule="exact"/>
              <w:jc w:val="left"/>
              <w:rPr>
                <w:rFonts w:hint="eastAsia" w:ascii="宋体" w:hAnsi="宋体" w:cs="宋体"/>
                <w:bCs/>
                <w:szCs w:val="21"/>
              </w:rPr>
            </w:pPr>
            <w:r>
              <w:rPr>
                <w:rFonts w:hint="eastAsia" w:ascii="宋体" w:hAnsi="宋体" w:cs="宋体"/>
                <w:bCs/>
                <w:szCs w:val="21"/>
                <w:lang w:val="zh-CN"/>
              </w:rPr>
              <w:t>（</w:t>
            </w:r>
            <w:r>
              <w:rPr>
                <w:rFonts w:hint="eastAsia" w:ascii="宋体" w:hAnsi="宋体" w:cs="宋体"/>
                <w:bCs/>
                <w:szCs w:val="21"/>
              </w:rPr>
              <w:t>2</w:t>
            </w:r>
            <w:r>
              <w:rPr>
                <w:rFonts w:hint="eastAsia" w:ascii="宋体" w:hAnsi="宋体" w:cs="宋体"/>
                <w:bCs/>
                <w:szCs w:val="21"/>
                <w:lang w:val="zh-CN"/>
              </w:rPr>
              <w:t>）具有独立承担民事责任的能力</w:t>
            </w:r>
          </w:p>
        </w:tc>
        <w:tc>
          <w:tcPr>
            <w:tcW w:w="4240" w:type="dxa"/>
            <w:noWrap w:val="0"/>
            <w:vAlign w:val="center"/>
          </w:tcPr>
          <w:p>
            <w:pPr>
              <w:widowControl w:val="0"/>
              <w:spacing w:line="420" w:lineRule="exact"/>
              <w:rPr>
                <w:rFonts w:hint="eastAsia" w:ascii="宋体" w:hAnsi="宋体" w:cs="宋体"/>
                <w:szCs w:val="21"/>
              </w:rPr>
            </w:pPr>
            <w:r>
              <w:rPr>
                <w:rFonts w:hint="eastAsia" w:ascii="宋体" w:hAnsi="宋体" w:cs="宋体"/>
                <w:b/>
                <w:szCs w:val="21"/>
              </w:rPr>
              <w:t>评审核验 响应文件中的下列证书、证明材料：</w:t>
            </w:r>
          </w:p>
          <w:p>
            <w:pPr>
              <w:spacing w:line="420" w:lineRule="exact"/>
              <w:jc w:val="left"/>
              <w:rPr>
                <w:rFonts w:hint="eastAsia" w:ascii="宋体" w:hAnsi="宋体" w:cs="宋体"/>
                <w:bCs/>
                <w:color w:val="auto"/>
                <w:szCs w:val="21"/>
              </w:rPr>
            </w:pPr>
            <w:r>
              <w:rPr>
                <w:rFonts w:hint="eastAsia" w:ascii="宋体" w:hAnsi="宋体" w:cs="宋体"/>
                <w:bCs/>
                <w:color w:val="auto"/>
                <w:szCs w:val="21"/>
              </w:rPr>
              <w:t>供应商为企业（包括合伙企业）的，应提供有效的“营业执照”；</w:t>
            </w:r>
          </w:p>
          <w:p>
            <w:pPr>
              <w:spacing w:line="420" w:lineRule="exact"/>
              <w:jc w:val="left"/>
              <w:rPr>
                <w:rFonts w:hint="eastAsia" w:ascii="宋体" w:hAnsi="宋体" w:cs="宋体"/>
                <w:bCs/>
                <w:color w:val="auto"/>
                <w:szCs w:val="21"/>
              </w:rPr>
            </w:pPr>
            <w:r>
              <w:rPr>
                <w:rFonts w:hint="eastAsia" w:ascii="宋体" w:hAnsi="宋体" w:cs="宋体"/>
                <w:bCs/>
                <w:color w:val="auto"/>
                <w:szCs w:val="21"/>
              </w:rPr>
              <w:t>供应商为事业单位的，应提供有效的“事业单位法人证书”；</w:t>
            </w:r>
          </w:p>
          <w:p>
            <w:pPr>
              <w:spacing w:line="420" w:lineRule="exact"/>
              <w:jc w:val="left"/>
              <w:rPr>
                <w:rFonts w:hint="eastAsia" w:ascii="宋体" w:hAnsi="宋体" w:cs="宋体"/>
                <w:bCs/>
                <w:color w:val="auto"/>
                <w:szCs w:val="21"/>
              </w:rPr>
            </w:pPr>
            <w:r>
              <w:rPr>
                <w:rFonts w:hint="eastAsia" w:ascii="宋体" w:hAnsi="宋体" w:cs="宋体"/>
                <w:bCs/>
                <w:color w:val="auto"/>
                <w:szCs w:val="21"/>
              </w:rPr>
              <w:t>供应商是非企业机构的，应提供有效的“执业许可证”、“登记证书”等证明文件；</w:t>
            </w:r>
          </w:p>
          <w:p>
            <w:pPr>
              <w:spacing w:line="420" w:lineRule="exact"/>
              <w:jc w:val="left"/>
              <w:rPr>
                <w:rFonts w:hint="eastAsia" w:ascii="宋体" w:hAnsi="宋体" w:cs="宋体"/>
                <w:bCs/>
                <w:color w:val="auto"/>
                <w:szCs w:val="21"/>
              </w:rPr>
            </w:pPr>
            <w:r>
              <w:rPr>
                <w:rFonts w:hint="eastAsia" w:ascii="宋体" w:hAnsi="宋体" w:cs="宋体"/>
                <w:bCs/>
                <w:color w:val="auto"/>
                <w:szCs w:val="21"/>
              </w:rPr>
              <w:t>供应商是个体工商户的，应提供有效的“个体工商户营业执照”；</w:t>
            </w:r>
          </w:p>
          <w:p>
            <w:pPr>
              <w:spacing w:line="440" w:lineRule="exact"/>
              <w:jc w:val="left"/>
              <w:rPr>
                <w:rFonts w:hint="eastAsia" w:ascii="宋体" w:hAnsi="宋体" w:cs="宋体"/>
                <w:bCs/>
                <w:szCs w:val="21"/>
              </w:rPr>
            </w:pPr>
            <w:r>
              <w:rPr>
                <w:rFonts w:hint="eastAsia" w:ascii="宋体" w:hAnsi="宋体" w:cs="宋体"/>
                <w:bCs/>
                <w:color w:val="auto"/>
                <w:szCs w:val="21"/>
              </w:rPr>
              <w:t>供应商是自然人的，应提供有效的自然人身份证明。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66" w:type="dxa"/>
            <w:vMerge w:val="continue"/>
            <w:noWrap w:val="0"/>
            <w:vAlign w:val="center"/>
          </w:tcPr>
          <w:p>
            <w:pPr>
              <w:spacing w:line="312" w:lineRule="auto"/>
              <w:jc w:val="center"/>
              <w:rPr>
                <w:rFonts w:hint="eastAsia" w:ascii="宋体" w:hAnsi="宋体" w:cs="宋体"/>
                <w:bCs/>
                <w:szCs w:val="21"/>
              </w:rPr>
            </w:pPr>
          </w:p>
        </w:tc>
        <w:tc>
          <w:tcPr>
            <w:tcW w:w="900" w:type="dxa"/>
            <w:vMerge w:val="continue"/>
            <w:noWrap w:val="0"/>
            <w:vAlign w:val="center"/>
          </w:tcPr>
          <w:p>
            <w:pPr>
              <w:spacing w:line="312" w:lineRule="auto"/>
              <w:rPr>
                <w:rFonts w:hint="eastAsia" w:ascii="宋体" w:hAnsi="宋体" w:cs="宋体"/>
                <w:bCs/>
                <w:szCs w:val="21"/>
              </w:rPr>
            </w:pPr>
          </w:p>
        </w:tc>
        <w:tc>
          <w:tcPr>
            <w:tcW w:w="4031" w:type="dxa"/>
            <w:noWrap w:val="0"/>
            <w:vAlign w:val="center"/>
          </w:tcPr>
          <w:p>
            <w:pPr>
              <w:spacing w:line="440" w:lineRule="exact"/>
              <w:jc w:val="left"/>
              <w:rPr>
                <w:rFonts w:hint="eastAsia" w:ascii="宋体" w:hAnsi="宋体" w:cs="宋体"/>
                <w:bCs/>
                <w:color w:val="auto"/>
                <w:szCs w:val="21"/>
              </w:rPr>
            </w:pPr>
            <w:r>
              <w:rPr>
                <w:rFonts w:hint="eastAsia" w:ascii="宋体" w:hAnsi="宋体" w:cs="宋体"/>
                <w:bCs/>
                <w:color w:val="auto"/>
                <w:szCs w:val="21"/>
                <w:lang w:val="zh-CN"/>
              </w:rPr>
              <w:t>（</w:t>
            </w:r>
            <w:r>
              <w:rPr>
                <w:rFonts w:hint="eastAsia" w:ascii="宋体" w:hAnsi="宋体" w:cs="宋体"/>
                <w:bCs/>
                <w:color w:val="auto"/>
                <w:szCs w:val="21"/>
              </w:rPr>
              <w:t>3</w:t>
            </w:r>
            <w:r>
              <w:rPr>
                <w:rFonts w:hint="eastAsia" w:ascii="宋体" w:hAnsi="宋体" w:cs="宋体"/>
                <w:bCs/>
                <w:color w:val="auto"/>
                <w:szCs w:val="21"/>
                <w:lang w:val="zh-CN"/>
              </w:rPr>
              <w:t>）本项目的特定资格要求</w:t>
            </w:r>
          </w:p>
        </w:tc>
        <w:tc>
          <w:tcPr>
            <w:tcW w:w="4240" w:type="dxa"/>
            <w:noWrap w:val="0"/>
            <w:vAlign w:val="center"/>
          </w:tcPr>
          <w:p>
            <w:pPr>
              <w:pStyle w:val="32"/>
              <w:rPr>
                <w:rFonts w:hint="eastAsia"/>
                <w:bCs/>
                <w:color w:val="auto"/>
                <w:szCs w:val="21"/>
              </w:rPr>
            </w:pPr>
            <w:r>
              <w:rPr>
                <w:rFonts w:hint="eastAsia"/>
                <w:bCs/>
                <w:color w:val="auto"/>
                <w:sz w:val="21"/>
                <w:szCs w:val="21"/>
              </w:rPr>
              <w:t>投标人应具有在有效期内的检验检测机构资质认定（CMA）或中国合格评定国家认可委员会颁发的实验室（CNAS）证书。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66" w:type="dxa"/>
            <w:vMerge w:val="continue"/>
            <w:noWrap w:val="0"/>
            <w:vAlign w:val="center"/>
          </w:tcPr>
          <w:p>
            <w:pPr>
              <w:spacing w:line="312" w:lineRule="auto"/>
              <w:jc w:val="center"/>
              <w:rPr>
                <w:rFonts w:hint="eastAsia" w:ascii="宋体" w:hAnsi="宋体" w:cs="宋体"/>
                <w:bCs/>
                <w:szCs w:val="21"/>
              </w:rPr>
            </w:pPr>
            <w:bookmarkStart w:id="174" w:name="_Toc11981"/>
            <w:bookmarkStart w:id="175" w:name="_Toc4651"/>
          </w:p>
        </w:tc>
        <w:tc>
          <w:tcPr>
            <w:tcW w:w="900" w:type="dxa"/>
            <w:vMerge w:val="continue"/>
            <w:noWrap w:val="0"/>
            <w:vAlign w:val="center"/>
          </w:tcPr>
          <w:p>
            <w:pPr>
              <w:spacing w:line="312" w:lineRule="auto"/>
              <w:rPr>
                <w:rFonts w:hint="eastAsia" w:ascii="宋体" w:hAnsi="宋体" w:cs="宋体"/>
                <w:bCs/>
                <w:szCs w:val="21"/>
              </w:rPr>
            </w:pPr>
          </w:p>
        </w:tc>
        <w:tc>
          <w:tcPr>
            <w:tcW w:w="4031" w:type="dxa"/>
            <w:noWrap w:val="0"/>
            <w:vAlign w:val="center"/>
          </w:tcPr>
          <w:p>
            <w:pPr>
              <w:rPr>
                <w:rFonts w:hint="eastAsia" w:ascii="宋体" w:hAnsi="宋体" w:cs="宋体"/>
                <w:szCs w:val="21"/>
                <w:u w:val="none" w:color="000000"/>
                <w:lang w:val="zh-CN"/>
              </w:rPr>
            </w:pPr>
            <w:r>
              <w:rPr>
                <w:rFonts w:hint="eastAsia" w:ascii="宋体" w:hAnsi="宋体" w:cs="宋体"/>
                <w:szCs w:val="21"/>
              </w:rPr>
              <w:t>（4）诚信响应承诺书</w:t>
            </w:r>
          </w:p>
        </w:tc>
        <w:tc>
          <w:tcPr>
            <w:tcW w:w="4240" w:type="dxa"/>
            <w:noWrap w:val="0"/>
            <w:vAlign w:val="center"/>
          </w:tcPr>
          <w:p>
            <w:pPr>
              <w:rPr>
                <w:rFonts w:hint="eastAsia" w:ascii="宋体" w:hAnsi="宋体" w:cs="宋体"/>
                <w:szCs w:val="21"/>
                <w:u w:val="none" w:color="000000"/>
              </w:rPr>
            </w:pPr>
            <w:r>
              <w:rPr>
                <w:rFonts w:hint="eastAsia" w:ascii="宋体" w:hAnsi="宋体" w:cs="宋体"/>
                <w:szCs w:val="21"/>
              </w:rPr>
              <w:t>检验响应文件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trPr>
        <w:tc>
          <w:tcPr>
            <w:tcW w:w="666" w:type="dxa"/>
            <w:vMerge w:val="continue"/>
            <w:noWrap w:val="0"/>
            <w:vAlign w:val="center"/>
          </w:tcPr>
          <w:p>
            <w:pPr>
              <w:spacing w:line="312" w:lineRule="auto"/>
              <w:jc w:val="center"/>
              <w:rPr>
                <w:rFonts w:hint="eastAsia" w:ascii="宋体" w:hAnsi="宋体" w:cs="宋体"/>
                <w:bCs/>
                <w:szCs w:val="21"/>
              </w:rPr>
            </w:pPr>
          </w:p>
        </w:tc>
        <w:tc>
          <w:tcPr>
            <w:tcW w:w="900" w:type="dxa"/>
            <w:vMerge w:val="continue"/>
            <w:noWrap w:val="0"/>
            <w:vAlign w:val="center"/>
          </w:tcPr>
          <w:p>
            <w:pPr>
              <w:spacing w:line="312" w:lineRule="auto"/>
              <w:rPr>
                <w:rFonts w:hint="eastAsia" w:ascii="宋体" w:hAnsi="宋体" w:cs="宋体"/>
                <w:bCs/>
                <w:szCs w:val="21"/>
              </w:rPr>
            </w:pPr>
          </w:p>
        </w:tc>
        <w:tc>
          <w:tcPr>
            <w:tcW w:w="4031" w:type="dxa"/>
            <w:noWrap w:val="0"/>
            <w:vAlign w:val="center"/>
          </w:tcPr>
          <w:p>
            <w:pPr>
              <w:rPr>
                <w:rFonts w:hint="eastAsia" w:ascii="宋体" w:hAnsi="宋体" w:cs="宋体"/>
                <w:szCs w:val="21"/>
                <w:u w:val="none" w:color="000000"/>
              </w:rPr>
            </w:pPr>
            <w:r>
              <w:rPr>
                <w:rFonts w:hint="eastAsia" w:ascii="宋体" w:hAnsi="宋体" w:cs="宋体"/>
                <w:szCs w:val="21"/>
              </w:rPr>
              <w:t>（5）服务承诺书</w:t>
            </w:r>
          </w:p>
        </w:tc>
        <w:tc>
          <w:tcPr>
            <w:tcW w:w="4240" w:type="dxa"/>
            <w:noWrap w:val="0"/>
            <w:vAlign w:val="center"/>
          </w:tcPr>
          <w:p>
            <w:pPr>
              <w:rPr>
                <w:rFonts w:hint="eastAsia" w:ascii="宋体" w:hAnsi="宋体" w:cs="宋体"/>
                <w:szCs w:val="21"/>
                <w:u w:val="none" w:color="000000"/>
              </w:rPr>
            </w:pPr>
            <w:r>
              <w:rPr>
                <w:rFonts w:hint="eastAsia" w:ascii="宋体" w:hAnsi="宋体" w:cs="宋体"/>
                <w:szCs w:val="21"/>
              </w:rPr>
              <w:t>检验响应文件</w:t>
            </w:r>
          </w:p>
        </w:tc>
      </w:tr>
    </w:tbl>
    <w:p>
      <w:pPr>
        <w:spacing w:line="440" w:lineRule="exact"/>
        <w:ind w:firstLine="420" w:firstLineChars="200"/>
        <w:rPr>
          <w:rFonts w:hint="eastAsia" w:ascii="宋体" w:hAnsi="宋体" w:cs="宋体"/>
          <w:bCs/>
          <w:szCs w:val="21"/>
        </w:rPr>
      </w:pPr>
    </w:p>
    <w:p>
      <w:pPr>
        <w:spacing w:line="440" w:lineRule="exact"/>
        <w:ind w:firstLine="420" w:firstLineChars="200"/>
        <w:rPr>
          <w:rFonts w:hint="eastAsia" w:ascii="宋体" w:hAnsi="宋体" w:cs="宋体"/>
          <w:bCs/>
          <w:szCs w:val="21"/>
        </w:rPr>
      </w:pPr>
      <w:r>
        <w:rPr>
          <w:rFonts w:hint="eastAsia" w:ascii="宋体" w:hAnsi="宋体" w:cs="宋体"/>
          <w:bCs/>
          <w:szCs w:val="21"/>
        </w:rPr>
        <w:t>4.符合性审查</w:t>
      </w:r>
      <w:bookmarkEnd w:id="174"/>
      <w:bookmarkEnd w:id="175"/>
    </w:p>
    <w:p>
      <w:pPr>
        <w:spacing w:line="440" w:lineRule="exact"/>
        <w:ind w:firstLine="420" w:firstLineChars="200"/>
        <w:rPr>
          <w:rFonts w:hint="eastAsia" w:ascii="宋体" w:hAnsi="宋体" w:cs="宋体"/>
          <w:bCs/>
          <w:szCs w:val="21"/>
        </w:rPr>
      </w:pPr>
      <w:r>
        <w:rPr>
          <w:rFonts w:hint="eastAsia" w:ascii="宋体" w:hAnsi="宋体" w:cs="宋体"/>
          <w:bCs/>
          <w:szCs w:val="21"/>
        </w:rPr>
        <w:t>4．1评审细则</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204"/>
        <w:gridCol w:w="2931"/>
        <w:gridCol w:w="46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trPr>
        <w:tc>
          <w:tcPr>
            <w:tcW w:w="731" w:type="dxa"/>
            <w:noWrap w:val="0"/>
            <w:vAlign w:val="center"/>
          </w:tcPr>
          <w:p>
            <w:pPr>
              <w:spacing w:line="440" w:lineRule="exact"/>
              <w:jc w:val="center"/>
              <w:rPr>
                <w:rFonts w:hint="eastAsia" w:ascii="宋体" w:hAnsi="宋体" w:cs="宋体"/>
                <w:bCs/>
                <w:szCs w:val="21"/>
              </w:rPr>
            </w:pPr>
            <w:r>
              <w:rPr>
                <w:rFonts w:hint="eastAsia" w:ascii="宋体" w:hAnsi="宋体" w:cs="宋体"/>
                <w:bCs/>
                <w:szCs w:val="21"/>
              </w:rPr>
              <w:t>序号</w:t>
            </w:r>
          </w:p>
        </w:tc>
        <w:tc>
          <w:tcPr>
            <w:tcW w:w="4135" w:type="dxa"/>
            <w:gridSpan w:val="2"/>
            <w:noWrap w:val="0"/>
            <w:vAlign w:val="center"/>
          </w:tcPr>
          <w:p>
            <w:pPr>
              <w:spacing w:line="440" w:lineRule="exact"/>
              <w:jc w:val="center"/>
              <w:rPr>
                <w:rFonts w:hint="eastAsia" w:ascii="宋体" w:hAnsi="宋体" w:cs="宋体"/>
                <w:bCs/>
                <w:szCs w:val="21"/>
              </w:rPr>
            </w:pPr>
            <w:r>
              <w:rPr>
                <w:rFonts w:hint="eastAsia" w:ascii="宋体" w:hAnsi="宋体" w:cs="宋体"/>
                <w:bCs/>
                <w:szCs w:val="21"/>
              </w:rPr>
              <w:t>审查因素</w:t>
            </w:r>
          </w:p>
        </w:tc>
        <w:tc>
          <w:tcPr>
            <w:tcW w:w="4602" w:type="dxa"/>
            <w:noWrap w:val="0"/>
            <w:vAlign w:val="center"/>
          </w:tcPr>
          <w:p>
            <w:pPr>
              <w:spacing w:line="440" w:lineRule="exact"/>
              <w:jc w:val="center"/>
              <w:rPr>
                <w:rFonts w:hint="eastAsia" w:ascii="宋体" w:hAnsi="宋体" w:cs="宋体"/>
                <w:bCs/>
                <w:szCs w:val="21"/>
              </w:rPr>
            </w:pPr>
            <w:r>
              <w:rPr>
                <w:rFonts w:hint="eastAsia" w:ascii="宋体" w:hAnsi="宋体" w:cs="宋体"/>
                <w:bCs/>
                <w:szCs w:val="21"/>
              </w:rPr>
              <w:t>审查内容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5" w:hRule="atLeast"/>
        </w:trPr>
        <w:tc>
          <w:tcPr>
            <w:tcW w:w="731" w:type="dxa"/>
            <w:vMerge w:val="restart"/>
            <w:noWrap w:val="0"/>
            <w:vAlign w:val="center"/>
          </w:tcPr>
          <w:p>
            <w:pPr>
              <w:spacing w:line="440" w:lineRule="exact"/>
              <w:jc w:val="center"/>
              <w:rPr>
                <w:rFonts w:hint="eastAsia" w:ascii="宋体" w:hAnsi="宋体" w:cs="宋体"/>
                <w:bCs/>
                <w:szCs w:val="21"/>
              </w:rPr>
            </w:pPr>
            <w:r>
              <w:rPr>
                <w:rFonts w:hint="eastAsia" w:ascii="宋体" w:hAnsi="宋体" w:cs="宋体"/>
                <w:bCs/>
                <w:szCs w:val="21"/>
              </w:rPr>
              <w:t>1</w:t>
            </w:r>
          </w:p>
        </w:tc>
        <w:tc>
          <w:tcPr>
            <w:tcW w:w="1204" w:type="dxa"/>
            <w:vMerge w:val="restart"/>
            <w:noWrap w:val="0"/>
            <w:vAlign w:val="center"/>
          </w:tcPr>
          <w:p>
            <w:pPr>
              <w:spacing w:line="440" w:lineRule="exact"/>
              <w:jc w:val="left"/>
              <w:rPr>
                <w:rFonts w:hint="eastAsia" w:ascii="宋体" w:hAnsi="宋体" w:cs="宋体"/>
                <w:bCs/>
                <w:szCs w:val="21"/>
                <w:lang w:val="zh-CN"/>
              </w:rPr>
            </w:pPr>
            <w:r>
              <w:rPr>
                <w:rFonts w:hint="eastAsia" w:ascii="宋体" w:hAnsi="宋体" w:cs="宋体"/>
                <w:bCs/>
                <w:szCs w:val="21"/>
                <w:lang w:val="zh-CN"/>
              </w:rPr>
              <w:t>标书的有效性</w:t>
            </w:r>
          </w:p>
        </w:tc>
        <w:tc>
          <w:tcPr>
            <w:tcW w:w="2931"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（1）响应文件签署</w:t>
            </w:r>
          </w:p>
        </w:tc>
        <w:tc>
          <w:tcPr>
            <w:tcW w:w="4602"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签字、盖章符合要求。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0" w:hRule="atLeast"/>
        </w:trPr>
        <w:tc>
          <w:tcPr>
            <w:tcW w:w="731" w:type="dxa"/>
            <w:vMerge w:val="continue"/>
            <w:noWrap w:val="0"/>
            <w:vAlign w:val="center"/>
          </w:tcPr>
          <w:p>
            <w:pPr>
              <w:spacing w:line="440" w:lineRule="exact"/>
              <w:rPr>
                <w:rFonts w:hint="eastAsia" w:ascii="宋体" w:hAnsi="宋体" w:cs="宋体"/>
                <w:bCs/>
                <w:szCs w:val="21"/>
              </w:rPr>
            </w:pPr>
          </w:p>
        </w:tc>
        <w:tc>
          <w:tcPr>
            <w:tcW w:w="1204" w:type="dxa"/>
            <w:vMerge w:val="continue"/>
            <w:noWrap w:val="0"/>
            <w:vAlign w:val="center"/>
          </w:tcPr>
          <w:p>
            <w:pPr>
              <w:spacing w:line="440" w:lineRule="exact"/>
              <w:jc w:val="left"/>
              <w:rPr>
                <w:rFonts w:hint="eastAsia" w:ascii="宋体" w:hAnsi="宋体" w:cs="宋体"/>
                <w:bCs/>
                <w:szCs w:val="21"/>
              </w:rPr>
            </w:pPr>
          </w:p>
        </w:tc>
        <w:tc>
          <w:tcPr>
            <w:tcW w:w="2931"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（2）响应方案</w:t>
            </w:r>
          </w:p>
        </w:tc>
        <w:tc>
          <w:tcPr>
            <w:tcW w:w="4602" w:type="dxa"/>
            <w:noWrap w:val="0"/>
            <w:vAlign w:val="center"/>
          </w:tcPr>
          <w:p>
            <w:pPr>
              <w:spacing w:line="440" w:lineRule="exact"/>
              <w:rPr>
                <w:rFonts w:hint="eastAsia" w:ascii="宋体" w:hAnsi="宋体" w:cs="宋体"/>
                <w:bCs/>
                <w:szCs w:val="21"/>
              </w:rPr>
            </w:pPr>
            <w:r>
              <w:rPr>
                <w:rFonts w:hint="eastAsia" w:ascii="宋体" w:hAnsi="宋体" w:cs="宋体"/>
                <w:bCs/>
                <w:szCs w:val="21"/>
                <w:lang w:val="zh-CN"/>
              </w:rPr>
              <w:t>每个分包只能有一个方案响应。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731" w:type="dxa"/>
            <w:vMerge w:val="continue"/>
            <w:noWrap w:val="0"/>
            <w:vAlign w:val="center"/>
          </w:tcPr>
          <w:p>
            <w:pPr>
              <w:spacing w:line="440" w:lineRule="exact"/>
              <w:rPr>
                <w:rFonts w:hint="eastAsia" w:ascii="宋体" w:hAnsi="宋体" w:cs="宋体"/>
                <w:bCs/>
                <w:szCs w:val="21"/>
              </w:rPr>
            </w:pPr>
          </w:p>
        </w:tc>
        <w:tc>
          <w:tcPr>
            <w:tcW w:w="1204" w:type="dxa"/>
            <w:vMerge w:val="continue"/>
            <w:noWrap w:val="0"/>
            <w:vAlign w:val="center"/>
          </w:tcPr>
          <w:p>
            <w:pPr>
              <w:spacing w:line="440" w:lineRule="exact"/>
              <w:jc w:val="left"/>
              <w:rPr>
                <w:rFonts w:hint="eastAsia" w:ascii="宋体" w:hAnsi="宋体" w:cs="宋体"/>
                <w:bCs/>
                <w:szCs w:val="21"/>
              </w:rPr>
            </w:pPr>
          </w:p>
        </w:tc>
        <w:tc>
          <w:tcPr>
            <w:tcW w:w="2931"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rPr>
              <w:t>（3）报价唯一</w:t>
            </w:r>
          </w:p>
        </w:tc>
        <w:tc>
          <w:tcPr>
            <w:tcW w:w="4602" w:type="dxa"/>
            <w:noWrap w:val="0"/>
            <w:vAlign w:val="center"/>
          </w:tcPr>
          <w:p>
            <w:pPr>
              <w:spacing w:line="440" w:lineRule="exact"/>
              <w:rPr>
                <w:rFonts w:hint="eastAsia" w:ascii="宋体" w:hAnsi="宋体" w:cs="宋体"/>
                <w:bCs/>
                <w:szCs w:val="21"/>
              </w:rPr>
            </w:pPr>
            <w:r>
              <w:rPr>
                <w:rFonts w:hint="eastAsia" w:ascii="宋体" w:hAnsi="宋体" w:cs="宋体"/>
                <w:bCs/>
                <w:szCs w:val="21"/>
                <w:lang w:val="zh-CN"/>
              </w:rPr>
              <w:t>只能在限价范围内报价，</w:t>
            </w:r>
            <w:r>
              <w:rPr>
                <w:rFonts w:hint="eastAsia" w:ascii="宋体" w:hAnsi="宋体" w:cs="宋体"/>
                <w:bCs/>
                <w:szCs w:val="21"/>
              </w:rPr>
              <w:t>只能有一个有效报价，不得提交选择性报价。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2" w:hRule="atLeast"/>
        </w:trPr>
        <w:tc>
          <w:tcPr>
            <w:tcW w:w="731" w:type="dxa"/>
            <w:vMerge w:val="continue"/>
            <w:noWrap w:val="0"/>
            <w:vAlign w:val="center"/>
          </w:tcPr>
          <w:p>
            <w:pPr>
              <w:spacing w:line="440" w:lineRule="exact"/>
              <w:rPr>
                <w:rFonts w:hint="eastAsia" w:ascii="宋体" w:hAnsi="宋体" w:cs="宋体"/>
                <w:bCs/>
                <w:szCs w:val="21"/>
              </w:rPr>
            </w:pPr>
          </w:p>
        </w:tc>
        <w:tc>
          <w:tcPr>
            <w:tcW w:w="1204" w:type="dxa"/>
            <w:vMerge w:val="continue"/>
            <w:noWrap w:val="0"/>
            <w:vAlign w:val="center"/>
          </w:tcPr>
          <w:p>
            <w:pPr>
              <w:spacing w:line="440" w:lineRule="exact"/>
              <w:jc w:val="left"/>
              <w:rPr>
                <w:rFonts w:hint="eastAsia" w:ascii="宋体" w:hAnsi="宋体" w:cs="宋体"/>
                <w:bCs/>
                <w:szCs w:val="21"/>
              </w:rPr>
            </w:pPr>
          </w:p>
        </w:tc>
        <w:tc>
          <w:tcPr>
            <w:tcW w:w="2931" w:type="dxa"/>
            <w:noWrap w:val="0"/>
            <w:vAlign w:val="center"/>
          </w:tcPr>
          <w:p>
            <w:pPr>
              <w:spacing w:line="440" w:lineRule="exact"/>
              <w:rPr>
                <w:rFonts w:hint="eastAsia" w:ascii="宋体" w:hAnsi="宋体" w:cs="宋体"/>
                <w:bCs/>
                <w:szCs w:val="21"/>
              </w:rPr>
            </w:pPr>
            <w:r>
              <w:rPr>
                <w:rFonts w:hint="eastAsia" w:ascii="宋体" w:hAnsi="宋体" w:cs="宋体"/>
                <w:bCs/>
                <w:szCs w:val="21"/>
              </w:rPr>
              <w:t>（4）响应文件的有效期</w:t>
            </w:r>
          </w:p>
        </w:tc>
        <w:tc>
          <w:tcPr>
            <w:tcW w:w="4602"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完全响应。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731" w:type="dxa"/>
            <w:vMerge w:val="restart"/>
            <w:noWrap w:val="0"/>
            <w:vAlign w:val="center"/>
          </w:tcPr>
          <w:p>
            <w:pPr>
              <w:spacing w:line="440" w:lineRule="exact"/>
              <w:jc w:val="center"/>
              <w:rPr>
                <w:rFonts w:hint="eastAsia" w:ascii="宋体" w:hAnsi="宋体" w:cs="宋体"/>
                <w:bCs/>
                <w:szCs w:val="21"/>
              </w:rPr>
            </w:pPr>
            <w:r>
              <w:rPr>
                <w:rFonts w:hint="eastAsia" w:ascii="宋体" w:hAnsi="宋体" w:cs="宋体"/>
                <w:bCs/>
                <w:szCs w:val="21"/>
              </w:rPr>
              <w:t>2</w:t>
            </w:r>
          </w:p>
        </w:tc>
        <w:tc>
          <w:tcPr>
            <w:tcW w:w="1204" w:type="dxa"/>
            <w:vMerge w:val="restart"/>
            <w:noWrap w:val="0"/>
            <w:vAlign w:val="center"/>
          </w:tcPr>
          <w:p>
            <w:pPr>
              <w:spacing w:line="440" w:lineRule="exact"/>
              <w:jc w:val="left"/>
              <w:rPr>
                <w:rFonts w:hint="eastAsia" w:ascii="宋体" w:hAnsi="宋体" w:cs="宋体"/>
                <w:bCs/>
                <w:szCs w:val="21"/>
                <w:lang w:val="zh-CN"/>
              </w:rPr>
            </w:pPr>
            <w:r>
              <w:rPr>
                <w:rFonts w:hint="eastAsia" w:ascii="宋体" w:hAnsi="宋体" w:cs="宋体"/>
                <w:bCs/>
                <w:szCs w:val="21"/>
                <w:lang w:val="zh-CN"/>
              </w:rPr>
              <w:t>标书的完整性</w:t>
            </w:r>
          </w:p>
        </w:tc>
        <w:tc>
          <w:tcPr>
            <w:tcW w:w="2931" w:type="dxa"/>
            <w:noWrap w:val="0"/>
            <w:vAlign w:val="center"/>
          </w:tcPr>
          <w:p>
            <w:pPr>
              <w:spacing w:line="440" w:lineRule="exact"/>
              <w:rPr>
                <w:rFonts w:hint="eastAsia" w:ascii="宋体" w:hAnsi="宋体" w:cs="宋体"/>
                <w:bCs/>
                <w:szCs w:val="21"/>
              </w:rPr>
            </w:pPr>
            <w:r>
              <w:rPr>
                <w:rFonts w:hint="eastAsia" w:ascii="宋体" w:hAnsi="宋体" w:cs="宋体"/>
                <w:bCs/>
                <w:szCs w:val="21"/>
                <w:lang w:val="zh-CN"/>
              </w:rPr>
              <w:t>（5）响应文件份数</w:t>
            </w:r>
          </w:p>
        </w:tc>
        <w:tc>
          <w:tcPr>
            <w:tcW w:w="4602" w:type="dxa"/>
            <w:noWrap w:val="0"/>
            <w:vAlign w:val="center"/>
          </w:tcPr>
          <w:p>
            <w:pPr>
              <w:spacing w:line="440" w:lineRule="exact"/>
              <w:rPr>
                <w:rFonts w:hint="eastAsia" w:ascii="宋体" w:hAnsi="宋体" w:cs="宋体"/>
                <w:bCs/>
                <w:szCs w:val="21"/>
              </w:rPr>
            </w:pPr>
            <w:r>
              <w:rPr>
                <w:rFonts w:hint="eastAsia" w:ascii="宋体" w:hAnsi="宋体" w:cs="宋体"/>
                <w:szCs w:val="21"/>
              </w:rPr>
              <w:t>符合磋商文件要求。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trPr>
        <w:tc>
          <w:tcPr>
            <w:tcW w:w="731" w:type="dxa"/>
            <w:vMerge w:val="continue"/>
            <w:noWrap w:val="0"/>
            <w:vAlign w:val="center"/>
          </w:tcPr>
          <w:p>
            <w:pPr>
              <w:spacing w:line="440" w:lineRule="exact"/>
              <w:rPr>
                <w:rFonts w:hint="eastAsia" w:ascii="宋体" w:hAnsi="宋体" w:cs="宋体"/>
                <w:bCs/>
                <w:szCs w:val="21"/>
              </w:rPr>
            </w:pPr>
          </w:p>
        </w:tc>
        <w:tc>
          <w:tcPr>
            <w:tcW w:w="1204" w:type="dxa"/>
            <w:vMerge w:val="continue"/>
            <w:noWrap w:val="0"/>
            <w:vAlign w:val="center"/>
          </w:tcPr>
          <w:p>
            <w:pPr>
              <w:spacing w:line="440" w:lineRule="exact"/>
              <w:jc w:val="left"/>
              <w:rPr>
                <w:rFonts w:hint="eastAsia" w:ascii="宋体" w:hAnsi="宋体" w:cs="宋体"/>
                <w:bCs/>
                <w:szCs w:val="21"/>
              </w:rPr>
            </w:pPr>
          </w:p>
        </w:tc>
        <w:tc>
          <w:tcPr>
            <w:tcW w:w="2931"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（6）响应文件形式内容</w:t>
            </w:r>
          </w:p>
        </w:tc>
        <w:tc>
          <w:tcPr>
            <w:tcW w:w="4602"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响应文件内容清晰、齐全无遗漏。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731" w:type="dxa"/>
            <w:vMerge w:val="restart"/>
            <w:noWrap w:val="0"/>
            <w:vAlign w:val="center"/>
          </w:tcPr>
          <w:p>
            <w:pPr>
              <w:spacing w:line="440" w:lineRule="exact"/>
              <w:jc w:val="center"/>
              <w:rPr>
                <w:rFonts w:hint="eastAsia" w:ascii="宋体" w:hAnsi="宋体" w:cs="宋体"/>
                <w:bCs/>
                <w:szCs w:val="21"/>
              </w:rPr>
            </w:pPr>
            <w:r>
              <w:rPr>
                <w:rFonts w:hint="eastAsia" w:ascii="宋体" w:hAnsi="宋体" w:cs="宋体"/>
                <w:bCs/>
                <w:szCs w:val="21"/>
              </w:rPr>
              <w:t>3</w:t>
            </w:r>
          </w:p>
        </w:tc>
        <w:tc>
          <w:tcPr>
            <w:tcW w:w="1204" w:type="dxa"/>
            <w:vMerge w:val="restart"/>
            <w:noWrap w:val="0"/>
            <w:vAlign w:val="center"/>
          </w:tcPr>
          <w:p>
            <w:pPr>
              <w:spacing w:line="440" w:lineRule="exact"/>
              <w:jc w:val="left"/>
              <w:rPr>
                <w:rFonts w:hint="eastAsia" w:ascii="宋体" w:hAnsi="宋体" w:cs="宋体"/>
                <w:bCs/>
                <w:szCs w:val="21"/>
                <w:lang w:val="zh-CN"/>
              </w:rPr>
            </w:pPr>
            <w:r>
              <w:rPr>
                <w:rFonts w:hint="eastAsia" w:ascii="宋体" w:hAnsi="宋体" w:cs="宋体"/>
                <w:bCs/>
                <w:szCs w:val="21"/>
                <w:lang w:val="zh-CN"/>
              </w:rPr>
              <w:t>标书的响应程度</w:t>
            </w:r>
          </w:p>
        </w:tc>
        <w:tc>
          <w:tcPr>
            <w:tcW w:w="2931"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（7）技术参数响应程度</w:t>
            </w:r>
          </w:p>
        </w:tc>
        <w:tc>
          <w:tcPr>
            <w:tcW w:w="4602"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rPr>
              <w:t>最大限度满足</w:t>
            </w:r>
            <w:r>
              <w:rPr>
                <w:rFonts w:hint="eastAsia" w:ascii="宋体" w:hAnsi="宋体" w:cs="宋体"/>
                <w:bCs/>
                <w:szCs w:val="21"/>
                <w:lang w:val="zh-CN"/>
              </w:rPr>
              <w:t>竞争性磋商文件要求。不满足者按评分细则进行评审评分。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atLeast"/>
        </w:trPr>
        <w:tc>
          <w:tcPr>
            <w:tcW w:w="731" w:type="dxa"/>
            <w:vMerge w:val="continue"/>
            <w:noWrap w:val="0"/>
            <w:vAlign w:val="center"/>
          </w:tcPr>
          <w:p>
            <w:pPr>
              <w:spacing w:line="440" w:lineRule="exact"/>
              <w:rPr>
                <w:rFonts w:hint="eastAsia" w:ascii="宋体" w:hAnsi="宋体" w:cs="宋体"/>
                <w:bCs/>
                <w:szCs w:val="21"/>
              </w:rPr>
            </w:pPr>
          </w:p>
        </w:tc>
        <w:tc>
          <w:tcPr>
            <w:tcW w:w="1204" w:type="dxa"/>
            <w:vMerge w:val="continue"/>
            <w:noWrap w:val="0"/>
            <w:vAlign w:val="center"/>
          </w:tcPr>
          <w:p>
            <w:pPr>
              <w:spacing w:line="440" w:lineRule="exact"/>
              <w:rPr>
                <w:rFonts w:hint="eastAsia" w:ascii="宋体" w:hAnsi="宋体" w:cs="宋体"/>
                <w:bCs/>
                <w:szCs w:val="21"/>
              </w:rPr>
            </w:pPr>
          </w:p>
        </w:tc>
        <w:tc>
          <w:tcPr>
            <w:tcW w:w="2931"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lang w:val="zh-CN"/>
              </w:rPr>
              <w:t>（8）商务条款响应程度（包括供货期、售后服务、技术培训等）</w:t>
            </w:r>
          </w:p>
        </w:tc>
        <w:tc>
          <w:tcPr>
            <w:tcW w:w="4602" w:type="dxa"/>
            <w:noWrap w:val="0"/>
            <w:vAlign w:val="center"/>
          </w:tcPr>
          <w:p>
            <w:pPr>
              <w:spacing w:line="440" w:lineRule="exact"/>
              <w:rPr>
                <w:rFonts w:hint="eastAsia" w:ascii="宋体" w:hAnsi="宋体" w:cs="宋体"/>
                <w:bCs/>
                <w:szCs w:val="21"/>
                <w:lang w:val="zh-CN"/>
              </w:rPr>
            </w:pPr>
            <w:r>
              <w:rPr>
                <w:rFonts w:hint="eastAsia" w:ascii="宋体" w:hAnsi="宋体" w:cs="宋体"/>
                <w:bCs/>
                <w:szCs w:val="21"/>
              </w:rPr>
              <w:t>最大限度满足</w:t>
            </w:r>
            <w:r>
              <w:rPr>
                <w:rFonts w:hint="eastAsia" w:ascii="宋体" w:hAnsi="宋体" w:cs="宋体"/>
                <w:bCs/>
                <w:szCs w:val="21"/>
                <w:lang w:val="zh-CN"/>
              </w:rPr>
              <w:t>竞争性磋商文件要求。不满足者按评分细则进行评审评分。</w:t>
            </w:r>
          </w:p>
        </w:tc>
      </w:tr>
    </w:tbl>
    <w:p>
      <w:pPr>
        <w:spacing w:line="440" w:lineRule="exact"/>
        <w:ind w:firstLine="420" w:firstLineChars="200"/>
        <w:jc w:val="left"/>
        <w:rPr>
          <w:rFonts w:hint="eastAsia" w:ascii="宋体" w:hAnsi="宋体" w:cs="宋体"/>
          <w:bCs/>
          <w:szCs w:val="21"/>
        </w:rPr>
      </w:pPr>
      <w:r>
        <w:rPr>
          <w:rFonts w:hint="eastAsia" w:ascii="宋体" w:hAnsi="宋体" w:cs="宋体"/>
          <w:bCs/>
          <w:szCs w:val="21"/>
        </w:rPr>
        <w:t>4.2资格审查及评分细则中涉及的有关证明材料及相关证书， 响应文件中须按磋商文件要求提供，以供审查。</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4.3．磋商小组判定响应文件的响应性只根据响应文件本身的内容，而不寻求外部的证据，但有不真实不正确的内容时除外。</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4.4如果响应文件实质上没有响应磋商文件的要求，磋商小组将予以拒绝，供应商不得通过修正或撤销不符合要求的偏离或保留，而使其投标成为实质上响应的投标。</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 xml:space="preserve"> 4.5供应商可在20分钟内对磋商小组的评审结论提出异议，磋商小组会根据磋商文件及有关规定对供应商的异议进行复议。</w:t>
      </w:r>
    </w:p>
    <w:p>
      <w:pPr>
        <w:spacing w:line="440" w:lineRule="exact"/>
        <w:ind w:firstLine="420" w:firstLineChars="200"/>
        <w:jc w:val="left"/>
        <w:rPr>
          <w:rFonts w:hint="eastAsia" w:ascii="宋体" w:hAnsi="宋体" w:cs="宋体"/>
          <w:b/>
          <w:sz w:val="24"/>
          <w:szCs w:val="24"/>
        </w:rPr>
      </w:pPr>
      <w:r>
        <w:rPr>
          <w:rFonts w:hint="eastAsia" w:ascii="宋体" w:hAnsi="宋体" w:cs="宋体"/>
          <w:bCs/>
          <w:szCs w:val="21"/>
        </w:rPr>
        <w:t>4.6只有通过初审的供应商才能进入下一步程序。</w:t>
      </w:r>
      <w:bookmarkStart w:id="176" w:name="_Toc25808"/>
      <w:bookmarkStart w:id="177" w:name="_Toc27713"/>
      <w:bookmarkStart w:id="178" w:name="_Toc28325"/>
      <w:bookmarkStart w:id="179" w:name="_Toc12879"/>
    </w:p>
    <w:p>
      <w:pPr>
        <w:spacing w:before="156" w:beforeLines="50" w:after="156" w:afterLines="50" w:line="440" w:lineRule="exact"/>
        <w:jc w:val="center"/>
        <w:outlineLvl w:val="1"/>
        <w:rPr>
          <w:rFonts w:hint="eastAsia" w:ascii="宋体" w:hAnsi="宋体" w:cs="宋体"/>
          <w:b/>
          <w:sz w:val="24"/>
          <w:szCs w:val="24"/>
        </w:rPr>
      </w:pPr>
      <w:r>
        <w:rPr>
          <w:rFonts w:hint="eastAsia" w:ascii="宋体" w:hAnsi="宋体" w:cs="宋体"/>
          <w:b/>
          <w:sz w:val="24"/>
          <w:szCs w:val="24"/>
        </w:rPr>
        <w:t>三  响应文件的澄清和补正</w:t>
      </w:r>
      <w:bookmarkEnd w:id="176"/>
      <w:bookmarkEnd w:id="177"/>
      <w:bookmarkEnd w:id="178"/>
      <w:bookmarkEnd w:id="179"/>
    </w:p>
    <w:p>
      <w:pPr>
        <w:spacing w:line="440" w:lineRule="exact"/>
        <w:ind w:firstLine="420" w:firstLineChars="200"/>
        <w:jc w:val="left"/>
        <w:rPr>
          <w:rFonts w:hint="eastAsia" w:ascii="宋体" w:hAnsi="宋体" w:cs="宋体"/>
          <w:b/>
          <w:bCs/>
          <w:szCs w:val="21"/>
        </w:rPr>
      </w:pPr>
      <w:r>
        <w:rPr>
          <w:rFonts w:hint="eastAsia" w:ascii="宋体" w:hAnsi="宋体" w:cs="宋体"/>
          <w:bCs/>
          <w:szCs w:val="21"/>
        </w:rPr>
        <w:t>5.1评审阶段，评审专家可能会要求有关供应商就其响应文件中含义不明确、同类问题表述不一致或者有明显文字和计算错误的内容进行澄清。</w:t>
      </w:r>
      <w:r>
        <w:rPr>
          <w:rFonts w:hint="eastAsia" w:ascii="宋体" w:hAnsi="宋体" w:cs="宋体"/>
          <w:b/>
          <w:bCs/>
          <w:szCs w:val="21"/>
        </w:rPr>
        <w:t>如因供应商未参加磋商导致开评标过程中无法澄清、说明或补正的，视同供应商放弃该权利。</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5.2</w:t>
      </w:r>
      <w:r>
        <w:rPr>
          <w:rFonts w:hint="eastAsia" w:ascii="宋体" w:hAnsi="宋体" w:cs="宋体"/>
          <w:szCs w:val="21"/>
        </w:rPr>
        <w:t>在评审过程中，磋商小组认为需要，可要求供应商对响应文件中的有关问题进行澄清或提供补充说明及有关资料，供应商应做出答复。答复中不得变更价格、供货期、自报质量等实质性内容。</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5.3磋商小组修正错误的原则：</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5.3.1如果数字表示的金额和用文字表示的金额不一致时，以文字表示的金额为准；当响应数量与磋商数量不一致时，以磋商数量为准；当报价函的总报价与报价一览表不一致时，以报价一览表为准。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5.3.2如果单价与数量的乘积和总价不一致，以单价为准，修正总价及报价一览表；当单价小数点有明显的错位时，评委会将以总价为准，并修正其单价；响应的数量与磋商的数量不一致时，以磋商数量为准。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5.4磋商小组将按上述修正错误的方法调整响应文件中的报价，调整后的价格应对供应商具有约束力。无论供应商是接受或是拒绝调整后的价格，都应当由法定代表人（或委托代理人）签字或盖章予以确认。供应商拒绝对响应文件出现的错漏按上述原则进行修正、澄清、说明，磋商小组应当否决其响应。</w:t>
      </w:r>
    </w:p>
    <w:p>
      <w:pPr>
        <w:spacing w:before="156" w:beforeLines="50" w:after="156" w:afterLines="50" w:line="440" w:lineRule="exact"/>
        <w:jc w:val="center"/>
        <w:outlineLvl w:val="1"/>
        <w:rPr>
          <w:rFonts w:hint="eastAsia" w:ascii="宋体" w:hAnsi="宋体" w:cs="宋体"/>
          <w:b/>
          <w:sz w:val="24"/>
          <w:szCs w:val="24"/>
        </w:rPr>
      </w:pPr>
      <w:bookmarkStart w:id="180" w:name="_Toc29206"/>
      <w:bookmarkStart w:id="181" w:name="_Toc9111"/>
      <w:bookmarkStart w:id="182" w:name="_Toc31546"/>
      <w:bookmarkStart w:id="183" w:name="_Toc27882"/>
      <w:bookmarkStart w:id="184" w:name="_Toc5006"/>
      <w:bookmarkStart w:id="185" w:name="_Toc15708"/>
      <w:bookmarkStart w:id="186" w:name="_Toc18153"/>
      <w:r>
        <w:rPr>
          <w:rFonts w:hint="eastAsia" w:ascii="宋体" w:hAnsi="宋体" w:cs="宋体"/>
          <w:b/>
          <w:sz w:val="24"/>
          <w:szCs w:val="24"/>
        </w:rPr>
        <w:t xml:space="preserve">四 </w:t>
      </w:r>
      <w:bookmarkEnd w:id="180"/>
      <w:bookmarkEnd w:id="181"/>
      <w:bookmarkEnd w:id="182"/>
      <w:r>
        <w:rPr>
          <w:rFonts w:hint="eastAsia" w:ascii="宋体" w:hAnsi="宋体" w:cs="宋体"/>
          <w:b/>
          <w:sz w:val="24"/>
          <w:szCs w:val="24"/>
        </w:rPr>
        <w:t>竞争性磋商与综合评分</w:t>
      </w:r>
      <w:bookmarkEnd w:id="183"/>
    </w:p>
    <w:p>
      <w:pPr>
        <w:spacing w:line="440" w:lineRule="exact"/>
        <w:ind w:firstLine="420" w:firstLineChars="200"/>
        <w:rPr>
          <w:rFonts w:ascii="宋体" w:hAnsi="宋体"/>
          <w:color w:val="auto"/>
          <w:szCs w:val="21"/>
        </w:rPr>
      </w:pPr>
      <w:r>
        <w:rPr>
          <w:rFonts w:hint="eastAsia" w:ascii="宋体" w:hAnsi="宋体"/>
          <w:color w:val="auto"/>
          <w:szCs w:val="21"/>
        </w:rPr>
        <w:t>6.详细评审即按本章规定的评审方法和标准，磋商小组将对通过初审的响应文件，进行综合比较与评价。</w:t>
      </w:r>
    </w:p>
    <w:p>
      <w:pPr>
        <w:spacing w:line="440" w:lineRule="exact"/>
        <w:ind w:firstLine="422" w:firstLineChars="200"/>
        <w:rPr>
          <w:rFonts w:hint="eastAsia" w:ascii="宋体" w:hAnsi="宋体"/>
          <w:b/>
          <w:color w:val="auto"/>
          <w:szCs w:val="21"/>
        </w:rPr>
      </w:pPr>
      <w:r>
        <w:rPr>
          <w:rFonts w:hint="eastAsia" w:ascii="宋体" w:hAnsi="宋体"/>
          <w:b/>
          <w:color w:val="auto"/>
          <w:szCs w:val="21"/>
        </w:rPr>
        <w:t>6.1竞争性磋商评审方法</w:t>
      </w:r>
    </w:p>
    <w:p>
      <w:pPr>
        <w:spacing w:line="400" w:lineRule="exact"/>
        <w:ind w:firstLine="422" w:firstLineChars="200"/>
        <w:rPr>
          <w:rFonts w:hint="eastAsia" w:ascii="宋体" w:hAnsi="宋体" w:cs="宋体"/>
          <w:b/>
          <w:color w:val="auto"/>
          <w:szCs w:val="21"/>
        </w:rPr>
      </w:pPr>
      <w:r>
        <w:rPr>
          <w:rFonts w:hint="eastAsia" w:ascii="宋体" w:hAnsi="宋体" w:cs="宋体"/>
          <w:b/>
          <w:szCs w:val="21"/>
        </w:rPr>
        <w:t>6.2资信标评审细则</w:t>
      </w:r>
      <w:r>
        <w:rPr>
          <w:rFonts w:hint="eastAsia" w:ascii="宋体" w:hAnsi="宋体" w:cs="宋体"/>
          <w:b/>
          <w:color w:val="auto"/>
          <w:szCs w:val="21"/>
        </w:rPr>
        <w:t>（60分）</w:t>
      </w:r>
    </w:p>
    <w:tbl>
      <w:tblPr>
        <w:tblStyle w:val="37"/>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294"/>
        <w:gridCol w:w="716"/>
        <w:gridCol w:w="6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696" w:type="dxa"/>
            <w:noWrap w:val="0"/>
            <w:vAlign w:val="center"/>
          </w:tcPr>
          <w:p>
            <w:pPr>
              <w:spacing w:line="340" w:lineRule="exact"/>
              <w:jc w:val="center"/>
              <w:rPr>
                <w:rFonts w:hint="eastAsia" w:ascii="宋体" w:hAnsi="宋体" w:cs="宋体"/>
                <w:color w:val="auto"/>
                <w:szCs w:val="21"/>
              </w:rPr>
            </w:pPr>
            <w:r>
              <w:rPr>
                <w:rFonts w:hint="eastAsia" w:ascii="宋体" w:hAnsi="宋体" w:cs="宋体"/>
                <w:color w:val="auto"/>
                <w:szCs w:val="21"/>
              </w:rPr>
              <w:t>序号</w:t>
            </w:r>
          </w:p>
        </w:tc>
        <w:tc>
          <w:tcPr>
            <w:tcW w:w="1294" w:type="dxa"/>
            <w:noWrap w:val="0"/>
            <w:vAlign w:val="center"/>
          </w:tcPr>
          <w:p>
            <w:pPr>
              <w:spacing w:line="340" w:lineRule="exact"/>
              <w:jc w:val="center"/>
              <w:rPr>
                <w:rFonts w:hint="eastAsia" w:ascii="宋体" w:hAnsi="宋体" w:cs="宋体"/>
                <w:color w:val="auto"/>
                <w:szCs w:val="21"/>
              </w:rPr>
            </w:pPr>
            <w:r>
              <w:rPr>
                <w:rFonts w:hint="eastAsia" w:ascii="宋体" w:hAnsi="宋体" w:cs="宋体"/>
                <w:color w:val="auto"/>
                <w:szCs w:val="21"/>
              </w:rPr>
              <w:t>评分因素</w:t>
            </w:r>
          </w:p>
        </w:tc>
        <w:tc>
          <w:tcPr>
            <w:tcW w:w="716" w:type="dxa"/>
            <w:noWrap w:val="0"/>
            <w:vAlign w:val="center"/>
          </w:tcPr>
          <w:p>
            <w:pPr>
              <w:spacing w:line="340" w:lineRule="exact"/>
              <w:jc w:val="center"/>
              <w:rPr>
                <w:rFonts w:hint="eastAsia" w:ascii="宋体" w:hAnsi="宋体" w:cs="宋体"/>
                <w:color w:val="auto"/>
                <w:szCs w:val="21"/>
              </w:rPr>
            </w:pPr>
            <w:r>
              <w:rPr>
                <w:rFonts w:hint="eastAsia" w:ascii="宋体" w:hAnsi="宋体" w:cs="宋体"/>
                <w:color w:val="auto"/>
                <w:szCs w:val="21"/>
              </w:rPr>
              <w:t>分值</w:t>
            </w:r>
          </w:p>
        </w:tc>
        <w:tc>
          <w:tcPr>
            <w:tcW w:w="6800" w:type="dxa"/>
            <w:noWrap w:val="0"/>
            <w:vAlign w:val="center"/>
          </w:tcPr>
          <w:p>
            <w:pPr>
              <w:spacing w:line="340" w:lineRule="exact"/>
              <w:jc w:val="center"/>
              <w:rPr>
                <w:rFonts w:hint="eastAsia" w:ascii="宋体" w:hAnsi="宋体" w:cs="宋体"/>
                <w:color w:val="auto"/>
                <w:szCs w:val="21"/>
              </w:rPr>
            </w:pPr>
            <w:r>
              <w:rPr>
                <w:rFonts w:hint="eastAsia" w:ascii="宋体" w:hAnsi="宋体" w:cs="宋体"/>
                <w:color w:val="auto"/>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6" w:hRule="atLeast"/>
          <w:jc w:val="center"/>
        </w:trPr>
        <w:tc>
          <w:tcPr>
            <w:tcW w:w="696" w:type="dxa"/>
            <w:noWrap w:val="0"/>
            <w:vAlign w:val="center"/>
          </w:tcPr>
          <w:p>
            <w:pPr>
              <w:spacing w:line="340" w:lineRule="exact"/>
              <w:jc w:val="center"/>
              <w:rPr>
                <w:rFonts w:hint="eastAsia" w:ascii="宋体" w:hAnsi="宋体" w:cs="宋体"/>
                <w:color w:val="auto"/>
                <w:szCs w:val="21"/>
              </w:rPr>
            </w:pPr>
            <w:r>
              <w:rPr>
                <w:rFonts w:hint="eastAsia" w:ascii="宋体" w:hAnsi="宋体" w:cs="宋体"/>
                <w:color w:val="auto"/>
                <w:szCs w:val="21"/>
              </w:rPr>
              <w:t>1</w:t>
            </w:r>
          </w:p>
        </w:tc>
        <w:tc>
          <w:tcPr>
            <w:tcW w:w="1294" w:type="dxa"/>
            <w:noWrap w:val="0"/>
            <w:vAlign w:val="center"/>
          </w:tcPr>
          <w:p>
            <w:pPr>
              <w:spacing w:line="340" w:lineRule="exact"/>
              <w:jc w:val="center"/>
              <w:rPr>
                <w:rFonts w:ascii="宋体" w:hAnsi="宋体" w:cs="宋体"/>
                <w:color w:val="auto"/>
                <w:szCs w:val="21"/>
              </w:rPr>
            </w:pPr>
            <w:r>
              <w:rPr>
                <w:rFonts w:hint="eastAsia" w:ascii="宋体" w:hAnsi="宋体" w:cs="宋体"/>
                <w:color w:val="auto"/>
                <w:szCs w:val="21"/>
              </w:rPr>
              <w:t>供应商业绩</w:t>
            </w:r>
          </w:p>
        </w:tc>
        <w:tc>
          <w:tcPr>
            <w:tcW w:w="716" w:type="dxa"/>
            <w:noWrap w:val="0"/>
            <w:vAlign w:val="center"/>
          </w:tcPr>
          <w:p>
            <w:pPr>
              <w:spacing w:line="340" w:lineRule="exact"/>
              <w:jc w:val="center"/>
              <w:rPr>
                <w:rFonts w:ascii="宋体" w:hAnsi="宋体" w:cs="宋体"/>
                <w:color w:val="auto"/>
                <w:szCs w:val="21"/>
              </w:rPr>
            </w:pPr>
            <w:r>
              <w:rPr>
                <w:rFonts w:hint="eastAsia" w:ascii="宋体" w:hAnsi="宋体" w:cs="宋体"/>
                <w:color w:val="auto"/>
                <w:szCs w:val="21"/>
              </w:rPr>
              <w:t>6分</w:t>
            </w:r>
          </w:p>
        </w:tc>
        <w:tc>
          <w:tcPr>
            <w:tcW w:w="6800" w:type="dxa"/>
            <w:noWrap w:val="0"/>
            <w:vAlign w:val="center"/>
          </w:tcPr>
          <w:p>
            <w:pPr>
              <w:rPr>
                <w:rFonts w:hint="eastAsia" w:ascii="宋体" w:hAnsi="宋体" w:cs="宋体"/>
                <w:color w:val="auto"/>
                <w:szCs w:val="21"/>
              </w:rPr>
            </w:pPr>
            <w:r>
              <w:rPr>
                <w:rFonts w:hint="eastAsia" w:ascii="宋体" w:hAnsi="宋体" w:cs="宋体"/>
                <w:color w:val="auto"/>
                <w:szCs w:val="21"/>
              </w:rPr>
              <w:t>自2021年1月1日以来（以合同签订时间为准），投标人具有信息化软件测评项目的，每提供一个得3分，最高得6分。</w:t>
            </w:r>
          </w:p>
          <w:p>
            <w:pPr>
              <w:rPr>
                <w:rFonts w:ascii="宋体" w:hAnsi="宋体" w:cs="宋体"/>
                <w:color w:val="auto"/>
                <w:szCs w:val="21"/>
              </w:rPr>
            </w:pPr>
            <w:r>
              <w:rPr>
                <w:rFonts w:hint="eastAsia" w:ascii="宋体" w:hAnsi="宋体" w:cs="宋体"/>
                <w:color w:val="auto"/>
                <w:szCs w:val="21"/>
              </w:rPr>
              <w:t>注：投标文件中提供合同扫描件及报告关键页作为证明，如合同中无法体现合同签订时间、项目内容等关键信息的，可另附业主单位加盖公章的证明扫描件。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1" w:hRule="atLeast"/>
          <w:jc w:val="center"/>
        </w:trPr>
        <w:tc>
          <w:tcPr>
            <w:tcW w:w="696" w:type="dxa"/>
            <w:noWrap w:val="0"/>
            <w:vAlign w:val="center"/>
          </w:tcPr>
          <w:p>
            <w:pPr>
              <w:spacing w:line="340" w:lineRule="exact"/>
              <w:jc w:val="center"/>
              <w:rPr>
                <w:rFonts w:ascii="宋体" w:hAnsi="宋体" w:cs="宋体"/>
                <w:szCs w:val="21"/>
              </w:rPr>
            </w:pPr>
            <w:r>
              <w:rPr>
                <w:rFonts w:hint="eastAsia" w:ascii="宋体" w:hAnsi="宋体" w:cs="宋体"/>
                <w:szCs w:val="21"/>
              </w:rPr>
              <w:t>2</w:t>
            </w:r>
          </w:p>
        </w:tc>
        <w:tc>
          <w:tcPr>
            <w:tcW w:w="1294" w:type="dxa"/>
            <w:noWrap w:val="0"/>
            <w:vAlign w:val="center"/>
          </w:tcPr>
          <w:p>
            <w:pPr>
              <w:spacing w:line="340" w:lineRule="exact"/>
              <w:jc w:val="center"/>
              <w:rPr>
                <w:rFonts w:ascii="宋体" w:hAnsi="宋体" w:cs="宋体"/>
                <w:szCs w:val="21"/>
              </w:rPr>
            </w:pPr>
            <w:r>
              <w:rPr>
                <w:rFonts w:hint="eastAsia" w:ascii="宋体" w:hAnsi="宋体" w:cs="宋体"/>
                <w:szCs w:val="21"/>
              </w:rPr>
              <w:t>供应商实力</w:t>
            </w:r>
          </w:p>
        </w:tc>
        <w:tc>
          <w:tcPr>
            <w:tcW w:w="716" w:type="dxa"/>
            <w:noWrap w:val="0"/>
            <w:vAlign w:val="center"/>
          </w:tcPr>
          <w:p>
            <w:pPr>
              <w:spacing w:line="340" w:lineRule="exact"/>
              <w:jc w:val="center"/>
              <w:rPr>
                <w:rFonts w:ascii="宋体" w:hAnsi="宋体" w:cs="宋体"/>
                <w:szCs w:val="21"/>
              </w:rPr>
            </w:pPr>
            <w:r>
              <w:rPr>
                <w:rFonts w:hint="eastAsia" w:ascii="宋体" w:hAnsi="宋体" w:cs="宋体"/>
                <w:szCs w:val="21"/>
              </w:rPr>
              <w:t>10分</w:t>
            </w:r>
          </w:p>
        </w:tc>
        <w:tc>
          <w:tcPr>
            <w:tcW w:w="6800" w:type="dxa"/>
            <w:noWrap w:val="0"/>
            <w:vAlign w:val="center"/>
          </w:tcPr>
          <w:p>
            <w:pPr>
              <w:jc w:val="left"/>
              <w:rPr>
                <w:rFonts w:hint="eastAsia" w:ascii="宋体" w:hAnsi="宋体" w:cs="宋体"/>
                <w:szCs w:val="21"/>
              </w:rPr>
            </w:pPr>
            <w:r>
              <w:rPr>
                <w:rFonts w:hint="eastAsia" w:ascii="宋体" w:hAnsi="宋体" w:cs="宋体"/>
                <w:szCs w:val="21"/>
              </w:rPr>
              <w:t>投标人具有在有效期内的检验检测机构资质认定（CMA）或中国合格评定国家认可委员会颁发的实验室（CNAS）证书</w:t>
            </w:r>
            <w:r>
              <w:rPr>
                <w:rFonts w:hint="eastAsia" w:ascii="宋体" w:hAnsi="宋体" w:cs="宋体"/>
                <w:szCs w:val="21"/>
                <w:lang w:val="en-US" w:eastAsia="zh-CN"/>
              </w:rPr>
              <w:t>的</w:t>
            </w:r>
            <w:r>
              <w:rPr>
                <w:rFonts w:hint="eastAsia" w:ascii="宋体" w:hAnsi="宋体" w:cs="宋体"/>
                <w:szCs w:val="21"/>
              </w:rPr>
              <w:t>授权范围包含以下范围的：</w:t>
            </w:r>
          </w:p>
          <w:p>
            <w:pPr>
              <w:jc w:val="left"/>
              <w:rPr>
                <w:rFonts w:hint="eastAsia" w:ascii="宋体" w:hAnsi="宋体" w:cs="宋体"/>
                <w:szCs w:val="21"/>
              </w:rPr>
            </w:pPr>
            <w:r>
              <w:rPr>
                <w:rFonts w:hint="eastAsia" w:ascii="宋体" w:hAnsi="宋体" w:cs="宋体"/>
                <w:szCs w:val="21"/>
              </w:rPr>
              <w:t>1.具备智能建筑工程GB 50339-2013检测能力的得2分；</w:t>
            </w:r>
          </w:p>
          <w:p>
            <w:pPr>
              <w:jc w:val="left"/>
              <w:rPr>
                <w:rFonts w:hint="eastAsia" w:ascii="宋体" w:hAnsi="宋体" w:cs="宋体"/>
                <w:szCs w:val="21"/>
              </w:rPr>
            </w:pPr>
            <w:r>
              <w:rPr>
                <w:rFonts w:hint="eastAsia" w:ascii="宋体" w:hAnsi="宋体" w:cs="宋体"/>
                <w:szCs w:val="21"/>
              </w:rPr>
              <w:t>2.具备计算机网络及综合布线GB/T21671-2018和GB/T 50312检测能力得2分；</w:t>
            </w:r>
          </w:p>
          <w:p>
            <w:pPr>
              <w:jc w:val="left"/>
              <w:rPr>
                <w:rFonts w:hint="eastAsia" w:ascii="宋体" w:hAnsi="宋体" w:cs="宋体"/>
                <w:szCs w:val="21"/>
              </w:rPr>
            </w:pPr>
            <w:r>
              <w:rPr>
                <w:rFonts w:hint="eastAsia" w:ascii="宋体" w:hAnsi="宋体" w:cs="宋体"/>
                <w:szCs w:val="21"/>
              </w:rPr>
              <w:t>3.具备安全防范工程GB 50248-2018、DB34/T 221-2015检测能力的得2分</w:t>
            </w:r>
          </w:p>
          <w:p>
            <w:pPr>
              <w:jc w:val="left"/>
              <w:rPr>
                <w:rFonts w:hint="eastAsia" w:ascii="宋体" w:hAnsi="宋体" w:cs="宋体"/>
                <w:szCs w:val="21"/>
              </w:rPr>
            </w:pPr>
            <w:r>
              <w:rPr>
                <w:rFonts w:hint="eastAsia" w:ascii="宋体" w:hAnsi="宋体" w:cs="宋体"/>
                <w:szCs w:val="21"/>
              </w:rPr>
              <w:t>4.具备软件检测（覆盖功能性、性能效率、信息安全性、可靠性、可移植性、兼容性等GB/T 25000.51覆盖的质量特性）参数的得1分；</w:t>
            </w:r>
          </w:p>
          <w:p>
            <w:pPr>
              <w:jc w:val="left"/>
              <w:rPr>
                <w:rFonts w:hint="eastAsia" w:ascii="宋体" w:hAnsi="宋体" w:cs="宋体"/>
                <w:szCs w:val="21"/>
              </w:rPr>
            </w:pPr>
            <w:r>
              <w:rPr>
                <w:rFonts w:hint="eastAsia" w:ascii="宋体" w:hAnsi="宋体" w:cs="宋体"/>
                <w:szCs w:val="21"/>
              </w:rPr>
              <w:t>5.具备数据中心机房 GB 50174-2017和GB/T 2887-2011检测能力的得1分；</w:t>
            </w:r>
          </w:p>
          <w:p>
            <w:pPr>
              <w:jc w:val="left"/>
              <w:rPr>
                <w:rFonts w:hint="eastAsia" w:ascii="宋体" w:hAnsi="宋体" w:cs="宋体"/>
                <w:szCs w:val="21"/>
              </w:rPr>
            </w:pPr>
            <w:r>
              <w:rPr>
                <w:rFonts w:hint="eastAsia" w:ascii="宋体" w:hAnsi="宋体" w:cs="宋体"/>
                <w:szCs w:val="21"/>
              </w:rPr>
              <w:t>6.具备信息安全风险评估GB/T20984-2022能力的得1分；</w:t>
            </w:r>
          </w:p>
          <w:p>
            <w:pPr>
              <w:jc w:val="left"/>
              <w:rPr>
                <w:rFonts w:hint="eastAsia" w:ascii="宋体" w:hAnsi="宋体" w:cs="宋体"/>
                <w:szCs w:val="21"/>
              </w:rPr>
            </w:pPr>
            <w:r>
              <w:rPr>
                <w:rFonts w:hint="eastAsia" w:ascii="宋体" w:hAnsi="宋体" w:cs="宋体"/>
                <w:szCs w:val="21"/>
              </w:rPr>
              <w:t>7.具备大型活动用拼接显示系统GA/T 1084-2020检测能力的得1分。</w:t>
            </w:r>
          </w:p>
          <w:p>
            <w:pPr>
              <w:spacing w:line="340" w:lineRule="exact"/>
              <w:jc w:val="left"/>
              <w:rPr>
                <w:rFonts w:hint="eastAsia" w:ascii="宋体" w:hAnsi="宋体" w:cs="宋体"/>
                <w:szCs w:val="21"/>
              </w:rPr>
            </w:pPr>
            <w:r>
              <w:rPr>
                <w:rFonts w:hint="eastAsia" w:ascii="宋体" w:hAnsi="宋体" w:cs="宋体"/>
                <w:szCs w:val="21"/>
              </w:rPr>
              <w:t>投标文件中需提供检测能力复印件或扫描件并加盖公章，否则不得分。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6" w:type="dxa"/>
            <w:noWrap w:val="0"/>
            <w:vAlign w:val="center"/>
          </w:tcPr>
          <w:p>
            <w:pPr>
              <w:spacing w:line="340" w:lineRule="exact"/>
              <w:ind w:firstLine="28"/>
              <w:jc w:val="center"/>
              <w:rPr>
                <w:rFonts w:ascii="宋体" w:hAnsi="宋体" w:cs="宋体"/>
                <w:szCs w:val="21"/>
              </w:rPr>
            </w:pPr>
            <w:r>
              <w:rPr>
                <w:rFonts w:hint="eastAsia" w:ascii="宋体" w:hAnsi="宋体" w:cs="宋体"/>
                <w:szCs w:val="21"/>
              </w:rPr>
              <w:t>3</w:t>
            </w:r>
          </w:p>
        </w:tc>
        <w:tc>
          <w:tcPr>
            <w:tcW w:w="1294" w:type="dxa"/>
            <w:noWrap w:val="0"/>
            <w:vAlign w:val="center"/>
          </w:tcPr>
          <w:p>
            <w:pPr>
              <w:spacing w:line="312" w:lineRule="auto"/>
              <w:jc w:val="center"/>
              <w:rPr>
                <w:rFonts w:ascii="宋体" w:hAnsi="宋体" w:cs="宋体"/>
                <w:szCs w:val="21"/>
              </w:rPr>
            </w:pPr>
            <w:r>
              <w:rPr>
                <w:rFonts w:hint="eastAsia" w:ascii="宋体" w:hAnsi="宋体" w:cs="宋体"/>
                <w:szCs w:val="21"/>
              </w:rPr>
              <w:t>供应商体系认证</w:t>
            </w:r>
          </w:p>
        </w:tc>
        <w:tc>
          <w:tcPr>
            <w:tcW w:w="716" w:type="dxa"/>
            <w:noWrap w:val="0"/>
            <w:vAlign w:val="center"/>
          </w:tcPr>
          <w:p>
            <w:pPr>
              <w:spacing w:line="312" w:lineRule="auto"/>
              <w:jc w:val="center"/>
              <w:rPr>
                <w:rFonts w:ascii="宋体" w:hAnsi="宋体" w:cs="宋体"/>
                <w:szCs w:val="21"/>
              </w:rPr>
            </w:pPr>
            <w:r>
              <w:rPr>
                <w:rFonts w:hint="eastAsia" w:ascii="宋体" w:hAnsi="宋体" w:cs="宋体"/>
                <w:szCs w:val="21"/>
              </w:rPr>
              <w:t>6分</w:t>
            </w:r>
          </w:p>
        </w:tc>
        <w:tc>
          <w:tcPr>
            <w:tcW w:w="6800" w:type="dxa"/>
            <w:noWrap w:val="0"/>
            <w:vAlign w:val="center"/>
          </w:tcPr>
          <w:p>
            <w:pPr>
              <w:jc w:val="left"/>
              <w:rPr>
                <w:rFonts w:hint="eastAsia" w:ascii="宋体" w:hAnsi="宋体" w:cs="宋体"/>
                <w:color w:val="auto"/>
                <w:szCs w:val="21"/>
              </w:rPr>
            </w:pPr>
            <w:r>
              <w:rPr>
                <w:rFonts w:hint="eastAsia" w:ascii="宋体" w:hAnsi="宋体" w:cs="宋体"/>
                <w:szCs w:val="21"/>
              </w:rPr>
              <w:t>1.具有</w:t>
            </w:r>
            <w:bookmarkStart w:id="187" w:name="_Hlk131170651"/>
            <w:r>
              <w:rPr>
                <w:rFonts w:hint="eastAsia" w:ascii="宋体" w:hAnsi="宋体" w:cs="宋体"/>
                <w:szCs w:val="21"/>
              </w:rPr>
              <w:t>ISO45001：2018职业健康安全管理体系</w:t>
            </w:r>
            <w:bookmarkEnd w:id="187"/>
            <w:r>
              <w:rPr>
                <w:rFonts w:hint="eastAsia" w:ascii="宋体" w:hAnsi="宋体" w:cs="宋体"/>
                <w:szCs w:val="21"/>
                <w:lang w:val="en-US" w:eastAsia="zh-CN"/>
              </w:rPr>
              <w:t>证</w:t>
            </w:r>
            <w:r>
              <w:rPr>
                <w:rFonts w:hint="eastAsia" w:ascii="宋体" w:hAnsi="宋体" w:cs="宋体"/>
                <w:color w:val="auto"/>
                <w:szCs w:val="21"/>
                <w:lang w:val="en-US" w:eastAsia="zh-CN"/>
              </w:rPr>
              <w:t>书</w:t>
            </w:r>
            <w:r>
              <w:rPr>
                <w:rFonts w:hint="eastAsia" w:ascii="宋体" w:hAnsi="宋体" w:cs="宋体"/>
                <w:color w:val="auto"/>
                <w:szCs w:val="21"/>
              </w:rPr>
              <w:t>。</w:t>
            </w:r>
          </w:p>
          <w:p>
            <w:pPr>
              <w:jc w:val="left"/>
              <w:rPr>
                <w:rFonts w:hint="eastAsia" w:ascii="宋体" w:hAnsi="宋体" w:cs="宋体"/>
                <w:color w:val="auto"/>
                <w:szCs w:val="21"/>
              </w:rPr>
            </w:pPr>
            <w:r>
              <w:rPr>
                <w:rFonts w:hint="eastAsia" w:ascii="宋体" w:hAnsi="宋体" w:cs="宋体"/>
                <w:color w:val="auto"/>
                <w:szCs w:val="21"/>
              </w:rPr>
              <w:t>2.具有</w:t>
            </w:r>
            <w:bookmarkStart w:id="188" w:name="_Hlk131170666"/>
            <w:r>
              <w:rPr>
                <w:rFonts w:hint="eastAsia" w:ascii="宋体" w:hAnsi="宋体" w:cs="宋体"/>
                <w:color w:val="auto"/>
                <w:szCs w:val="21"/>
              </w:rPr>
              <w:t>ISO9001：2015质量管理体系</w:t>
            </w:r>
            <w:r>
              <w:rPr>
                <w:rFonts w:hint="eastAsia" w:ascii="宋体" w:hAnsi="宋体" w:cs="宋体"/>
                <w:color w:val="auto"/>
                <w:szCs w:val="21"/>
                <w:lang w:val="en-US" w:eastAsia="zh-CN"/>
              </w:rPr>
              <w:t>认证</w:t>
            </w:r>
            <w:r>
              <w:rPr>
                <w:rFonts w:hint="eastAsia" w:ascii="宋体" w:hAnsi="宋体" w:cs="宋体"/>
                <w:color w:val="auto"/>
                <w:szCs w:val="21"/>
              </w:rPr>
              <w:t>证书</w:t>
            </w:r>
            <w:bookmarkEnd w:id="188"/>
            <w:r>
              <w:rPr>
                <w:rFonts w:hint="eastAsia" w:ascii="宋体" w:hAnsi="宋体" w:cs="宋体"/>
                <w:color w:val="auto"/>
                <w:szCs w:val="21"/>
              </w:rPr>
              <w:t>。</w:t>
            </w:r>
          </w:p>
          <w:p>
            <w:pPr>
              <w:jc w:val="left"/>
              <w:rPr>
                <w:rFonts w:hint="eastAsia" w:ascii="宋体" w:hAnsi="宋体" w:cs="宋体"/>
                <w:color w:val="auto"/>
                <w:szCs w:val="21"/>
              </w:rPr>
            </w:pPr>
            <w:r>
              <w:rPr>
                <w:rFonts w:hint="eastAsia" w:ascii="宋体" w:hAnsi="宋体" w:cs="宋体"/>
                <w:color w:val="auto"/>
                <w:szCs w:val="21"/>
              </w:rPr>
              <w:t>3.具备GB/T29490-2013知识产权管理体系证书。</w:t>
            </w:r>
          </w:p>
          <w:p>
            <w:pPr>
              <w:jc w:val="left"/>
              <w:rPr>
                <w:rFonts w:hint="eastAsia" w:ascii="宋体" w:hAnsi="宋体" w:cs="宋体"/>
                <w:color w:val="auto"/>
                <w:szCs w:val="21"/>
              </w:rPr>
            </w:pPr>
            <w:r>
              <w:rPr>
                <w:rFonts w:hint="eastAsia" w:ascii="宋体" w:hAnsi="宋体" w:cs="宋体"/>
                <w:szCs w:val="21"/>
              </w:rPr>
              <w:t>4.具备ISO/IEC 20000-1：2018信息技术服务体系证</w:t>
            </w:r>
            <w:r>
              <w:rPr>
                <w:rFonts w:hint="eastAsia" w:ascii="宋体" w:hAnsi="宋体" w:cs="宋体"/>
                <w:color w:val="auto"/>
                <w:szCs w:val="21"/>
              </w:rPr>
              <w:t>书。</w:t>
            </w:r>
          </w:p>
          <w:p>
            <w:pPr>
              <w:jc w:val="left"/>
              <w:rPr>
                <w:rFonts w:ascii="宋体" w:hAnsi="宋体" w:cs="宋体"/>
                <w:color w:val="auto"/>
                <w:szCs w:val="21"/>
              </w:rPr>
            </w:pPr>
            <w:r>
              <w:rPr>
                <w:rFonts w:hint="eastAsia" w:ascii="宋体" w:hAnsi="宋体" w:cs="宋体"/>
                <w:color w:val="auto"/>
                <w:szCs w:val="21"/>
              </w:rPr>
              <w:t>5.具备ISO/IEC 27001：2022信息安全管理体系证书。</w:t>
            </w:r>
          </w:p>
          <w:p>
            <w:pPr>
              <w:pStyle w:val="2"/>
              <w:ind w:left="0" w:leftChars="0"/>
              <w:rPr>
                <w:rFonts w:hint="eastAsia" w:eastAsia="宋体"/>
                <w:color w:val="auto"/>
                <w:lang w:eastAsia="zh-CN"/>
              </w:rPr>
            </w:pPr>
            <w:r>
              <w:rPr>
                <w:rFonts w:hint="eastAsia" w:ascii="宋体" w:hAnsi="宋体" w:cs="宋体"/>
                <w:color w:val="auto"/>
                <w:szCs w:val="21"/>
              </w:rPr>
              <w:t>6.具有</w:t>
            </w:r>
            <w:bookmarkStart w:id="189" w:name="_Hlk131170679"/>
            <w:r>
              <w:rPr>
                <w:rFonts w:hint="eastAsia" w:ascii="宋体" w:hAnsi="宋体" w:cs="宋体"/>
                <w:color w:val="auto"/>
                <w:szCs w:val="21"/>
              </w:rPr>
              <w:t>ISO14001：2015环境管理体系证书</w:t>
            </w:r>
            <w:bookmarkEnd w:id="189"/>
            <w:r>
              <w:rPr>
                <w:rFonts w:hint="eastAsia" w:ascii="宋体" w:hAnsi="宋体" w:cs="宋体"/>
                <w:color w:val="auto"/>
                <w:szCs w:val="21"/>
                <w:lang w:eastAsia="zh-CN"/>
              </w:rPr>
              <w:t>。</w:t>
            </w:r>
          </w:p>
          <w:p>
            <w:pPr>
              <w:spacing w:line="312" w:lineRule="auto"/>
              <w:rPr>
                <w:rFonts w:hint="eastAsia" w:ascii="宋体" w:hAnsi="宋体" w:eastAsia="宋体" w:cs="宋体"/>
                <w:szCs w:val="21"/>
                <w:lang w:eastAsia="zh-CN"/>
              </w:rPr>
            </w:pPr>
            <w:r>
              <w:rPr>
                <w:rFonts w:hint="eastAsia" w:ascii="宋体" w:hAnsi="宋体" w:cs="宋体"/>
                <w:color w:val="auto"/>
                <w:szCs w:val="21"/>
                <w:lang w:val="en-US" w:eastAsia="zh-CN"/>
              </w:rPr>
              <w:t>以上证书每有一个得1分，没有不得分。</w:t>
            </w:r>
            <w:r>
              <w:rPr>
                <w:rFonts w:hint="eastAsia" w:ascii="宋体" w:hAnsi="宋体" w:cs="宋体"/>
                <w:color w:val="auto"/>
                <w:szCs w:val="21"/>
              </w:rPr>
              <w:t>供应商须提供在有效期</w:t>
            </w:r>
            <w:r>
              <w:rPr>
                <w:rFonts w:hint="eastAsia" w:ascii="宋体" w:hAnsi="宋体" w:cs="宋体"/>
                <w:color w:val="auto"/>
                <w:szCs w:val="21"/>
                <w:lang w:val="en-US" w:eastAsia="zh-CN"/>
              </w:rPr>
              <w:t>的</w:t>
            </w:r>
            <w:r>
              <w:rPr>
                <w:rFonts w:hint="eastAsia" w:ascii="宋体" w:hAnsi="宋体" w:cs="宋体"/>
                <w:color w:val="auto"/>
                <w:szCs w:val="21"/>
              </w:rPr>
              <w:t>证书扫描件加盖公章，及官网查询截图</w:t>
            </w:r>
            <w:r>
              <w:rPr>
                <w:rFonts w:hint="eastAsia" w:ascii="宋体" w:hAnsi="宋体" w:cs="宋体"/>
                <w:color w:val="auto"/>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6" w:type="dxa"/>
            <w:noWrap w:val="0"/>
            <w:vAlign w:val="center"/>
          </w:tcPr>
          <w:p>
            <w:pPr>
              <w:spacing w:line="340" w:lineRule="exact"/>
              <w:ind w:firstLine="28"/>
              <w:jc w:val="center"/>
              <w:rPr>
                <w:rFonts w:ascii="宋体" w:hAnsi="宋体" w:cs="宋体"/>
                <w:szCs w:val="21"/>
              </w:rPr>
            </w:pPr>
            <w:r>
              <w:rPr>
                <w:rFonts w:hint="eastAsia" w:ascii="宋体" w:hAnsi="宋体" w:cs="宋体"/>
                <w:szCs w:val="21"/>
              </w:rPr>
              <w:t>4</w:t>
            </w:r>
          </w:p>
        </w:tc>
        <w:tc>
          <w:tcPr>
            <w:tcW w:w="1294" w:type="dxa"/>
            <w:noWrap w:val="0"/>
            <w:vAlign w:val="center"/>
          </w:tcPr>
          <w:p>
            <w:pPr>
              <w:spacing w:line="312" w:lineRule="auto"/>
              <w:jc w:val="center"/>
              <w:rPr>
                <w:rFonts w:ascii="宋体" w:hAnsi="宋体" w:cs="宋体"/>
                <w:szCs w:val="21"/>
              </w:rPr>
            </w:pPr>
            <w:r>
              <w:rPr>
                <w:rFonts w:hint="eastAsia" w:ascii="宋体" w:hAnsi="宋体" w:cs="宋体"/>
                <w:szCs w:val="21"/>
              </w:rPr>
              <w:t>项目负责人证书</w:t>
            </w:r>
          </w:p>
        </w:tc>
        <w:tc>
          <w:tcPr>
            <w:tcW w:w="716" w:type="dxa"/>
            <w:noWrap w:val="0"/>
            <w:vAlign w:val="center"/>
          </w:tcPr>
          <w:p>
            <w:pPr>
              <w:spacing w:line="312" w:lineRule="auto"/>
              <w:jc w:val="center"/>
              <w:rPr>
                <w:rFonts w:ascii="宋体" w:hAnsi="宋体" w:cs="宋体"/>
                <w:szCs w:val="21"/>
              </w:rPr>
            </w:pPr>
            <w:r>
              <w:rPr>
                <w:rFonts w:hint="eastAsia" w:ascii="宋体" w:hAnsi="宋体" w:cs="宋体"/>
                <w:szCs w:val="21"/>
              </w:rPr>
              <w:t>12分</w:t>
            </w:r>
          </w:p>
        </w:tc>
        <w:tc>
          <w:tcPr>
            <w:tcW w:w="6800" w:type="dxa"/>
            <w:noWrap w:val="0"/>
            <w:vAlign w:val="center"/>
          </w:tcPr>
          <w:p>
            <w:pPr>
              <w:rPr>
                <w:rFonts w:hint="eastAsia" w:ascii="宋体" w:hAnsi="宋体" w:cs="宋体"/>
                <w:szCs w:val="21"/>
              </w:rPr>
            </w:pPr>
            <w:r>
              <w:rPr>
                <w:rFonts w:hint="eastAsia" w:ascii="宋体" w:hAnsi="宋体" w:cs="宋体"/>
                <w:szCs w:val="21"/>
              </w:rPr>
              <w:t>拟派项目负责人（1人）</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具备工信部和人社部颁发的软件评测师</w:t>
            </w:r>
            <w:r>
              <w:rPr>
                <w:rFonts w:hint="eastAsia" w:ascii="宋体" w:hAnsi="宋体" w:cs="宋体"/>
                <w:color w:val="auto"/>
                <w:szCs w:val="21"/>
                <w:highlight w:val="none"/>
                <w:lang w:val="en-US" w:eastAsia="zh-CN"/>
              </w:rPr>
              <w:t>证书；</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.工信部和人力资源保障部颁发的网络规划设计师证书</w:t>
            </w:r>
            <w:r>
              <w:rPr>
                <w:rFonts w:hint="eastAsia" w:ascii="宋体" w:hAnsi="宋体" w:cs="宋体"/>
                <w:color w:val="auto"/>
                <w:szCs w:val="21"/>
                <w:highlight w:val="none"/>
                <w:lang w:eastAsia="zh-CN"/>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.工信部和人力资源保障部颁发的通信工程师（中级及以上）互联网技术证书</w:t>
            </w:r>
            <w:r>
              <w:rPr>
                <w:rFonts w:hint="eastAsia" w:ascii="宋体" w:hAnsi="宋体" w:cs="宋体"/>
                <w:color w:val="auto"/>
                <w:szCs w:val="21"/>
                <w:highlight w:val="none"/>
                <w:lang w:eastAsia="zh-CN"/>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.公安部信息安全等级保护评估中心（或测评联盟）颁发的信息安全等级测评师（中级及以上）证书</w:t>
            </w:r>
            <w:r>
              <w:rPr>
                <w:rFonts w:hint="eastAsia" w:ascii="宋体" w:hAnsi="宋体" w:cs="宋体"/>
                <w:color w:val="auto"/>
                <w:szCs w:val="21"/>
                <w:highlight w:val="none"/>
                <w:lang w:eastAsia="zh-CN"/>
              </w:rPr>
              <w:t>；</w:t>
            </w:r>
          </w:p>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.信息产业信息安全测评中心颁发的NSATP-SCA软件源代码审计专业证书</w:t>
            </w:r>
            <w:r>
              <w:rPr>
                <w:rFonts w:hint="eastAsia" w:ascii="宋体" w:hAnsi="宋体" w:cs="宋体"/>
                <w:color w:val="auto"/>
                <w:szCs w:val="21"/>
                <w:highlight w:val="none"/>
                <w:lang w:eastAsia="zh-CN"/>
              </w:rPr>
              <w:t>；</w:t>
            </w:r>
          </w:p>
          <w:p>
            <w:pPr>
              <w:spacing w:line="440" w:lineRule="exact"/>
              <w:jc w:val="left"/>
              <w:rPr>
                <w:rFonts w:hint="eastAsia"/>
                <w:color w:val="auto"/>
                <w:highlight w:val="none"/>
              </w:rPr>
            </w:pPr>
            <w:r>
              <w:rPr>
                <w:rFonts w:hint="eastAsia"/>
                <w:color w:val="auto"/>
                <w:highlight w:val="none"/>
              </w:rPr>
              <w:t>以上证书每提供1项得3分，本项最多得12分；</w:t>
            </w:r>
          </w:p>
          <w:p>
            <w:pPr>
              <w:spacing w:line="312" w:lineRule="auto"/>
              <w:rPr>
                <w:rFonts w:hint="eastAsia" w:ascii="宋体" w:hAnsi="宋体" w:cs="宋体"/>
                <w:szCs w:val="21"/>
              </w:rPr>
            </w:pPr>
            <w:r>
              <w:rPr>
                <w:rFonts w:hint="eastAsia" w:ascii="宋体" w:hAnsi="宋体" w:cs="宋体"/>
                <w:color w:val="auto"/>
                <w:szCs w:val="21"/>
                <w:highlight w:val="none"/>
              </w:rPr>
              <w:t>注：提供以上所有证书复印件或扫描件及本单位为其缴纳的投标前近六个月内任意连续三月的社保证明材料（须为社保部门官方查询证明材料）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6" w:type="dxa"/>
            <w:noWrap w:val="0"/>
            <w:vAlign w:val="center"/>
          </w:tcPr>
          <w:p>
            <w:pPr>
              <w:spacing w:line="340" w:lineRule="exact"/>
              <w:ind w:firstLine="28"/>
              <w:jc w:val="center"/>
              <w:rPr>
                <w:rFonts w:hint="eastAsia" w:ascii="宋体" w:hAnsi="宋体" w:cs="宋体"/>
                <w:szCs w:val="21"/>
              </w:rPr>
            </w:pPr>
            <w:r>
              <w:rPr>
                <w:rFonts w:hint="eastAsia" w:ascii="宋体" w:hAnsi="宋体" w:cs="宋体"/>
                <w:szCs w:val="21"/>
              </w:rPr>
              <w:t>5</w:t>
            </w:r>
          </w:p>
        </w:tc>
        <w:tc>
          <w:tcPr>
            <w:tcW w:w="1294" w:type="dxa"/>
            <w:noWrap w:val="0"/>
            <w:vAlign w:val="center"/>
          </w:tcPr>
          <w:p>
            <w:pPr>
              <w:spacing w:line="312" w:lineRule="auto"/>
              <w:jc w:val="center"/>
              <w:rPr>
                <w:rFonts w:ascii="宋体" w:hAnsi="宋体" w:cs="宋体"/>
                <w:szCs w:val="21"/>
              </w:rPr>
            </w:pPr>
            <w:r>
              <w:rPr>
                <w:rFonts w:hint="eastAsia" w:ascii="宋体" w:hAnsi="宋体" w:cs="宋体"/>
                <w:szCs w:val="21"/>
              </w:rPr>
              <w:t>质量负责人证书</w:t>
            </w:r>
          </w:p>
        </w:tc>
        <w:tc>
          <w:tcPr>
            <w:tcW w:w="716" w:type="dxa"/>
            <w:noWrap w:val="0"/>
            <w:vAlign w:val="center"/>
          </w:tcPr>
          <w:p>
            <w:pPr>
              <w:spacing w:line="312" w:lineRule="auto"/>
              <w:jc w:val="center"/>
              <w:rPr>
                <w:rFonts w:ascii="宋体" w:hAnsi="宋体" w:cs="宋体"/>
                <w:szCs w:val="21"/>
              </w:rPr>
            </w:pPr>
            <w:r>
              <w:rPr>
                <w:rFonts w:hint="eastAsia" w:ascii="宋体" w:hAnsi="宋体" w:cs="宋体"/>
                <w:szCs w:val="21"/>
              </w:rPr>
              <w:t>6分</w:t>
            </w:r>
          </w:p>
        </w:tc>
        <w:tc>
          <w:tcPr>
            <w:tcW w:w="6800" w:type="dxa"/>
            <w:noWrap w:val="0"/>
            <w:vAlign w:val="center"/>
          </w:tcPr>
          <w:p>
            <w:pPr>
              <w:rPr>
                <w:rFonts w:hint="eastAsia" w:ascii="宋体" w:hAnsi="宋体" w:cs="宋体"/>
                <w:color w:val="auto"/>
                <w:szCs w:val="21"/>
              </w:rPr>
            </w:pPr>
            <w:r>
              <w:rPr>
                <w:rFonts w:hint="eastAsia" w:ascii="宋体" w:hAnsi="宋体" w:cs="宋体"/>
                <w:color w:val="auto"/>
                <w:szCs w:val="21"/>
              </w:rPr>
              <w:t>拟派质量负责人（1人）：</w:t>
            </w:r>
          </w:p>
          <w:p>
            <w:pPr>
              <w:rPr>
                <w:rFonts w:hint="eastAsia" w:ascii="宋体" w:hAnsi="宋体" w:cs="宋体"/>
                <w:color w:val="auto"/>
                <w:szCs w:val="21"/>
              </w:rPr>
            </w:pPr>
            <w:r>
              <w:rPr>
                <w:rFonts w:hint="eastAsia" w:ascii="宋体" w:hAnsi="宋体" w:cs="宋体"/>
                <w:color w:val="auto"/>
                <w:szCs w:val="21"/>
              </w:rPr>
              <w:t>1.具有电子信息工程类或计算机类中级及以上职称得3分，电子信息工程类或计算机类初级职称得2分；</w:t>
            </w:r>
          </w:p>
          <w:p>
            <w:pPr>
              <w:rPr>
                <w:rFonts w:hint="eastAsia" w:ascii="宋体" w:hAnsi="宋体" w:cs="宋体"/>
                <w:color w:val="auto"/>
                <w:szCs w:val="21"/>
              </w:rPr>
            </w:pPr>
            <w:r>
              <w:rPr>
                <w:rFonts w:hint="eastAsia" w:ascii="宋体" w:hAnsi="宋体" w:cs="宋体"/>
                <w:color w:val="auto"/>
                <w:szCs w:val="21"/>
              </w:rPr>
              <w:t>2.公安部信息安全等级保护评估中心颁发的信息安全等级测评师证书中级及以上得3分，初级得2分；</w:t>
            </w:r>
          </w:p>
          <w:p>
            <w:pPr>
              <w:spacing w:line="312" w:lineRule="auto"/>
              <w:rPr>
                <w:rFonts w:hint="eastAsia" w:ascii="宋体" w:hAnsi="宋体" w:cs="宋体"/>
                <w:color w:val="auto"/>
                <w:szCs w:val="21"/>
              </w:rPr>
            </w:pPr>
            <w:r>
              <w:rPr>
                <w:rFonts w:hint="eastAsia" w:ascii="宋体" w:hAnsi="宋体" w:cs="宋体"/>
                <w:color w:val="auto"/>
                <w:szCs w:val="21"/>
              </w:rPr>
              <w:t>注：提供以上所有证书复印件或扫描件及本单位为其缴纳的投标前近六个月内任意连续三月的社保证明材料（须为社保部门官方查询证明材料）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6" w:type="dxa"/>
            <w:noWrap w:val="0"/>
            <w:vAlign w:val="center"/>
          </w:tcPr>
          <w:p>
            <w:pPr>
              <w:spacing w:line="340" w:lineRule="exact"/>
              <w:ind w:firstLine="28"/>
              <w:jc w:val="center"/>
              <w:rPr>
                <w:rFonts w:hint="eastAsia" w:ascii="宋体" w:hAnsi="宋体" w:cs="宋体"/>
                <w:szCs w:val="21"/>
              </w:rPr>
            </w:pPr>
            <w:r>
              <w:rPr>
                <w:rFonts w:hint="eastAsia" w:ascii="宋体" w:hAnsi="宋体" w:cs="宋体"/>
                <w:szCs w:val="21"/>
              </w:rPr>
              <w:t>6</w:t>
            </w:r>
          </w:p>
        </w:tc>
        <w:tc>
          <w:tcPr>
            <w:tcW w:w="1294" w:type="dxa"/>
            <w:noWrap w:val="0"/>
            <w:vAlign w:val="center"/>
          </w:tcPr>
          <w:p>
            <w:pPr>
              <w:spacing w:line="312" w:lineRule="auto"/>
              <w:jc w:val="center"/>
              <w:rPr>
                <w:rFonts w:ascii="宋体" w:hAnsi="宋体" w:cs="宋体"/>
                <w:szCs w:val="21"/>
              </w:rPr>
            </w:pPr>
            <w:r>
              <w:rPr>
                <w:rFonts w:hint="eastAsia" w:ascii="宋体" w:hAnsi="宋体" w:cs="宋体"/>
                <w:szCs w:val="21"/>
              </w:rPr>
              <w:t>测试项目组</w:t>
            </w:r>
          </w:p>
        </w:tc>
        <w:tc>
          <w:tcPr>
            <w:tcW w:w="716" w:type="dxa"/>
            <w:noWrap w:val="0"/>
            <w:vAlign w:val="center"/>
          </w:tcPr>
          <w:p>
            <w:pPr>
              <w:spacing w:line="312" w:lineRule="auto"/>
              <w:jc w:val="center"/>
              <w:rPr>
                <w:rFonts w:ascii="宋体" w:hAnsi="宋体" w:cs="宋体"/>
                <w:szCs w:val="21"/>
              </w:rPr>
            </w:pPr>
            <w:r>
              <w:rPr>
                <w:rFonts w:hint="eastAsia" w:ascii="宋体" w:hAnsi="宋体" w:cs="宋体"/>
                <w:szCs w:val="21"/>
              </w:rPr>
              <w:t>10分</w:t>
            </w:r>
          </w:p>
        </w:tc>
        <w:tc>
          <w:tcPr>
            <w:tcW w:w="6800" w:type="dxa"/>
            <w:noWrap w:val="0"/>
            <w:vAlign w:val="center"/>
          </w:tcPr>
          <w:p>
            <w:pP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拟派测试项目组成员中具备以下证书</w:t>
            </w:r>
            <w:r>
              <w:rPr>
                <w:rFonts w:hint="eastAsia" w:ascii="宋体" w:hAnsi="宋体" w:cs="宋体"/>
                <w:color w:val="auto"/>
                <w:szCs w:val="21"/>
                <w:highlight w:val="none"/>
                <w:lang w:eastAsia="zh-CN"/>
              </w:rPr>
              <w:t>：</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计算机相关专业中级</w:t>
            </w:r>
            <w:r>
              <w:rPr>
                <w:rFonts w:hint="eastAsia" w:ascii="宋体" w:hAnsi="宋体" w:cs="宋体"/>
                <w:color w:val="auto"/>
                <w:szCs w:val="21"/>
                <w:highlight w:val="none"/>
                <w:lang w:val="en-US" w:eastAsia="zh-CN"/>
              </w:rPr>
              <w:t>及</w:t>
            </w:r>
            <w:r>
              <w:rPr>
                <w:rFonts w:hint="eastAsia" w:ascii="宋体" w:hAnsi="宋体" w:cs="宋体"/>
                <w:color w:val="auto"/>
                <w:szCs w:val="21"/>
                <w:highlight w:val="none"/>
              </w:rPr>
              <w:t>以上职称证书：</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.工信部和人力资源保障部颁发的信息系统项目管理师证书；</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.工信部颁发的数据安全工程师；</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.工信部颁发的软件测评工程师；</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.工信部颁发的渗透测试(中级及以上)工程师；</w:t>
            </w:r>
          </w:p>
          <w:p>
            <w:pPr>
              <w:rPr>
                <w:rFonts w:hint="eastAsia" w:ascii="宋体" w:hAnsi="宋体" w:cs="宋体"/>
                <w:color w:val="auto"/>
                <w:szCs w:val="21"/>
                <w:highlight w:val="none"/>
              </w:rPr>
            </w:pP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.工信部和人社部颁发的软件评测师；</w:t>
            </w:r>
          </w:p>
          <w:p>
            <w:pPr>
              <w:spacing w:line="440" w:lineRule="exact"/>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注：</w:t>
            </w:r>
            <w:r>
              <w:rPr>
                <w:rFonts w:hint="eastAsia" w:ascii="宋体" w:hAnsi="宋体" w:cs="宋体"/>
                <w:color w:val="auto"/>
                <w:szCs w:val="21"/>
                <w:highlight w:val="none"/>
                <w:lang w:val="en-US" w:eastAsia="zh-CN"/>
              </w:rPr>
              <w:t>1、</w:t>
            </w:r>
            <w:r>
              <w:rPr>
                <w:rFonts w:hint="eastAsia"/>
                <w:color w:val="auto"/>
                <w:highlight w:val="none"/>
                <w:lang w:val="en-US" w:eastAsia="zh-CN"/>
              </w:rPr>
              <w:t>以上证书</w:t>
            </w:r>
            <w:r>
              <w:rPr>
                <w:rFonts w:hint="eastAsia"/>
                <w:color w:val="auto"/>
                <w:highlight w:val="none"/>
              </w:rPr>
              <w:t>每提供1项得</w:t>
            </w:r>
            <w:r>
              <w:rPr>
                <w:rFonts w:hint="eastAsia"/>
                <w:color w:val="auto"/>
                <w:highlight w:val="none"/>
                <w:lang w:val="en-US" w:eastAsia="zh-CN"/>
              </w:rPr>
              <w:t>2</w:t>
            </w:r>
            <w:r>
              <w:rPr>
                <w:rFonts w:hint="eastAsia"/>
                <w:color w:val="auto"/>
                <w:highlight w:val="none"/>
              </w:rPr>
              <w:t>分，本项最多得</w:t>
            </w:r>
            <w:r>
              <w:rPr>
                <w:rFonts w:hint="eastAsia"/>
                <w:color w:val="auto"/>
                <w:highlight w:val="none"/>
                <w:lang w:val="en-US" w:eastAsia="zh-CN"/>
              </w:rPr>
              <w:t>10</w:t>
            </w:r>
            <w:r>
              <w:rPr>
                <w:rFonts w:hint="eastAsia"/>
                <w:color w:val="auto"/>
                <w:highlight w:val="none"/>
              </w:rPr>
              <w:t>分；一人具有多个证书的，只按一项计，不累计得分</w:t>
            </w:r>
            <w:r>
              <w:rPr>
                <w:rFonts w:hAnsi="宋体"/>
                <w:color w:val="auto"/>
                <w:spacing w:val="-2"/>
                <w:szCs w:val="21"/>
                <w:highlight w:val="none"/>
              </w:rPr>
              <w:t>。</w:t>
            </w:r>
          </w:p>
          <w:p>
            <w:pPr>
              <w:spacing w:line="312" w:lineRule="auto"/>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测试项目组专业技术工程师不可与项目负责人和项目质量负责人为同一人。提供以上所有证书复印件或扫描件及</w:t>
            </w:r>
            <w:r>
              <w:rPr>
                <w:rFonts w:hint="eastAsia" w:ascii="宋体" w:hAnsi="宋体" w:cs="宋体"/>
                <w:color w:val="auto"/>
                <w:szCs w:val="21"/>
                <w:highlight w:val="none"/>
                <w:lang w:val="en-US" w:eastAsia="zh-CN"/>
              </w:rPr>
              <w:t>本单位</w:t>
            </w:r>
            <w:r>
              <w:rPr>
                <w:rFonts w:hint="eastAsia" w:ascii="宋体" w:hAnsi="宋体" w:cs="宋体"/>
                <w:color w:val="auto"/>
                <w:szCs w:val="21"/>
                <w:highlight w:val="none"/>
              </w:rPr>
              <w:t>为其缴纳的投标前近六个月内任意连续三月的社保证明材料（须为社保部门官方查询证明材料）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696" w:type="dxa"/>
            <w:noWrap w:val="0"/>
            <w:vAlign w:val="center"/>
          </w:tcPr>
          <w:p>
            <w:pPr>
              <w:spacing w:line="340" w:lineRule="exact"/>
              <w:ind w:firstLine="28"/>
              <w:jc w:val="center"/>
              <w:rPr>
                <w:rFonts w:hint="eastAsia" w:ascii="宋体" w:hAnsi="宋体" w:cs="宋体"/>
                <w:szCs w:val="21"/>
              </w:rPr>
            </w:pPr>
            <w:r>
              <w:rPr>
                <w:rFonts w:hint="eastAsia" w:ascii="宋体" w:hAnsi="宋体" w:cs="宋体"/>
                <w:szCs w:val="21"/>
              </w:rPr>
              <w:t>7</w:t>
            </w:r>
          </w:p>
        </w:tc>
        <w:tc>
          <w:tcPr>
            <w:tcW w:w="1294" w:type="dxa"/>
            <w:noWrap w:val="0"/>
            <w:vAlign w:val="center"/>
          </w:tcPr>
          <w:p>
            <w:pPr>
              <w:spacing w:line="312" w:lineRule="auto"/>
              <w:jc w:val="center"/>
              <w:rPr>
                <w:rFonts w:ascii="宋体" w:hAnsi="宋体" w:cs="宋体"/>
                <w:szCs w:val="21"/>
              </w:rPr>
            </w:pPr>
            <w:r>
              <w:rPr>
                <w:rFonts w:hint="eastAsia" w:ascii="宋体" w:hAnsi="宋体" w:cs="宋体"/>
                <w:szCs w:val="21"/>
              </w:rPr>
              <w:t>测试工具</w:t>
            </w:r>
          </w:p>
        </w:tc>
        <w:tc>
          <w:tcPr>
            <w:tcW w:w="716" w:type="dxa"/>
            <w:noWrap w:val="0"/>
            <w:vAlign w:val="center"/>
          </w:tcPr>
          <w:p>
            <w:pPr>
              <w:spacing w:line="312" w:lineRule="auto"/>
              <w:jc w:val="center"/>
              <w:rPr>
                <w:rFonts w:ascii="宋体" w:hAnsi="宋体" w:cs="宋体"/>
                <w:szCs w:val="21"/>
              </w:rPr>
            </w:pPr>
            <w:r>
              <w:rPr>
                <w:rFonts w:hint="eastAsia" w:ascii="宋体" w:hAnsi="宋体" w:cs="宋体"/>
                <w:szCs w:val="21"/>
              </w:rPr>
              <w:t>10分</w:t>
            </w:r>
          </w:p>
        </w:tc>
        <w:tc>
          <w:tcPr>
            <w:tcW w:w="6800" w:type="dxa"/>
            <w:noWrap w:val="0"/>
            <w:vAlign w:val="center"/>
          </w:tcPr>
          <w:p>
            <w:pPr>
              <w:rPr>
                <w:rFonts w:hint="eastAsia" w:ascii="宋体" w:hAnsi="宋体" w:cs="宋体"/>
                <w:szCs w:val="21"/>
              </w:rPr>
            </w:pPr>
            <w:r>
              <w:rPr>
                <w:rFonts w:hint="eastAsia" w:ascii="宋体" w:hAnsi="宋体" w:cs="宋体"/>
                <w:szCs w:val="21"/>
              </w:rPr>
              <w:t>投标人在软件测试工程中为本项目配备使用的设备工具，每有一项得2分，没有不得分，最高得10分。</w:t>
            </w:r>
          </w:p>
          <w:p>
            <w:pPr>
              <w:rPr>
                <w:rFonts w:hint="eastAsia" w:ascii="宋体" w:hAnsi="宋体" w:cs="宋体"/>
                <w:szCs w:val="21"/>
              </w:rPr>
            </w:pPr>
            <w:r>
              <w:rPr>
                <w:rFonts w:hint="eastAsia" w:ascii="宋体" w:hAnsi="宋体" w:cs="宋体"/>
                <w:szCs w:val="21"/>
              </w:rPr>
              <w:t>1.软件性能测试工具；</w:t>
            </w:r>
          </w:p>
          <w:p>
            <w:pPr>
              <w:rPr>
                <w:rFonts w:hint="eastAsia" w:ascii="宋体" w:hAnsi="宋体" w:cs="宋体"/>
                <w:szCs w:val="21"/>
              </w:rPr>
            </w:pPr>
            <w:r>
              <w:rPr>
                <w:rFonts w:hint="eastAsia" w:ascii="宋体" w:hAnsi="宋体" w:cs="宋体"/>
                <w:szCs w:val="21"/>
              </w:rPr>
              <w:t>2.万兆网络测试设备；</w:t>
            </w:r>
          </w:p>
          <w:p>
            <w:pPr>
              <w:rPr>
                <w:rFonts w:hint="eastAsia" w:ascii="宋体" w:hAnsi="宋体" w:cs="宋体"/>
                <w:szCs w:val="21"/>
              </w:rPr>
            </w:pPr>
            <w:r>
              <w:rPr>
                <w:rFonts w:hint="eastAsia" w:ascii="宋体" w:hAnsi="宋体" w:cs="宋体"/>
                <w:szCs w:val="21"/>
              </w:rPr>
              <w:t>3.无线网络分析工具；</w:t>
            </w:r>
          </w:p>
          <w:p>
            <w:pPr>
              <w:rPr>
                <w:rFonts w:hint="eastAsia" w:ascii="宋体" w:hAnsi="宋体" w:cs="宋体"/>
                <w:szCs w:val="21"/>
              </w:rPr>
            </w:pPr>
            <w:r>
              <w:rPr>
                <w:rFonts w:hint="eastAsia" w:ascii="宋体" w:hAnsi="宋体" w:cs="宋体"/>
                <w:szCs w:val="21"/>
              </w:rPr>
              <w:t>4.WEB应用安全评估工具；</w:t>
            </w:r>
          </w:p>
          <w:p>
            <w:pPr>
              <w:rPr>
                <w:rFonts w:hint="eastAsia" w:ascii="宋体" w:hAnsi="宋体" w:cs="宋体"/>
                <w:szCs w:val="21"/>
              </w:rPr>
            </w:pPr>
            <w:r>
              <w:rPr>
                <w:rFonts w:hint="eastAsia" w:ascii="宋体" w:hAnsi="宋体" w:cs="宋体"/>
                <w:szCs w:val="21"/>
              </w:rPr>
              <w:t>5.数据库安全评估工具。</w:t>
            </w:r>
          </w:p>
          <w:p>
            <w:pPr>
              <w:spacing w:line="312" w:lineRule="auto"/>
              <w:rPr>
                <w:rFonts w:hint="eastAsia" w:ascii="宋体" w:hAnsi="宋体" w:cs="宋体"/>
                <w:szCs w:val="21"/>
              </w:rPr>
            </w:pPr>
            <w:r>
              <w:rPr>
                <w:rFonts w:hint="eastAsia" w:ascii="宋体" w:hAnsi="宋体" w:cs="宋体"/>
                <w:szCs w:val="21"/>
              </w:rPr>
              <w:t>注：投标文件中须提供购置发票和购置合同扫描件（或复印件）；未提供证明材料的不得分。</w:t>
            </w:r>
          </w:p>
        </w:tc>
      </w:tr>
    </w:tbl>
    <w:p>
      <w:pPr>
        <w:rPr>
          <w:rFonts w:hint="eastAsia"/>
        </w:rPr>
      </w:pPr>
    </w:p>
    <w:p>
      <w:pPr>
        <w:spacing w:line="360" w:lineRule="exact"/>
        <w:ind w:firstLine="482" w:firstLineChars="200"/>
        <w:rPr>
          <w:rFonts w:hint="eastAsia" w:ascii="宋体" w:hAnsi="宋体" w:cs="宋体"/>
          <w:b/>
          <w:bCs/>
          <w:color w:val="auto"/>
          <w:sz w:val="24"/>
        </w:rPr>
      </w:pPr>
      <w:r>
        <w:rPr>
          <w:rFonts w:hint="eastAsia" w:ascii="宋体" w:hAnsi="宋体" w:cs="宋体"/>
          <w:b/>
          <w:bCs/>
          <w:sz w:val="24"/>
        </w:rPr>
        <w:t>6.3.技术标评审细则</w:t>
      </w:r>
      <w:r>
        <w:rPr>
          <w:rFonts w:hint="eastAsia" w:ascii="宋体" w:hAnsi="宋体" w:cs="宋体"/>
          <w:b/>
          <w:bCs/>
          <w:color w:val="auto"/>
          <w:sz w:val="24"/>
        </w:rPr>
        <w:t>（30分）</w:t>
      </w:r>
    </w:p>
    <w:tbl>
      <w:tblPr>
        <w:tblStyle w:val="37"/>
        <w:tblW w:w="9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587"/>
        <w:gridCol w:w="735"/>
        <w:gridCol w:w="6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654" w:type="dxa"/>
            <w:noWrap w:val="0"/>
            <w:vAlign w:val="center"/>
          </w:tcPr>
          <w:p>
            <w:pPr>
              <w:spacing w:line="360" w:lineRule="exact"/>
              <w:jc w:val="center"/>
              <w:rPr>
                <w:rFonts w:hint="eastAsia" w:ascii="宋体" w:hAnsi="宋体" w:cs="宋体"/>
                <w:szCs w:val="21"/>
              </w:rPr>
            </w:pPr>
            <w:r>
              <w:rPr>
                <w:rFonts w:hint="eastAsia" w:ascii="宋体" w:hAnsi="宋体" w:cs="宋体"/>
                <w:szCs w:val="21"/>
              </w:rPr>
              <w:t>序号</w:t>
            </w:r>
          </w:p>
        </w:tc>
        <w:tc>
          <w:tcPr>
            <w:tcW w:w="1587" w:type="dxa"/>
            <w:noWrap w:val="0"/>
            <w:vAlign w:val="center"/>
          </w:tcPr>
          <w:p>
            <w:pPr>
              <w:spacing w:line="360" w:lineRule="exact"/>
              <w:jc w:val="center"/>
              <w:rPr>
                <w:rFonts w:hint="eastAsia" w:ascii="宋体" w:hAnsi="宋体" w:cs="宋体"/>
                <w:szCs w:val="21"/>
              </w:rPr>
            </w:pPr>
            <w:r>
              <w:rPr>
                <w:rFonts w:hint="eastAsia" w:ascii="宋体" w:hAnsi="宋体" w:cs="宋体"/>
                <w:szCs w:val="21"/>
              </w:rPr>
              <w:t>评分因素</w:t>
            </w:r>
          </w:p>
        </w:tc>
        <w:tc>
          <w:tcPr>
            <w:tcW w:w="735" w:type="dxa"/>
            <w:noWrap w:val="0"/>
            <w:vAlign w:val="center"/>
          </w:tcPr>
          <w:p>
            <w:pPr>
              <w:spacing w:line="360" w:lineRule="exact"/>
              <w:jc w:val="center"/>
              <w:rPr>
                <w:rFonts w:hint="eastAsia" w:ascii="宋体" w:hAnsi="宋体" w:cs="宋体"/>
                <w:szCs w:val="21"/>
              </w:rPr>
            </w:pPr>
            <w:r>
              <w:rPr>
                <w:rFonts w:hint="eastAsia" w:ascii="宋体" w:hAnsi="宋体" w:cs="宋体"/>
                <w:szCs w:val="21"/>
              </w:rPr>
              <w:t>分值</w:t>
            </w:r>
          </w:p>
        </w:tc>
        <w:tc>
          <w:tcPr>
            <w:tcW w:w="6935" w:type="dxa"/>
            <w:noWrap w:val="0"/>
            <w:vAlign w:val="center"/>
          </w:tcPr>
          <w:p>
            <w:pPr>
              <w:spacing w:line="360" w:lineRule="exact"/>
              <w:jc w:val="center"/>
              <w:rPr>
                <w:rFonts w:hint="eastAsia" w:ascii="宋体" w:hAnsi="宋体" w:cs="宋体"/>
                <w:szCs w:val="21"/>
              </w:rPr>
            </w:pPr>
            <w:r>
              <w:rPr>
                <w:rFonts w:hint="eastAsia" w:ascii="宋体" w:hAnsi="宋体" w:cs="宋体"/>
                <w:szCs w:val="21"/>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0" w:hRule="atLeast"/>
          <w:jc w:val="center"/>
        </w:trPr>
        <w:tc>
          <w:tcPr>
            <w:tcW w:w="654" w:type="dxa"/>
            <w:noWrap w:val="0"/>
            <w:vAlign w:val="center"/>
          </w:tcPr>
          <w:p>
            <w:pPr>
              <w:spacing w:line="360" w:lineRule="exact"/>
              <w:jc w:val="center"/>
              <w:rPr>
                <w:rFonts w:hint="eastAsia" w:ascii="宋体" w:hAnsi="宋体" w:cs="宋体"/>
                <w:szCs w:val="21"/>
              </w:rPr>
            </w:pPr>
            <w:r>
              <w:rPr>
                <w:rFonts w:hint="eastAsia" w:ascii="宋体" w:hAnsi="宋体" w:cs="宋体"/>
                <w:szCs w:val="21"/>
              </w:rPr>
              <w:t>1</w:t>
            </w:r>
          </w:p>
        </w:tc>
        <w:tc>
          <w:tcPr>
            <w:tcW w:w="1587" w:type="dxa"/>
            <w:noWrap w:val="0"/>
            <w:vAlign w:val="center"/>
          </w:tcPr>
          <w:p>
            <w:pPr>
              <w:pStyle w:val="258"/>
              <w:spacing w:before="135" w:line="468" w:lineRule="exact"/>
              <w:jc w:val="center"/>
              <w:rPr>
                <w:lang w:eastAsia="zh-CN"/>
              </w:rPr>
            </w:pPr>
            <w:r>
              <w:rPr>
                <w:rFonts w:hint="eastAsia"/>
                <w:lang w:eastAsia="zh-CN"/>
              </w:rPr>
              <w:t>技术方案</w:t>
            </w:r>
          </w:p>
        </w:tc>
        <w:tc>
          <w:tcPr>
            <w:tcW w:w="735" w:type="dxa"/>
            <w:noWrap w:val="0"/>
            <w:vAlign w:val="center"/>
          </w:tcPr>
          <w:p>
            <w:pPr>
              <w:spacing w:line="360" w:lineRule="exact"/>
              <w:jc w:val="center"/>
              <w:rPr>
                <w:rFonts w:ascii="宋体" w:hAnsi="宋体" w:cs="宋体"/>
                <w:szCs w:val="21"/>
              </w:rPr>
            </w:pPr>
            <w:r>
              <w:rPr>
                <w:rFonts w:hint="eastAsia" w:ascii="宋体" w:hAnsi="宋体" w:cs="宋体"/>
                <w:szCs w:val="21"/>
              </w:rPr>
              <w:t>20</w:t>
            </w:r>
          </w:p>
        </w:tc>
        <w:tc>
          <w:tcPr>
            <w:tcW w:w="6935" w:type="dxa"/>
            <w:noWrap w:val="0"/>
            <w:vAlign w:val="center"/>
          </w:tcPr>
          <w:p>
            <w:pPr>
              <w:rPr>
                <w:rFonts w:hint="eastAsia" w:ascii="宋体" w:hAnsi="宋体" w:cs="宋体"/>
                <w:szCs w:val="21"/>
              </w:rPr>
            </w:pPr>
            <w:r>
              <w:rPr>
                <w:rFonts w:hint="eastAsia" w:ascii="宋体" w:hAnsi="宋体" w:cs="宋体"/>
                <w:szCs w:val="21"/>
              </w:rPr>
              <w:t xml:space="preserve">根据投标人提供的软件测试方案内容，由评标委员会综合评审。 </w:t>
            </w:r>
          </w:p>
          <w:p>
            <w:pPr>
              <w:rPr>
                <w:rFonts w:hint="eastAsia" w:ascii="宋体" w:hAnsi="宋体" w:cs="宋体"/>
                <w:szCs w:val="21"/>
              </w:rPr>
            </w:pPr>
            <w:r>
              <w:rPr>
                <w:rFonts w:hint="eastAsia" w:ascii="宋体" w:hAnsi="宋体" w:cs="宋体"/>
                <w:szCs w:val="21"/>
              </w:rPr>
              <w:t>1.检测项目涵盖项目所有软件及平台建设；</w:t>
            </w:r>
          </w:p>
          <w:p>
            <w:pPr>
              <w:rPr>
                <w:rFonts w:hint="eastAsia" w:ascii="宋体" w:hAnsi="宋体" w:cs="宋体"/>
                <w:szCs w:val="21"/>
              </w:rPr>
            </w:pPr>
            <w:r>
              <w:rPr>
                <w:rFonts w:hint="eastAsia" w:ascii="宋体" w:hAnsi="宋体" w:cs="宋体"/>
                <w:szCs w:val="21"/>
              </w:rPr>
              <w:t xml:space="preserve">2.检验人员组织有序； </w:t>
            </w:r>
          </w:p>
          <w:p>
            <w:pPr>
              <w:rPr>
                <w:rFonts w:hint="eastAsia" w:ascii="宋体" w:hAnsi="宋体" w:cs="宋体"/>
                <w:szCs w:val="21"/>
              </w:rPr>
            </w:pPr>
            <w:r>
              <w:rPr>
                <w:rFonts w:hint="eastAsia" w:ascii="宋体" w:hAnsi="宋体" w:cs="宋体"/>
                <w:szCs w:val="21"/>
              </w:rPr>
              <w:t xml:space="preserve">3.检测服务方案符合项目实际，具有代表性。 </w:t>
            </w:r>
          </w:p>
          <w:p>
            <w:pPr>
              <w:rPr>
                <w:rFonts w:hint="eastAsia" w:ascii="宋体" w:hAnsi="宋体" w:cs="宋体"/>
                <w:szCs w:val="21"/>
              </w:rPr>
            </w:pPr>
            <w:r>
              <w:rPr>
                <w:rFonts w:hint="eastAsia" w:ascii="宋体" w:hAnsi="宋体" w:cs="宋体"/>
                <w:szCs w:val="21"/>
              </w:rPr>
              <w:t>内容全面、配置合理得</w:t>
            </w:r>
            <w:r>
              <w:rPr>
                <w:rFonts w:hint="eastAsia" w:ascii="宋体" w:hAnsi="宋体" w:cs="宋体"/>
                <w:sz w:val="24"/>
              </w:rPr>
              <w:t>12 分＜F≤20 分</w:t>
            </w:r>
          </w:p>
          <w:p>
            <w:pPr>
              <w:rPr>
                <w:rFonts w:hint="eastAsia" w:ascii="宋体" w:hAnsi="宋体" w:cs="宋体"/>
                <w:szCs w:val="21"/>
              </w:rPr>
            </w:pPr>
            <w:r>
              <w:rPr>
                <w:rFonts w:hint="eastAsia" w:ascii="宋体" w:hAnsi="宋体" w:cs="宋体"/>
                <w:szCs w:val="21"/>
              </w:rPr>
              <w:t>内容较为全面、配置较为合理的得</w:t>
            </w:r>
            <w:r>
              <w:rPr>
                <w:rFonts w:hint="eastAsia" w:ascii="宋体" w:hAnsi="宋体" w:cs="宋体"/>
                <w:sz w:val="24"/>
              </w:rPr>
              <w:t>6＜F≤12分</w:t>
            </w:r>
          </w:p>
          <w:p>
            <w:pPr>
              <w:rPr>
                <w:rFonts w:hint="eastAsia" w:ascii="宋体" w:hAnsi="宋体" w:cs="宋体"/>
                <w:szCs w:val="21"/>
              </w:rPr>
            </w:pPr>
            <w:r>
              <w:rPr>
                <w:rFonts w:hint="eastAsia" w:ascii="宋体" w:hAnsi="宋体" w:cs="宋体"/>
                <w:szCs w:val="21"/>
              </w:rPr>
              <w:t>内容全面性、配置合理性有待完善的</w:t>
            </w:r>
            <w:r>
              <w:rPr>
                <w:rFonts w:hint="eastAsia" w:ascii="宋体" w:hAnsi="宋体" w:cs="宋体"/>
                <w:sz w:val="24"/>
              </w:rPr>
              <w:t>1分＜F≤6 分</w:t>
            </w:r>
          </w:p>
          <w:p>
            <w:pPr>
              <w:tabs>
                <w:tab w:val="left" w:pos="1080"/>
              </w:tabs>
              <w:wordWrap w:val="0"/>
              <w:spacing w:line="360" w:lineRule="exact"/>
              <w:ind w:right="105"/>
              <w:rPr>
                <w:rFonts w:hint="eastAsia" w:ascii="宋体" w:hAnsi="宋体" w:cs="宋体"/>
                <w:szCs w:val="21"/>
              </w:rPr>
            </w:pPr>
            <w:r>
              <w:rPr>
                <w:rFonts w:hint="eastAsia" w:ascii="宋体" w:hAnsi="宋体" w:cs="宋体"/>
                <w:szCs w:val="21"/>
              </w:rPr>
              <w:t>对项目实际情况及特点不了解，服务定位、服务目标、服务管理模式随意罗列或抄袭搬移（包括网上下载、复制等）的不得分，未提供不得分。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4" w:type="dxa"/>
            <w:noWrap w:val="0"/>
            <w:vAlign w:val="center"/>
          </w:tcPr>
          <w:p>
            <w:pPr>
              <w:spacing w:line="360" w:lineRule="exact"/>
              <w:jc w:val="center"/>
              <w:rPr>
                <w:rFonts w:hint="eastAsia" w:ascii="宋体" w:hAnsi="宋体" w:cs="宋体"/>
                <w:szCs w:val="21"/>
              </w:rPr>
            </w:pPr>
            <w:r>
              <w:rPr>
                <w:rFonts w:hint="eastAsia" w:ascii="宋体" w:hAnsi="宋体" w:cs="宋体"/>
                <w:szCs w:val="21"/>
              </w:rPr>
              <w:t>2</w:t>
            </w:r>
          </w:p>
        </w:tc>
        <w:tc>
          <w:tcPr>
            <w:tcW w:w="1587" w:type="dxa"/>
            <w:noWrap w:val="0"/>
            <w:vAlign w:val="center"/>
          </w:tcPr>
          <w:p>
            <w:pPr>
              <w:spacing w:line="360" w:lineRule="exact"/>
              <w:jc w:val="center"/>
              <w:rPr>
                <w:rFonts w:hint="eastAsia" w:ascii="宋体" w:hAnsi="宋体" w:cs="宋体"/>
                <w:szCs w:val="21"/>
              </w:rPr>
            </w:pPr>
            <w:r>
              <w:rPr>
                <w:rFonts w:hint="eastAsia" w:ascii="宋体" w:hAnsi="宋体" w:cs="宋体"/>
                <w:szCs w:val="21"/>
              </w:rPr>
              <w:t>项目测试重难点分析</w:t>
            </w:r>
          </w:p>
        </w:tc>
        <w:tc>
          <w:tcPr>
            <w:tcW w:w="735" w:type="dxa"/>
            <w:noWrap w:val="0"/>
            <w:vAlign w:val="center"/>
          </w:tcPr>
          <w:p>
            <w:pPr>
              <w:spacing w:line="360" w:lineRule="exact"/>
              <w:jc w:val="center"/>
              <w:rPr>
                <w:rFonts w:ascii="宋体" w:hAnsi="宋体" w:cs="宋体"/>
                <w:szCs w:val="21"/>
              </w:rPr>
            </w:pPr>
            <w:r>
              <w:rPr>
                <w:rFonts w:hint="eastAsia" w:ascii="宋体" w:hAnsi="宋体" w:cs="宋体"/>
                <w:szCs w:val="21"/>
              </w:rPr>
              <w:t>10</w:t>
            </w:r>
          </w:p>
        </w:tc>
        <w:tc>
          <w:tcPr>
            <w:tcW w:w="6935" w:type="dxa"/>
            <w:noWrap w:val="0"/>
            <w:vAlign w:val="center"/>
          </w:tcPr>
          <w:p>
            <w:pPr>
              <w:rPr>
                <w:rFonts w:hint="eastAsia" w:ascii="宋体" w:hAnsi="宋体" w:cs="宋体"/>
                <w:szCs w:val="21"/>
              </w:rPr>
            </w:pPr>
            <w:r>
              <w:rPr>
                <w:rFonts w:hint="eastAsia" w:ascii="宋体" w:hAnsi="宋体" w:cs="宋体"/>
                <w:szCs w:val="21"/>
              </w:rPr>
              <w:t>投标人需结合项目情况进行测试重难点分析，重难点分析准确，测试计划合理，有可行性较强的合理化建议或措施。内容全面、措施合理得</w:t>
            </w:r>
            <w:r>
              <w:rPr>
                <w:rFonts w:hint="eastAsia" w:ascii="宋体" w:hAnsi="宋体" w:cs="宋体"/>
                <w:sz w:val="24"/>
              </w:rPr>
              <w:t>6分＜F≤10分</w:t>
            </w:r>
          </w:p>
          <w:p>
            <w:pPr>
              <w:rPr>
                <w:rFonts w:hint="eastAsia" w:ascii="宋体" w:hAnsi="宋体" w:cs="宋体"/>
                <w:sz w:val="24"/>
              </w:rPr>
            </w:pPr>
            <w:r>
              <w:rPr>
                <w:rFonts w:hint="eastAsia" w:ascii="宋体" w:hAnsi="宋体" w:cs="宋体"/>
                <w:szCs w:val="21"/>
              </w:rPr>
              <w:t>内容全面性、建议及措施较合理的</w:t>
            </w:r>
            <w:r>
              <w:rPr>
                <w:rFonts w:hint="eastAsia" w:ascii="宋体" w:hAnsi="宋体" w:cs="宋体"/>
                <w:sz w:val="24"/>
              </w:rPr>
              <w:t>3分＜F≤6分</w:t>
            </w:r>
          </w:p>
          <w:p>
            <w:pPr>
              <w:rPr>
                <w:rFonts w:hint="eastAsia"/>
              </w:rPr>
            </w:pPr>
            <w:r>
              <w:rPr>
                <w:rFonts w:hint="eastAsia" w:ascii="宋体" w:hAnsi="宋体" w:cs="宋体"/>
                <w:szCs w:val="21"/>
              </w:rPr>
              <w:t>内容全面性、建议及措施合理性有待完善的</w:t>
            </w:r>
            <w:r>
              <w:rPr>
                <w:rFonts w:hint="eastAsia" w:ascii="宋体" w:hAnsi="宋体" w:cs="宋体"/>
                <w:sz w:val="24"/>
              </w:rPr>
              <w:t>1分＜F≤3 分</w:t>
            </w:r>
          </w:p>
          <w:p>
            <w:pPr>
              <w:tabs>
                <w:tab w:val="left" w:pos="1080"/>
              </w:tabs>
              <w:wordWrap w:val="0"/>
              <w:spacing w:line="360" w:lineRule="exact"/>
              <w:ind w:right="105"/>
              <w:rPr>
                <w:rFonts w:hint="eastAsia" w:ascii="宋体" w:hAnsi="宋体" w:cs="宋体"/>
                <w:szCs w:val="21"/>
              </w:rPr>
            </w:pPr>
            <w:r>
              <w:rPr>
                <w:rFonts w:hint="eastAsia" w:ascii="宋体" w:hAnsi="宋体" w:cs="宋体"/>
                <w:szCs w:val="21"/>
              </w:rPr>
              <w:t>未提供不得分。</w:t>
            </w:r>
          </w:p>
        </w:tc>
      </w:tr>
    </w:tbl>
    <w:p>
      <w:pPr>
        <w:spacing w:line="440" w:lineRule="exact"/>
        <w:ind w:firstLine="422" w:firstLineChars="200"/>
        <w:rPr>
          <w:rFonts w:hint="eastAsia" w:ascii="宋体" w:hAnsi="宋体" w:cs="宋体"/>
          <w:b/>
          <w:szCs w:val="21"/>
        </w:rPr>
      </w:pPr>
      <w:r>
        <w:rPr>
          <w:rFonts w:hint="eastAsia" w:ascii="宋体" w:hAnsi="宋体" w:cs="宋体"/>
          <w:b/>
          <w:szCs w:val="21"/>
        </w:rPr>
        <w:t>注：磋商小组将根据技术标所有内容进行独立打分，各磋商小组成员打分分值的算术平均值作为最终得分，得分保留两位小数点，第三位四舍五入。</w:t>
      </w:r>
    </w:p>
    <w:p>
      <w:pPr>
        <w:spacing w:line="440" w:lineRule="exact"/>
        <w:ind w:firstLine="422" w:firstLineChars="200"/>
        <w:rPr>
          <w:rFonts w:hint="eastAsia" w:ascii="宋体" w:hAnsi="宋体" w:cs="宋体"/>
          <w:bCs/>
          <w:szCs w:val="21"/>
        </w:rPr>
      </w:pPr>
      <w:r>
        <w:rPr>
          <w:rFonts w:hint="eastAsia" w:ascii="宋体" w:hAnsi="宋体" w:cs="宋体"/>
          <w:b/>
          <w:szCs w:val="21"/>
        </w:rPr>
        <w:t>6.3商务评审细则（10分）</w:t>
      </w:r>
    </w:p>
    <w:tbl>
      <w:tblPr>
        <w:tblStyle w:val="37"/>
        <w:tblW w:w="100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0"/>
        <w:gridCol w:w="7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705" w:type="dxa"/>
            <w:noWrap w:val="0"/>
            <w:vAlign w:val="center"/>
          </w:tcPr>
          <w:p>
            <w:pPr>
              <w:spacing w:line="312" w:lineRule="auto"/>
              <w:jc w:val="left"/>
              <w:rPr>
                <w:rFonts w:hint="eastAsia" w:ascii="宋体" w:hAnsi="宋体" w:cs="宋体"/>
                <w:bCs/>
                <w:kern w:val="2"/>
                <w:szCs w:val="24"/>
              </w:rPr>
            </w:pPr>
            <w:r>
              <w:rPr>
                <w:rFonts w:hint="eastAsia" w:ascii="宋体" w:hAnsi="宋体" w:cs="宋体"/>
                <w:bCs/>
                <w:kern w:val="2"/>
                <w:szCs w:val="24"/>
              </w:rPr>
              <w:t>序号</w:t>
            </w:r>
          </w:p>
        </w:tc>
        <w:tc>
          <w:tcPr>
            <w:tcW w:w="1410" w:type="dxa"/>
            <w:noWrap w:val="0"/>
            <w:vAlign w:val="center"/>
          </w:tcPr>
          <w:p>
            <w:pPr>
              <w:spacing w:line="312" w:lineRule="auto"/>
              <w:jc w:val="center"/>
              <w:rPr>
                <w:rFonts w:hint="eastAsia" w:ascii="宋体" w:hAnsi="宋体" w:cs="宋体"/>
                <w:bCs/>
                <w:kern w:val="2"/>
                <w:szCs w:val="24"/>
              </w:rPr>
            </w:pPr>
            <w:r>
              <w:rPr>
                <w:rFonts w:hint="eastAsia" w:ascii="宋体" w:hAnsi="宋体" w:cs="宋体"/>
                <w:bCs/>
                <w:kern w:val="2"/>
                <w:szCs w:val="24"/>
              </w:rPr>
              <w:t>评分因素</w:t>
            </w:r>
          </w:p>
        </w:tc>
        <w:tc>
          <w:tcPr>
            <w:tcW w:w="7894" w:type="dxa"/>
            <w:noWrap w:val="0"/>
            <w:vAlign w:val="center"/>
          </w:tcPr>
          <w:p>
            <w:pPr>
              <w:spacing w:line="312" w:lineRule="auto"/>
              <w:jc w:val="center"/>
              <w:rPr>
                <w:rFonts w:hint="eastAsia" w:ascii="宋体" w:hAnsi="宋体" w:cs="宋体"/>
                <w:bCs/>
                <w:kern w:val="2"/>
                <w:szCs w:val="24"/>
              </w:rPr>
            </w:pPr>
            <w:r>
              <w:rPr>
                <w:rFonts w:hint="eastAsia" w:ascii="宋体" w:hAnsi="宋体" w:cs="宋体"/>
                <w:bCs/>
                <w:kern w:val="2"/>
                <w:szCs w:val="24"/>
              </w:rPr>
              <w:t>评审细则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705" w:type="dxa"/>
            <w:noWrap w:val="0"/>
            <w:vAlign w:val="center"/>
          </w:tcPr>
          <w:p>
            <w:pPr>
              <w:spacing w:line="312" w:lineRule="auto"/>
              <w:jc w:val="center"/>
              <w:rPr>
                <w:rFonts w:hint="eastAsia" w:ascii="宋体" w:hAnsi="宋体" w:cs="宋体"/>
                <w:bCs/>
                <w:kern w:val="2"/>
                <w:szCs w:val="24"/>
              </w:rPr>
            </w:pPr>
            <w:r>
              <w:rPr>
                <w:rFonts w:hint="eastAsia" w:ascii="宋体" w:hAnsi="宋体" w:cs="宋体"/>
                <w:bCs/>
                <w:kern w:val="2"/>
                <w:szCs w:val="24"/>
              </w:rPr>
              <w:t>1</w:t>
            </w:r>
          </w:p>
        </w:tc>
        <w:tc>
          <w:tcPr>
            <w:tcW w:w="1410" w:type="dxa"/>
            <w:noWrap w:val="0"/>
            <w:vAlign w:val="center"/>
          </w:tcPr>
          <w:p>
            <w:pPr>
              <w:spacing w:line="312" w:lineRule="auto"/>
              <w:jc w:val="center"/>
              <w:rPr>
                <w:rFonts w:hint="eastAsia" w:ascii="宋体" w:hAnsi="宋体" w:cs="宋体"/>
                <w:szCs w:val="21"/>
              </w:rPr>
            </w:pPr>
            <w:r>
              <w:rPr>
                <w:rFonts w:hint="eastAsia" w:ascii="宋体" w:hAnsi="宋体" w:cs="宋体"/>
                <w:szCs w:val="21"/>
              </w:rPr>
              <w:t>响应报价</w:t>
            </w:r>
          </w:p>
          <w:p>
            <w:pPr>
              <w:spacing w:line="312" w:lineRule="auto"/>
              <w:jc w:val="center"/>
              <w:rPr>
                <w:rFonts w:hint="eastAsia" w:ascii="宋体" w:hAnsi="宋体" w:cs="宋体"/>
                <w:szCs w:val="21"/>
              </w:rPr>
            </w:pPr>
            <w:r>
              <w:rPr>
                <w:rFonts w:hint="eastAsia" w:ascii="宋体" w:hAnsi="宋体" w:cs="宋体"/>
                <w:szCs w:val="21"/>
              </w:rPr>
              <w:t>（10分）</w:t>
            </w:r>
          </w:p>
        </w:tc>
        <w:tc>
          <w:tcPr>
            <w:tcW w:w="7894" w:type="dxa"/>
            <w:noWrap w:val="0"/>
            <w:vAlign w:val="center"/>
          </w:tcPr>
          <w:p>
            <w:pPr>
              <w:tabs>
                <w:tab w:val="left" w:pos="1080"/>
              </w:tabs>
              <w:wordWrap w:val="0"/>
              <w:spacing w:line="440" w:lineRule="exact"/>
              <w:ind w:right="105"/>
              <w:rPr>
                <w:rFonts w:hint="eastAsia" w:ascii="宋体" w:hAnsi="宋体" w:cs="宋体"/>
                <w:szCs w:val="21"/>
              </w:rPr>
            </w:pPr>
            <w:r>
              <w:rPr>
                <w:rFonts w:hint="eastAsia" w:ascii="宋体" w:hAnsi="宋体" w:cs="宋体"/>
                <w:szCs w:val="21"/>
              </w:rPr>
              <w:t>采购人设置投标报价最高限价，各投标人有效报价不得高于最高限价，否则，其响应文件按无效标处理。</w:t>
            </w:r>
          </w:p>
          <w:p>
            <w:pPr>
              <w:tabs>
                <w:tab w:val="left" w:pos="1080"/>
              </w:tabs>
              <w:spacing w:line="440" w:lineRule="exact"/>
              <w:rPr>
                <w:rFonts w:hint="eastAsia" w:ascii="宋体" w:hAnsi="宋体" w:cs="宋体"/>
                <w:szCs w:val="21"/>
              </w:rPr>
            </w:pPr>
            <w:r>
              <w:rPr>
                <w:rFonts w:hint="eastAsia" w:ascii="宋体" w:hAnsi="宋体" w:cs="宋体"/>
                <w:szCs w:val="21"/>
              </w:rPr>
              <w:t>1.</w:t>
            </w:r>
            <w:r>
              <w:rPr>
                <w:rFonts w:hint="eastAsia" w:ascii="宋体" w:hAnsi="宋体" w:eastAsia="宋体" w:cs="宋体"/>
                <w:szCs w:val="21"/>
              </w:rPr>
              <w:t>磋商</w:t>
            </w:r>
            <w:r>
              <w:rPr>
                <w:rFonts w:hint="eastAsia" w:ascii="宋体" w:hAnsi="宋体" w:cs="宋体"/>
                <w:szCs w:val="21"/>
              </w:rPr>
              <w:t>基准价=所有有效投标人的最低报价；其得分为满分；</w:t>
            </w:r>
          </w:p>
          <w:p>
            <w:pPr>
              <w:tabs>
                <w:tab w:val="left" w:pos="1080"/>
              </w:tabs>
              <w:spacing w:line="440" w:lineRule="exact"/>
              <w:jc w:val="left"/>
              <w:rPr>
                <w:rFonts w:hint="eastAsia" w:ascii="宋体" w:hAnsi="宋体" w:cs="宋体"/>
                <w:szCs w:val="21"/>
              </w:rPr>
            </w:pPr>
            <w:r>
              <w:rPr>
                <w:rFonts w:hint="eastAsia" w:ascii="宋体" w:hAnsi="宋体" w:cs="宋体"/>
                <w:szCs w:val="21"/>
              </w:rPr>
              <w:t>2.其它报价得分=</w:t>
            </w:r>
            <w:r>
              <w:rPr>
                <w:rFonts w:hint="eastAsia" w:ascii="宋体" w:hAnsi="宋体" w:cs="宋体"/>
                <w:szCs w:val="21"/>
                <w:lang w:val="en-US" w:eastAsia="zh-CN"/>
              </w:rPr>
              <w:t>磋商</w:t>
            </w:r>
            <w:r>
              <w:rPr>
                <w:rFonts w:hint="eastAsia" w:ascii="宋体" w:hAnsi="宋体" w:cs="宋体"/>
                <w:szCs w:val="21"/>
              </w:rPr>
              <w:t>基准价/</w:t>
            </w:r>
            <w:r>
              <w:rPr>
                <w:rFonts w:hint="eastAsia" w:ascii="宋体" w:hAnsi="宋体" w:cs="宋体"/>
                <w:szCs w:val="21"/>
                <w:lang w:val="en-US" w:eastAsia="zh-CN"/>
              </w:rPr>
              <w:t>最后磋商</w:t>
            </w:r>
            <w:r>
              <w:rPr>
                <w:rFonts w:hint="eastAsia" w:ascii="宋体" w:hAnsi="宋体" w:cs="宋体"/>
                <w:szCs w:val="21"/>
              </w:rPr>
              <w:t>报价*10分，小数点后保留两位小数，第三位四舍五入；</w:t>
            </w:r>
          </w:p>
          <w:p>
            <w:pPr>
              <w:spacing w:line="380" w:lineRule="exact"/>
              <w:rPr>
                <w:rFonts w:hint="eastAsia" w:ascii="宋体" w:hAnsi="宋体" w:cs="宋体"/>
                <w:szCs w:val="21"/>
              </w:rPr>
            </w:pPr>
            <w:r>
              <w:rPr>
                <w:rFonts w:hint="eastAsia" w:ascii="宋体" w:hAnsi="宋体" w:cs="宋体"/>
                <w:szCs w:val="21"/>
              </w:rPr>
              <w:t>3.本项分值由磋商小组负责组织计算。</w:t>
            </w:r>
          </w:p>
        </w:tc>
      </w:tr>
    </w:tbl>
    <w:p>
      <w:pPr>
        <w:spacing w:before="156" w:beforeLines="50" w:after="156" w:afterLines="50" w:line="440" w:lineRule="exact"/>
        <w:jc w:val="center"/>
        <w:outlineLvl w:val="1"/>
        <w:rPr>
          <w:rFonts w:hint="eastAsia" w:ascii="宋体" w:hAnsi="宋体" w:cs="宋体"/>
          <w:b/>
          <w:sz w:val="24"/>
          <w:szCs w:val="24"/>
        </w:rPr>
      </w:pPr>
      <w:bookmarkStart w:id="190" w:name="_Toc6060"/>
      <w:r>
        <w:rPr>
          <w:rFonts w:hint="eastAsia" w:ascii="宋体" w:hAnsi="宋体" w:cs="宋体"/>
          <w:b/>
          <w:sz w:val="24"/>
          <w:szCs w:val="24"/>
        </w:rPr>
        <w:t>五  推荐</w:t>
      </w:r>
      <w:bookmarkEnd w:id="184"/>
      <w:bookmarkEnd w:id="185"/>
      <w:bookmarkEnd w:id="186"/>
      <w:r>
        <w:rPr>
          <w:rFonts w:hint="eastAsia" w:ascii="宋体" w:hAnsi="宋体" w:cs="宋体"/>
          <w:b/>
          <w:sz w:val="24"/>
          <w:szCs w:val="24"/>
        </w:rPr>
        <w:t>成交候选人</w:t>
      </w:r>
      <w:bookmarkEnd w:id="190"/>
    </w:p>
    <w:p>
      <w:pPr>
        <w:snapToGrid w:val="0"/>
        <w:spacing w:line="440" w:lineRule="exact"/>
        <w:ind w:firstLine="420" w:firstLineChars="200"/>
        <w:jc w:val="left"/>
        <w:rPr>
          <w:rFonts w:hint="eastAsia" w:ascii="宋体" w:hAnsi="宋体" w:cs="宋体"/>
          <w:bCs/>
          <w:szCs w:val="21"/>
        </w:rPr>
      </w:pPr>
      <w:bookmarkStart w:id="191" w:name="_Toc267320058"/>
      <w:r>
        <w:rPr>
          <w:rFonts w:hint="eastAsia" w:ascii="宋体" w:hAnsi="宋体" w:cs="宋体"/>
          <w:bCs/>
          <w:szCs w:val="21"/>
        </w:rPr>
        <w:t>7.磋商小组会按资信、技术和商务得分之和从高到低按顺序推荐</w:t>
      </w:r>
      <w:r>
        <w:rPr>
          <w:rFonts w:hint="eastAsia" w:ascii="宋体" w:hAnsi="宋体" w:cs="宋体"/>
          <w:bCs/>
          <w:szCs w:val="21"/>
          <w:u w:val="single"/>
        </w:rPr>
        <w:t>3</w:t>
      </w:r>
      <w:r>
        <w:rPr>
          <w:rFonts w:hint="eastAsia" w:ascii="宋体" w:hAnsi="宋体" w:cs="宋体"/>
          <w:bCs/>
          <w:szCs w:val="21"/>
        </w:rPr>
        <w:t>名成交候选人。</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7.1若总得分高低排序在前两名的供应商有两个及以上总得分相同时，</w:t>
      </w:r>
      <w:r>
        <w:rPr>
          <w:rFonts w:hint="eastAsia" w:ascii="宋体" w:hAnsi="宋体" w:cs="宋体"/>
          <w:szCs w:val="21"/>
        </w:rPr>
        <w:t>以投标报价低的优先，投标报价仍相等，以资信、技术部分得分高的优先；资信、技术部分得分也相等，由磋商小组主任委员或采购人随机抽取确定排名</w:t>
      </w:r>
      <w:r>
        <w:rPr>
          <w:rFonts w:hint="eastAsia" w:ascii="宋体" w:hAnsi="宋体" w:cs="宋体"/>
          <w:bCs/>
          <w:szCs w:val="21"/>
        </w:rPr>
        <w:t xml:space="preserve">。 </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8.</w:t>
      </w:r>
      <w:bookmarkEnd w:id="191"/>
      <w:r>
        <w:rPr>
          <w:rFonts w:hint="eastAsia" w:ascii="宋体" w:hAnsi="宋体" w:cs="宋体"/>
          <w:bCs/>
          <w:szCs w:val="21"/>
        </w:rPr>
        <w:t>无效条款</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8.1响应文件有下列情形之一的,其响应文件拒收:</w:t>
      </w:r>
    </w:p>
    <w:p>
      <w:pPr>
        <w:snapToGrid w:val="0"/>
        <w:spacing w:line="440" w:lineRule="exact"/>
        <w:ind w:firstLine="420" w:firstLineChars="200"/>
        <w:rPr>
          <w:rFonts w:hint="eastAsia" w:ascii="宋体" w:hAnsi="宋体" w:cs="宋体"/>
          <w:szCs w:val="21"/>
        </w:rPr>
      </w:pPr>
      <w:r>
        <w:rPr>
          <w:rFonts w:hint="eastAsia" w:ascii="宋体" w:hAnsi="宋体" w:cs="宋体"/>
          <w:bCs/>
          <w:szCs w:val="21"/>
        </w:rPr>
        <w:t>（</w:t>
      </w:r>
      <w:r>
        <w:rPr>
          <w:rFonts w:hint="eastAsia" w:ascii="宋体" w:hAnsi="宋体" w:cs="宋体"/>
          <w:szCs w:val="21"/>
        </w:rPr>
        <w:t>1）未在提交首次响应文件截止时间前递交有效响应文件的，不予接收。出现上述情况的，响应将被拒绝。</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8.2供应商有下列情形之一的,资格审查后其投标作无效响应处理：</w:t>
      </w:r>
    </w:p>
    <w:p>
      <w:pPr>
        <w:snapToGrid w:val="0"/>
        <w:spacing w:line="440" w:lineRule="exact"/>
        <w:ind w:firstLine="420" w:firstLineChars="200"/>
        <w:rPr>
          <w:rFonts w:hint="eastAsia" w:ascii="宋体" w:hAnsi="宋体" w:cs="宋体"/>
          <w:szCs w:val="21"/>
        </w:rPr>
      </w:pPr>
      <w:r>
        <w:rPr>
          <w:rFonts w:hint="eastAsia" w:ascii="宋体" w:hAnsi="宋体" w:cs="宋体"/>
          <w:bCs/>
          <w:szCs w:val="21"/>
        </w:rPr>
        <w:t>（</w:t>
      </w:r>
      <w:r>
        <w:rPr>
          <w:rFonts w:hint="eastAsia" w:ascii="宋体" w:hAnsi="宋体" w:cs="宋体"/>
          <w:szCs w:val="21"/>
        </w:rPr>
        <w:t>1）为本项目提供采购代理服务的；</w:t>
      </w:r>
    </w:p>
    <w:p>
      <w:pPr>
        <w:snapToGrid w:val="0"/>
        <w:spacing w:line="440" w:lineRule="exact"/>
        <w:ind w:firstLine="420" w:firstLineChars="200"/>
        <w:rPr>
          <w:rFonts w:hint="eastAsia" w:ascii="宋体" w:hAnsi="宋体" w:cs="宋体"/>
          <w:szCs w:val="21"/>
        </w:rPr>
      </w:pPr>
      <w:r>
        <w:rPr>
          <w:rFonts w:hint="eastAsia" w:ascii="宋体" w:hAnsi="宋体" w:cs="宋体"/>
          <w:szCs w:val="21"/>
        </w:rPr>
        <w:t>（2）与在本项目代理机构存在相互任职或工作的；</w:t>
      </w:r>
    </w:p>
    <w:p>
      <w:pPr>
        <w:snapToGrid w:val="0"/>
        <w:spacing w:line="440" w:lineRule="exact"/>
        <w:ind w:firstLine="420" w:firstLineChars="200"/>
        <w:rPr>
          <w:rFonts w:hint="eastAsia" w:ascii="宋体" w:hAnsi="宋体" w:cs="宋体"/>
          <w:szCs w:val="21"/>
        </w:rPr>
      </w:pPr>
      <w:r>
        <w:rPr>
          <w:rFonts w:hint="eastAsia" w:ascii="宋体" w:hAnsi="宋体" w:cs="宋体"/>
          <w:szCs w:val="21"/>
        </w:rPr>
        <w:t>（3）联合体响应未提交联合体协议的；</w:t>
      </w:r>
    </w:p>
    <w:p>
      <w:pPr>
        <w:snapToGrid w:val="0"/>
        <w:spacing w:line="440" w:lineRule="exact"/>
        <w:ind w:firstLine="420" w:firstLineChars="200"/>
        <w:rPr>
          <w:rFonts w:hint="eastAsia" w:ascii="宋体" w:hAnsi="宋体" w:cs="宋体"/>
          <w:szCs w:val="21"/>
        </w:rPr>
      </w:pPr>
      <w:r>
        <w:rPr>
          <w:rFonts w:hint="eastAsia" w:ascii="宋体" w:hAnsi="宋体" w:cs="宋体"/>
          <w:szCs w:val="21"/>
        </w:rPr>
        <w:t>（4）被暂停营业的；</w:t>
      </w:r>
    </w:p>
    <w:p>
      <w:pPr>
        <w:snapToGrid w:val="0"/>
        <w:spacing w:line="440" w:lineRule="exact"/>
        <w:ind w:firstLine="420" w:firstLineChars="200"/>
        <w:rPr>
          <w:rFonts w:hint="eastAsia" w:ascii="宋体" w:hAnsi="宋体" w:cs="宋体"/>
          <w:szCs w:val="21"/>
        </w:rPr>
      </w:pPr>
      <w:r>
        <w:rPr>
          <w:rFonts w:hint="eastAsia" w:ascii="宋体" w:hAnsi="宋体" w:cs="宋体"/>
          <w:szCs w:val="21"/>
        </w:rPr>
        <w:t>（5）暂停或者取消参与政府采购项目资格的；</w:t>
      </w:r>
    </w:p>
    <w:p>
      <w:pPr>
        <w:snapToGrid w:val="0"/>
        <w:spacing w:line="440" w:lineRule="exact"/>
        <w:ind w:firstLine="420" w:firstLineChars="200"/>
        <w:rPr>
          <w:rFonts w:hint="eastAsia" w:ascii="宋体" w:hAnsi="宋体" w:cs="宋体"/>
          <w:szCs w:val="21"/>
        </w:rPr>
      </w:pPr>
      <w:r>
        <w:rPr>
          <w:rFonts w:hint="eastAsia" w:ascii="宋体" w:hAnsi="宋体" w:cs="宋体"/>
          <w:szCs w:val="21"/>
        </w:rPr>
        <w:t>（6）财产被接管或冻结的；</w:t>
      </w:r>
    </w:p>
    <w:p>
      <w:pPr>
        <w:snapToGrid w:val="0"/>
        <w:spacing w:line="440" w:lineRule="exact"/>
        <w:ind w:firstLine="420" w:firstLineChars="200"/>
        <w:rPr>
          <w:rFonts w:hint="eastAsia" w:ascii="宋体" w:hAnsi="宋体" w:cs="宋体"/>
          <w:szCs w:val="21"/>
        </w:rPr>
      </w:pPr>
      <w:r>
        <w:rPr>
          <w:rFonts w:hint="eastAsia" w:ascii="宋体" w:hAnsi="宋体" w:cs="宋体"/>
          <w:szCs w:val="21"/>
        </w:rPr>
        <w:t>（7）单位负责人为同一人或者存在控股、管理关系的不同单位的；</w:t>
      </w:r>
    </w:p>
    <w:p>
      <w:pPr>
        <w:snapToGrid w:val="0"/>
        <w:spacing w:line="440" w:lineRule="exact"/>
        <w:ind w:firstLine="420" w:firstLineChars="200"/>
        <w:rPr>
          <w:rFonts w:hint="eastAsia" w:ascii="宋体" w:hAnsi="宋体" w:cs="宋体"/>
          <w:szCs w:val="21"/>
        </w:rPr>
      </w:pPr>
      <w:r>
        <w:rPr>
          <w:rFonts w:hint="eastAsia" w:ascii="宋体" w:hAnsi="宋体" w:cs="宋体"/>
          <w:szCs w:val="21"/>
        </w:rPr>
        <w:t>（8）基本资格条件和特定资格条件中有一项及以上不符合要求的；</w:t>
      </w:r>
    </w:p>
    <w:p>
      <w:pPr>
        <w:snapToGrid w:val="0"/>
        <w:spacing w:line="440" w:lineRule="exact"/>
        <w:ind w:firstLine="420" w:firstLineChars="200"/>
        <w:jc w:val="left"/>
        <w:rPr>
          <w:rFonts w:hint="eastAsia" w:ascii="宋体" w:hAnsi="宋体" w:cs="宋体"/>
          <w:bCs/>
          <w:szCs w:val="21"/>
        </w:rPr>
      </w:pPr>
      <w:r>
        <w:rPr>
          <w:rFonts w:hint="eastAsia" w:ascii="宋体" w:hAnsi="宋体" w:cs="宋体"/>
          <w:szCs w:val="21"/>
        </w:rPr>
        <w:t>（9）磋商文件规定的其它无效情形</w:t>
      </w:r>
      <w:r>
        <w:rPr>
          <w:rFonts w:hint="eastAsia" w:ascii="宋体" w:hAnsi="宋体" w:cs="宋体"/>
          <w:bCs/>
          <w:szCs w:val="21"/>
        </w:rPr>
        <w:t>。</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8.3 供应商有下列情形之一的,符合性审查后其投标按无效响应处理：</w:t>
      </w:r>
    </w:p>
    <w:p>
      <w:pPr>
        <w:widowControl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（1）响应文件签字或盖章不全，经磋商小组一致认定对开评标内容有实质性影响的；</w:t>
      </w:r>
    </w:p>
    <w:p>
      <w:pPr>
        <w:widowControl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（2）未按规定的格式填写，实质性内容不全或关键字迹模糊、无法辨认的；</w:t>
      </w:r>
    </w:p>
    <w:p>
      <w:pPr>
        <w:widowControl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（3）同一供应商提交两个以上不同的响应文件或者投标报价，但磋商文件规定提交备选方案的除外；</w:t>
      </w:r>
    </w:p>
    <w:p>
      <w:pPr>
        <w:widowControl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（4）响应文件没有对磋商文件的实质性要求和条件作出响应；</w:t>
      </w:r>
    </w:p>
    <w:p>
      <w:pPr>
        <w:widowControl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（5）报价超出规定的最高限价或公布的采购预算的或供应商的报价各项单价高于磋商文件给定的单价最高限价；</w:t>
      </w:r>
    </w:p>
    <w:p>
      <w:pPr>
        <w:widowControl w:val="0"/>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（6）不按磋商小组要求澄清、说明或补正的，或者措施小组根据磋商文件的规定对磋商文件的计算错误进行修正后，供应商不接受修正的报价的。</w:t>
      </w:r>
    </w:p>
    <w:p>
      <w:pPr>
        <w:widowControl w:val="0"/>
        <w:snapToGrid w:val="0"/>
        <w:spacing w:line="440" w:lineRule="exact"/>
        <w:ind w:firstLine="404" w:firstLineChars="200"/>
        <w:jc w:val="left"/>
        <w:rPr>
          <w:rFonts w:hint="eastAsia" w:ascii="宋体" w:hAnsi="宋体" w:cs="宋体"/>
          <w:bCs/>
          <w:spacing w:val="-4"/>
          <w:szCs w:val="21"/>
        </w:rPr>
      </w:pPr>
      <w:r>
        <w:rPr>
          <w:rFonts w:hint="eastAsia" w:ascii="宋体" w:hAnsi="宋体" w:cs="宋体"/>
          <w:bCs/>
          <w:spacing w:val="-4"/>
          <w:szCs w:val="21"/>
        </w:rPr>
        <w:t>（7）其它情形，经磋商小组委提出按无效响应处理；</w:t>
      </w:r>
    </w:p>
    <w:p>
      <w:pPr>
        <w:widowControl w:val="0"/>
        <w:snapToGrid w:val="0"/>
        <w:spacing w:line="440" w:lineRule="exact"/>
        <w:ind w:firstLine="404" w:firstLineChars="200"/>
        <w:jc w:val="left"/>
        <w:rPr>
          <w:rFonts w:hint="eastAsia" w:ascii="宋体" w:hAnsi="宋体" w:cs="宋体"/>
          <w:bCs/>
          <w:spacing w:val="-4"/>
          <w:szCs w:val="21"/>
        </w:rPr>
      </w:pPr>
      <w:r>
        <w:rPr>
          <w:rFonts w:hint="eastAsia" w:ascii="宋体" w:hAnsi="宋体" w:cs="宋体"/>
          <w:bCs/>
          <w:spacing w:val="-4"/>
          <w:szCs w:val="21"/>
        </w:rPr>
        <w:t>（8）响应文件含有采购人不能接受的附加条件的；</w:t>
      </w:r>
    </w:p>
    <w:p>
      <w:pPr>
        <w:widowControl w:val="0"/>
        <w:snapToGrid w:val="0"/>
        <w:spacing w:line="440" w:lineRule="exact"/>
        <w:ind w:firstLine="404" w:firstLineChars="200"/>
        <w:jc w:val="left"/>
        <w:rPr>
          <w:rFonts w:hint="eastAsia" w:ascii="宋体" w:hAnsi="宋体" w:cs="宋体"/>
          <w:bCs/>
          <w:spacing w:val="-4"/>
          <w:szCs w:val="21"/>
        </w:rPr>
      </w:pPr>
      <w:r>
        <w:rPr>
          <w:rFonts w:hint="eastAsia" w:ascii="宋体" w:hAnsi="宋体" w:cs="宋体"/>
          <w:bCs/>
          <w:spacing w:val="-4"/>
          <w:szCs w:val="21"/>
        </w:rPr>
        <w:t>（9）磋商文件规定的其它无效响应情形。</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8.4 供应商有下列情形之一的, 详细评审后其响应按无效响应处理：</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（1）产品不符合必须强制执行的国家标准的；</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（2）供应商有串通投标、弄虚作假、行贿等违法行为；</w:t>
      </w:r>
    </w:p>
    <w:p>
      <w:pPr>
        <w:snapToGrid w:val="0"/>
        <w:spacing w:line="440" w:lineRule="exact"/>
        <w:ind w:firstLine="420" w:firstLineChars="200"/>
        <w:jc w:val="left"/>
        <w:rPr>
          <w:rFonts w:hint="eastAsia" w:ascii="宋体" w:hAnsi="宋体" w:cs="宋体"/>
          <w:bCs/>
          <w:szCs w:val="21"/>
        </w:rPr>
      </w:pPr>
      <w:r>
        <w:rPr>
          <w:rFonts w:hint="eastAsia" w:ascii="宋体" w:hAnsi="宋体" w:cs="宋体"/>
          <w:bCs/>
          <w:szCs w:val="21"/>
        </w:rPr>
        <w:t>（3）响应文件含有违反国家法律、法规的内容，或附有采购人不能接受的条件的；</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（4）在同一项目（或同一标段）中有多个供应商有效报价接近最高限价，且磋商小组认为报价出现异常的，可以宣布其响应无效；</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（5）拒不确认磋商小组评审修正的响应无效；</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（6）其它情形，经磋商小组提出按无效响应处理；</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（7）磋商文件规定的其它无效响应情形。</w:t>
      </w:r>
    </w:p>
    <w:p>
      <w:pPr>
        <w:rPr>
          <w:rFonts w:hint="eastAsia"/>
        </w:rPr>
      </w:pPr>
      <w:bookmarkStart w:id="192" w:name="_Toc12970"/>
      <w:bookmarkStart w:id="193" w:name="_Toc31549"/>
      <w:bookmarkStart w:id="194" w:name="_Toc5306"/>
      <w:bookmarkStart w:id="195" w:name="_Toc19900"/>
    </w:p>
    <w:p/>
    <w:p>
      <w:pPr>
        <w:rPr>
          <w:rFonts w:hint="eastAsia"/>
        </w:rPr>
      </w:pPr>
    </w:p>
    <w:p>
      <w:pPr>
        <w:spacing w:before="156" w:beforeLines="50" w:after="156" w:afterLines="50" w:line="440" w:lineRule="exact"/>
        <w:jc w:val="center"/>
        <w:outlineLvl w:val="0"/>
        <w:rPr>
          <w:rFonts w:hint="eastAsia" w:ascii="宋体" w:hAnsi="宋体" w:cs="宋体"/>
          <w:bCs/>
          <w:szCs w:val="21"/>
        </w:rPr>
      </w:pPr>
      <w:r>
        <w:rPr>
          <w:rFonts w:hint="eastAsia" w:ascii="宋体" w:hAnsi="宋体" w:cs="宋体"/>
          <w:b/>
          <w:sz w:val="28"/>
          <w:szCs w:val="28"/>
        </w:rPr>
        <w:t>第四章 采购内容及服务需求</w:t>
      </w:r>
      <w:bookmarkEnd w:id="192"/>
      <w:bookmarkStart w:id="196" w:name="_Toc8849"/>
    </w:p>
    <w:p>
      <w:pPr>
        <w:pStyle w:val="6"/>
        <w:rPr>
          <w:rFonts w:hint="eastAsia" w:ascii="宋体" w:hAnsi="宋体" w:cs="宋体"/>
          <w:sz w:val="28"/>
          <w:szCs w:val="28"/>
        </w:rPr>
      </w:pPr>
      <w:r>
        <w:rPr>
          <w:rFonts w:hint="eastAsia" w:ascii="宋体" w:hAnsi="宋体" w:cs="宋体"/>
          <w:sz w:val="28"/>
          <w:szCs w:val="28"/>
        </w:rPr>
        <w:t>一、项目概况</w:t>
      </w:r>
    </w:p>
    <w:p>
      <w:pPr>
        <w:widowControl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项目位于滁州市南谯区洪武路与黄圩路交叉口西南侧，信息化一标段工程造价23643269.34元，第三方检测服务费</w:t>
      </w:r>
      <w:r>
        <w:rPr>
          <w:spacing w:val="-3"/>
          <w:sz w:val="24"/>
          <w:szCs w:val="24"/>
        </w:rPr>
        <w:t>预算为</w:t>
      </w:r>
      <w:r>
        <w:rPr>
          <w:rFonts w:hint="eastAsia"/>
          <w:spacing w:val="-39"/>
          <w:sz w:val="24"/>
          <w:szCs w:val="24"/>
        </w:rPr>
        <w:t>12</w:t>
      </w:r>
      <w:r>
        <w:rPr>
          <w:spacing w:val="-3"/>
          <w:sz w:val="24"/>
          <w:szCs w:val="24"/>
        </w:rPr>
        <w:t>万元</w:t>
      </w:r>
      <w:r>
        <w:rPr>
          <w:rFonts w:hint="eastAsia" w:ascii="宋体" w:hAnsi="宋体" w:cs="宋体"/>
          <w:sz w:val="24"/>
          <w:szCs w:val="24"/>
        </w:rPr>
        <w:t>。</w:t>
      </w:r>
    </w:p>
    <w:p>
      <w:pPr>
        <w:widowControl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需求概况：为构建形成促进师生全面、自由、个性化发展的现代化校园环境，安徽滁州技师学院将在新校区建设数字校园，实施信息化建设项目，建设数字校园支撑条件、教育教学、管理服务（校园生活服务）、平安校园、网络安全等软硬件设施，以满足教育教学、生活和办公需求。一标段计划建设内容有7项：信息网络系统、综合布线系统、信息安全系统、机房工程（含UPS）、一卡通系统、校园广播系统、信息引导与发布系统。</w:t>
      </w:r>
    </w:p>
    <w:p>
      <w:pPr>
        <w:widowControl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计划工期：项目计划2024年8月</w:t>
      </w:r>
      <w:r>
        <w:rPr>
          <w:rFonts w:hint="eastAsia" w:ascii="宋体" w:hAnsi="宋体" w:cs="宋体"/>
          <w:sz w:val="24"/>
          <w:szCs w:val="24"/>
          <w:lang w:val="en-US" w:eastAsia="zh-CN"/>
        </w:rPr>
        <w:t>18</w:t>
      </w:r>
      <w:r>
        <w:rPr>
          <w:rFonts w:hint="eastAsia" w:ascii="宋体" w:hAnsi="宋体" w:cs="宋体"/>
          <w:sz w:val="24"/>
          <w:szCs w:val="24"/>
        </w:rPr>
        <w:t>日前整体竣工验收通过交付使用。</w:t>
      </w:r>
    </w:p>
    <w:p>
      <w:pPr>
        <w:pStyle w:val="6"/>
        <w:rPr>
          <w:rFonts w:hint="eastAsia" w:ascii="宋体" w:hAnsi="宋体" w:cs="宋体"/>
          <w:sz w:val="28"/>
          <w:szCs w:val="28"/>
        </w:rPr>
      </w:pPr>
      <w:r>
        <w:rPr>
          <w:rFonts w:hint="eastAsia" w:ascii="宋体" w:hAnsi="宋体" w:cs="宋体"/>
          <w:sz w:val="28"/>
          <w:szCs w:val="28"/>
          <w:lang w:val="en-US" w:eastAsia="zh-CN"/>
        </w:rPr>
        <w:t>二</w:t>
      </w:r>
      <w:r>
        <w:rPr>
          <w:rFonts w:hint="eastAsia" w:ascii="宋体" w:hAnsi="宋体" w:cs="宋体"/>
          <w:sz w:val="28"/>
          <w:szCs w:val="28"/>
        </w:rPr>
        <w:t>、质量要求</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 本项目中标人不得向他人转让中标项目，接受分包的人不得再次分包。中标人应当就分包项目向招标人负责，接受分包的人就分包项目承担连带责任。</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2）检测报告内容及数据应准确、完整、客观、公正；</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3）检测服务质量应符合检测规范中的相关要求，且技术检测结果及报告必须经过最终用户确认。</w:t>
      </w:r>
    </w:p>
    <w:p>
      <w:pPr>
        <w:pStyle w:val="6"/>
        <w:rPr>
          <w:rFonts w:hint="eastAsia" w:ascii="宋体" w:hAnsi="宋体" w:cs="宋体"/>
          <w:sz w:val="28"/>
          <w:szCs w:val="28"/>
        </w:rPr>
      </w:pPr>
      <w:r>
        <w:rPr>
          <w:rFonts w:hint="eastAsia" w:ascii="宋体" w:hAnsi="宋体" w:cs="宋体"/>
          <w:sz w:val="28"/>
          <w:szCs w:val="28"/>
          <w:lang w:val="en-US" w:eastAsia="zh-CN"/>
        </w:rPr>
        <w:t>三</w:t>
      </w:r>
      <w:r>
        <w:rPr>
          <w:rFonts w:hint="eastAsia" w:ascii="宋体" w:hAnsi="宋体" w:cs="宋体"/>
          <w:sz w:val="28"/>
          <w:szCs w:val="28"/>
        </w:rPr>
        <w:t>、全过程检测依据</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检测工作依据至少包括但不局限于：</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1）采购人与承建单位签订的承包工程合同；</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2）与系统相关的技术资料；</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3）GB/T 25000.51-2016《系统与软件工程 系统与软件质量要求和评价（SQ</w:t>
      </w:r>
      <w:r>
        <w:rPr>
          <w:rFonts w:hint="eastAsia" w:ascii="宋体" w:hAnsi="宋体" w:cs="宋体"/>
          <w:color w:val="auto"/>
          <w:sz w:val="24"/>
          <w:szCs w:val="24"/>
          <w:lang w:val="en"/>
        </w:rPr>
        <w:t>uaRE)第</w:t>
      </w:r>
      <w:r>
        <w:rPr>
          <w:rFonts w:hint="eastAsia" w:ascii="宋体" w:hAnsi="宋体" w:cs="宋体"/>
          <w:color w:val="auto"/>
          <w:sz w:val="24"/>
          <w:szCs w:val="24"/>
        </w:rPr>
        <w:t>51部分：就绪可用软件产品（RUSP）的质量要求和测评细则》</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4）GB/T 50312-2016《综合布线系统工程验收规范》；</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5）GB 50174-2017《数据中心设计规范》；</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6）GB/T 21671-2018《基于以太网技术的局域网 (LAN)系统验收测试方法》</w:t>
      </w:r>
    </w:p>
    <w:p>
      <w:pPr>
        <w:spacing w:line="360" w:lineRule="auto"/>
        <w:ind w:firstLine="480" w:firstLineChars="200"/>
        <w:rPr>
          <w:rFonts w:hint="eastAsia" w:ascii="宋体" w:hAnsi="宋体" w:cs="宋体"/>
          <w:color w:val="auto"/>
          <w:sz w:val="24"/>
          <w:szCs w:val="24"/>
        </w:rPr>
      </w:pPr>
      <w:r>
        <w:rPr>
          <w:rFonts w:hint="eastAsia" w:ascii="宋体" w:hAnsi="宋体" w:cs="宋体"/>
          <w:color w:val="auto"/>
          <w:sz w:val="24"/>
          <w:szCs w:val="24"/>
        </w:rPr>
        <w:t>7）国家、地方及行业相关的技术标准。</w:t>
      </w:r>
    </w:p>
    <w:p>
      <w:pPr>
        <w:spacing w:line="360" w:lineRule="auto"/>
        <w:ind w:firstLine="480" w:firstLineChars="200"/>
        <w:jc w:val="left"/>
        <w:rPr>
          <w:rFonts w:hint="eastAsia" w:ascii="宋体" w:hAnsi="宋体" w:cs="宋体"/>
          <w:color w:val="auto"/>
          <w:spacing w:val="9"/>
          <w:position w:val="15"/>
          <w:sz w:val="24"/>
          <w:szCs w:val="24"/>
        </w:rPr>
      </w:pPr>
      <w:r>
        <w:rPr>
          <w:rFonts w:hint="eastAsia" w:ascii="宋体" w:hAnsi="宋体" w:cs="宋体"/>
          <w:color w:val="auto"/>
          <w:sz w:val="24"/>
          <w:szCs w:val="24"/>
        </w:rPr>
        <w:t>8）业主授予的其他权限。</w:t>
      </w:r>
    </w:p>
    <w:p>
      <w:pPr>
        <w:pStyle w:val="6"/>
        <w:rPr>
          <w:rFonts w:hint="eastAsia" w:ascii="宋体" w:hAnsi="宋体" w:cs="宋体"/>
          <w:sz w:val="28"/>
          <w:szCs w:val="28"/>
        </w:rPr>
      </w:pPr>
      <w:r>
        <w:rPr>
          <w:rFonts w:hint="eastAsia" w:ascii="宋体" w:hAnsi="宋体" w:cs="宋体"/>
          <w:sz w:val="28"/>
          <w:szCs w:val="28"/>
          <w:lang w:val="en-US" w:eastAsia="zh-CN"/>
        </w:rPr>
        <w:t>四</w:t>
      </w:r>
      <w:r>
        <w:rPr>
          <w:rFonts w:hint="eastAsia" w:ascii="宋体" w:hAnsi="宋体" w:cs="宋体"/>
          <w:sz w:val="28"/>
          <w:szCs w:val="28"/>
        </w:rPr>
        <w:t xml:space="preserve">、全过程检测人员要求 </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18"/>
        <w:gridCol w:w="3144"/>
        <w:gridCol w:w="1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noWrap w:val="0"/>
            <w:vAlign w:val="top"/>
          </w:tcPr>
          <w:p>
            <w:pPr>
              <w:spacing w:line="360" w:lineRule="auto"/>
              <w:jc w:val="center"/>
              <w:rPr>
                <w:rFonts w:hint="eastAsia" w:ascii="宋体" w:hAnsi="宋体" w:cs="宋体"/>
                <w:color w:val="auto"/>
                <w:spacing w:val="9"/>
                <w:position w:val="15"/>
                <w:sz w:val="24"/>
                <w:szCs w:val="24"/>
              </w:rPr>
            </w:pPr>
            <w:r>
              <w:rPr>
                <w:rFonts w:hint="eastAsia" w:ascii="宋体" w:hAnsi="宋体" w:cs="宋体"/>
                <w:b/>
                <w:bCs/>
                <w:color w:val="auto"/>
                <w:sz w:val="24"/>
                <w:szCs w:val="24"/>
              </w:rPr>
              <w:t>岗 位 名 称</w:t>
            </w:r>
          </w:p>
        </w:tc>
        <w:tc>
          <w:tcPr>
            <w:tcW w:w="1692" w:type="pct"/>
            <w:noWrap w:val="0"/>
            <w:vAlign w:val="top"/>
          </w:tcPr>
          <w:p>
            <w:pPr>
              <w:spacing w:line="360" w:lineRule="auto"/>
              <w:jc w:val="center"/>
              <w:rPr>
                <w:rFonts w:hint="eastAsia" w:ascii="宋体" w:hAnsi="宋体" w:cs="宋体"/>
                <w:color w:val="auto"/>
                <w:spacing w:val="9"/>
                <w:position w:val="15"/>
                <w:sz w:val="24"/>
                <w:szCs w:val="24"/>
              </w:rPr>
            </w:pPr>
            <w:r>
              <w:rPr>
                <w:rFonts w:hint="eastAsia" w:ascii="宋体" w:hAnsi="宋体" w:cs="宋体"/>
                <w:b/>
                <w:bCs/>
                <w:color w:val="auto"/>
                <w:sz w:val="24"/>
                <w:szCs w:val="24"/>
              </w:rPr>
              <w:t>要求</w:t>
            </w:r>
          </w:p>
        </w:tc>
        <w:tc>
          <w:tcPr>
            <w:tcW w:w="983" w:type="pct"/>
            <w:noWrap w:val="0"/>
            <w:vAlign w:val="top"/>
          </w:tcPr>
          <w:p>
            <w:pPr>
              <w:spacing w:line="360" w:lineRule="auto"/>
              <w:jc w:val="center"/>
              <w:rPr>
                <w:rFonts w:hint="eastAsia" w:ascii="宋体" w:hAnsi="宋体" w:cs="宋体"/>
                <w:color w:val="auto"/>
                <w:spacing w:val="9"/>
                <w:position w:val="15"/>
                <w:sz w:val="24"/>
                <w:szCs w:val="24"/>
              </w:rPr>
            </w:pPr>
            <w:r>
              <w:rPr>
                <w:rFonts w:hint="eastAsia" w:ascii="宋体" w:hAnsi="宋体" w:cs="宋体"/>
                <w:b/>
                <w:bCs/>
                <w:color w:val="auto"/>
                <w:sz w:val="24"/>
                <w:szCs w:val="24"/>
              </w:rPr>
              <w:t>人 员 配 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noWrap w:val="0"/>
            <w:vAlign w:val="center"/>
          </w:tcPr>
          <w:p>
            <w:pPr>
              <w:jc w:val="center"/>
              <w:rPr>
                <w:rFonts w:hint="eastAsia" w:ascii="宋体" w:hAnsi="宋体" w:cs="宋体"/>
                <w:color w:val="auto"/>
                <w:spacing w:val="9"/>
                <w:position w:val="15"/>
                <w:sz w:val="24"/>
                <w:szCs w:val="24"/>
              </w:rPr>
            </w:pPr>
            <w:r>
              <w:rPr>
                <w:rFonts w:hint="eastAsia" w:ascii="宋体" w:hAnsi="宋体" w:cs="宋体"/>
                <w:color w:val="auto"/>
                <w:sz w:val="24"/>
                <w:szCs w:val="24"/>
                <w:lang w:bidi="ar"/>
              </w:rPr>
              <w:t>项目负责人</w:t>
            </w:r>
          </w:p>
        </w:tc>
        <w:tc>
          <w:tcPr>
            <w:tcW w:w="1692" w:type="pct"/>
            <w:noWrap w:val="0"/>
            <w:vAlign w:val="center"/>
          </w:tcPr>
          <w:p>
            <w:pPr>
              <w:spacing w:line="360" w:lineRule="auto"/>
              <w:jc w:val="center"/>
              <w:rPr>
                <w:rFonts w:hint="eastAsia" w:ascii="宋体" w:hAnsi="宋体" w:cs="宋体"/>
                <w:color w:val="auto"/>
                <w:spacing w:val="9"/>
                <w:position w:val="15"/>
                <w:sz w:val="24"/>
                <w:szCs w:val="24"/>
              </w:rPr>
            </w:pPr>
          </w:p>
        </w:tc>
        <w:tc>
          <w:tcPr>
            <w:tcW w:w="983" w:type="pct"/>
            <w:noWrap w:val="0"/>
            <w:vAlign w:val="center"/>
          </w:tcPr>
          <w:p>
            <w:pPr>
              <w:spacing w:line="360" w:lineRule="auto"/>
              <w:jc w:val="center"/>
              <w:rPr>
                <w:rFonts w:hint="eastAsia" w:ascii="宋体" w:hAnsi="宋体" w:cs="宋体"/>
                <w:color w:val="auto"/>
                <w:spacing w:val="9"/>
                <w:position w:val="15"/>
                <w:sz w:val="24"/>
                <w:szCs w:val="24"/>
              </w:rPr>
            </w:pPr>
            <w:r>
              <w:rPr>
                <w:rFonts w:hint="eastAsia" w:ascii="宋体" w:hAnsi="宋体" w:cs="宋体"/>
                <w:color w:val="auto"/>
                <w:spacing w:val="9"/>
                <w:position w:val="15"/>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noWrap w:val="0"/>
            <w:vAlign w:val="center"/>
          </w:tcPr>
          <w:p>
            <w:pPr>
              <w:spacing w:line="360" w:lineRule="auto"/>
              <w:jc w:val="center"/>
              <w:rPr>
                <w:rFonts w:hint="eastAsia" w:ascii="宋体" w:hAnsi="宋体" w:cs="宋体"/>
                <w:color w:val="auto"/>
                <w:spacing w:val="9"/>
                <w:position w:val="15"/>
                <w:sz w:val="24"/>
                <w:szCs w:val="24"/>
              </w:rPr>
            </w:pPr>
            <w:r>
              <w:rPr>
                <w:rFonts w:hint="eastAsia" w:ascii="宋体" w:hAnsi="宋体" w:cs="宋体"/>
                <w:color w:val="auto"/>
                <w:sz w:val="24"/>
                <w:szCs w:val="24"/>
                <w:lang w:bidi="ar"/>
              </w:rPr>
              <w:t>项目质量负责人</w:t>
            </w:r>
          </w:p>
        </w:tc>
        <w:tc>
          <w:tcPr>
            <w:tcW w:w="1692" w:type="pct"/>
            <w:noWrap w:val="0"/>
            <w:vAlign w:val="center"/>
          </w:tcPr>
          <w:p>
            <w:pPr>
              <w:spacing w:line="360" w:lineRule="auto"/>
              <w:jc w:val="center"/>
              <w:rPr>
                <w:rFonts w:hint="eastAsia" w:ascii="宋体" w:hAnsi="宋体" w:cs="宋体"/>
                <w:color w:val="auto"/>
                <w:spacing w:val="9"/>
                <w:position w:val="15"/>
                <w:sz w:val="24"/>
                <w:szCs w:val="24"/>
              </w:rPr>
            </w:pPr>
          </w:p>
        </w:tc>
        <w:tc>
          <w:tcPr>
            <w:tcW w:w="983" w:type="pct"/>
            <w:noWrap w:val="0"/>
            <w:vAlign w:val="center"/>
          </w:tcPr>
          <w:p>
            <w:pPr>
              <w:spacing w:line="360" w:lineRule="auto"/>
              <w:jc w:val="center"/>
              <w:rPr>
                <w:rFonts w:hint="eastAsia" w:ascii="宋体" w:hAnsi="宋体" w:cs="宋体"/>
                <w:color w:val="auto"/>
                <w:spacing w:val="9"/>
                <w:position w:val="15"/>
                <w:sz w:val="24"/>
                <w:szCs w:val="24"/>
              </w:rPr>
            </w:pPr>
            <w:r>
              <w:rPr>
                <w:rFonts w:hint="eastAsia" w:ascii="宋体" w:hAnsi="宋体" w:cs="宋体"/>
                <w:color w:val="auto"/>
                <w:spacing w:val="9"/>
                <w:position w:val="15"/>
                <w:sz w:val="24"/>
                <w:szCs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24" w:type="pct"/>
            <w:noWrap w:val="0"/>
            <w:vAlign w:val="center"/>
          </w:tcPr>
          <w:p>
            <w:pPr>
              <w:spacing w:line="360" w:lineRule="auto"/>
              <w:jc w:val="center"/>
              <w:rPr>
                <w:rFonts w:hint="eastAsia" w:ascii="宋体" w:hAnsi="宋体" w:cs="宋体"/>
                <w:color w:val="auto"/>
                <w:sz w:val="24"/>
                <w:szCs w:val="24"/>
                <w:lang w:bidi="ar"/>
              </w:rPr>
            </w:pPr>
            <w:r>
              <w:rPr>
                <w:rFonts w:hint="eastAsia" w:ascii="宋体" w:hAnsi="宋体" w:cs="宋体"/>
                <w:color w:val="auto"/>
                <w:sz w:val="24"/>
                <w:szCs w:val="24"/>
                <w:lang w:bidi="ar"/>
              </w:rPr>
              <w:t>专业技术工程师</w:t>
            </w:r>
          </w:p>
        </w:tc>
        <w:tc>
          <w:tcPr>
            <w:tcW w:w="1692" w:type="pct"/>
            <w:noWrap w:val="0"/>
            <w:vAlign w:val="center"/>
          </w:tcPr>
          <w:p>
            <w:pPr>
              <w:spacing w:line="360" w:lineRule="auto"/>
              <w:jc w:val="center"/>
              <w:rPr>
                <w:rFonts w:hint="eastAsia" w:ascii="宋体" w:hAnsi="宋体" w:cs="宋体"/>
                <w:color w:val="auto"/>
                <w:spacing w:val="9"/>
                <w:position w:val="15"/>
                <w:sz w:val="24"/>
                <w:szCs w:val="24"/>
              </w:rPr>
            </w:pPr>
          </w:p>
        </w:tc>
        <w:tc>
          <w:tcPr>
            <w:tcW w:w="983" w:type="pct"/>
            <w:noWrap w:val="0"/>
            <w:vAlign w:val="center"/>
          </w:tcPr>
          <w:p>
            <w:pPr>
              <w:spacing w:line="360" w:lineRule="auto"/>
              <w:jc w:val="center"/>
              <w:rPr>
                <w:rFonts w:hint="eastAsia" w:ascii="宋体" w:hAnsi="宋体" w:cs="宋体"/>
                <w:color w:val="auto"/>
                <w:spacing w:val="9"/>
                <w:position w:val="15"/>
                <w:sz w:val="24"/>
                <w:szCs w:val="24"/>
              </w:rPr>
            </w:pPr>
            <w:r>
              <w:rPr>
                <w:rFonts w:hint="eastAsia" w:ascii="宋体" w:hAnsi="宋体" w:cs="宋体"/>
                <w:color w:val="auto"/>
                <w:spacing w:val="9"/>
                <w:position w:val="15"/>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6" w:type="pct"/>
            <w:gridSpan w:val="2"/>
            <w:noWrap w:val="0"/>
            <w:vAlign w:val="center"/>
          </w:tcPr>
          <w:p>
            <w:pPr>
              <w:spacing w:line="360" w:lineRule="auto"/>
              <w:jc w:val="center"/>
              <w:rPr>
                <w:rFonts w:hint="eastAsia" w:ascii="宋体" w:hAnsi="宋体" w:cs="宋体"/>
                <w:color w:val="auto"/>
                <w:spacing w:val="9"/>
                <w:position w:val="15"/>
                <w:sz w:val="24"/>
                <w:szCs w:val="24"/>
              </w:rPr>
            </w:pPr>
            <w:r>
              <w:rPr>
                <w:rFonts w:hint="eastAsia" w:ascii="宋体" w:hAnsi="宋体" w:cs="宋体"/>
                <w:color w:val="auto"/>
                <w:spacing w:val="9"/>
                <w:position w:val="15"/>
                <w:sz w:val="24"/>
                <w:szCs w:val="24"/>
              </w:rPr>
              <w:t>合 计</w:t>
            </w:r>
          </w:p>
        </w:tc>
        <w:tc>
          <w:tcPr>
            <w:tcW w:w="983" w:type="pct"/>
            <w:noWrap w:val="0"/>
            <w:vAlign w:val="center"/>
          </w:tcPr>
          <w:p>
            <w:pPr>
              <w:spacing w:line="360" w:lineRule="auto"/>
              <w:jc w:val="center"/>
              <w:rPr>
                <w:rFonts w:hint="eastAsia" w:ascii="宋体" w:hAnsi="宋体" w:cs="宋体"/>
                <w:color w:val="auto"/>
                <w:spacing w:val="9"/>
                <w:position w:val="15"/>
                <w:sz w:val="24"/>
                <w:szCs w:val="24"/>
              </w:rPr>
            </w:pPr>
            <w:r>
              <w:rPr>
                <w:rFonts w:hint="eastAsia" w:ascii="宋体" w:hAnsi="宋体" w:cs="宋体"/>
                <w:color w:val="auto"/>
                <w:spacing w:val="9"/>
                <w:position w:val="15"/>
                <w:sz w:val="24"/>
                <w:szCs w:val="24"/>
              </w:rPr>
              <w:t>4人</w:t>
            </w:r>
          </w:p>
        </w:tc>
      </w:tr>
    </w:tbl>
    <w:p>
      <w:pPr>
        <w:widowControl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其余人员根据工程进度适时配备，满足工程进度要求。</w:t>
      </w:r>
    </w:p>
    <w:p>
      <w:pPr>
        <w:widowControl w:val="0"/>
        <w:spacing w:line="360" w:lineRule="auto"/>
        <w:ind w:firstLine="480" w:firstLineChars="200"/>
        <w:jc w:val="left"/>
        <w:rPr>
          <w:rFonts w:hint="eastAsia" w:ascii="宋体" w:hAnsi="宋体" w:cs="宋体"/>
          <w:sz w:val="24"/>
          <w:szCs w:val="24"/>
        </w:rPr>
      </w:pPr>
      <w:r>
        <w:rPr>
          <w:rFonts w:hint="eastAsia" w:ascii="宋体" w:hAnsi="宋体" w:cs="宋体"/>
          <w:sz w:val="24"/>
          <w:szCs w:val="24"/>
        </w:rPr>
        <w:t>注：除评分标准中要求提供的相关人员证明材料作为评分条件外，供应商在响应文件中无须提供其他人员相关证明材料，由采购人在合同签订后成交供应商进场服务前核查人员配备情况，人员须按照要求配备到位，否则采购人有权追究违约责任。</w:t>
      </w:r>
    </w:p>
    <w:p>
      <w:pPr>
        <w:pStyle w:val="6"/>
        <w:rPr>
          <w:rFonts w:hint="eastAsia" w:ascii="宋体" w:hAnsi="宋体" w:cs="宋体"/>
          <w:sz w:val="28"/>
          <w:szCs w:val="28"/>
        </w:rPr>
      </w:pPr>
      <w:r>
        <w:rPr>
          <w:rFonts w:hint="eastAsia" w:ascii="宋体" w:hAnsi="宋体" w:cs="宋体"/>
          <w:sz w:val="28"/>
          <w:szCs w:val="28"/>
          <w:lang w:val="en-US" w:eastAsia="zh-CN"/>
        </w:rPr>
        <w:t>五</w:t>
      </w:r>
      <w:r>
        <w:rPr>
          <w:rFonts w:hint="eastAsia" w:ascii="宋体" w:hAnsi="宋体" w:cs="宋体"/>
          <w:sz w:val="28"/>
          <w:szCs w:val="28"/>
        </w:rPr>
        <w:t>、报价要求</w:t>
      </w:r>
    </w:p>
    <w:p>
      <w:pPr>
        <w:spacing w:line="360" w:lineRule="auto"/>
        <w:ind w:firstLine="420"/>
        <w:rPr>
          <w:rFonts w:hint="eastAsia" w:ascii="宋体" w:hAnsi="宋体" w:cs="宋体"/>
          <w:sz w:val="24"/>
          <w:szCs w:val="24"/>
        </w:rPr>
      </w:pPr>
      <w:r>
        <w:rPr>
          <w:rFonts w:hint="eastAsia" w:ascii="宋体" w:hAnsi="宋体" w:cs="宋体"/>
          <w:sz w:val="24"/>
          <w:szCs w:val="24"/>
        </w:rPr>
        <w:t>本包项目报总价</w:t>
      </w:r>
      <w:r>
        <w:rPr>
          <w:rFonts w:hint="eastAsia" w:ascii="宋体" w:hAnsi="宋体" w:cs="宋体"/>
          <w:spacing w:val="-48"/>
          <w:sz w:val="24"/>
          <w:szCs w:val="24"/>
        </w:rPr>
        <w:t>，</w:t>
      </w:r>
      <w:r>
        <w:rPr>
          <w:rFonts w:hint="eastAsia" w:ascii="宋体" w:hAnsi="宋体" w:cs="宋体"/>
          <w:sz w:val="24"/>
          <w:szCs w:val="24"/>
        </w:rPr>
        <w:t>报价包含完成本包项目所需一切费用</w:t>
      </w:r>
      <w:r>
        <w:rPr>
          <w:rFonts w:hint="eastAsia" w:ascii="宋体" w:hAnsi="宋体" w:cs="宋体"/>
          <w:spacing w:val="-46"/>
          <w:sz w:val="24"/>
          <w:szCs w:val="24"/>
        </w:rPr>
        <w:t>，</w:t>
      </w:r>
      <w:r>
        <w:rPr>
          <w:rFonts w:hint="eastAsia" w:ascii="宋体" w:hAnsi="宋体" w:cs="宋体"/>
          <w:sz w:val="24"/>
          <w:szCs w:val="24"/>
        </w:rPr>
        <w:t>采购人后期不再另行追加费用。</w:t>
      </w:r>
    </w:p>
    <w:p>
      <w:pPr>
        <w:rPr>
          <w:rFonts w:hint="eastAsia"/>
        </w:rPr>
      </w:pPr>
    </w:p>
    <w:p>
      <w:pPr>
        <w:pStyle w:val="3"/>
        <w:rPr>
          <w:rFonts w:hint="eastAsia" w:ascii="Times New Roman" w:hAnsi="Times New Roman"/>
        </w:rPr>
      </w:pPr>
    </w:p>
    <w:p>
      <w:pPr>
        <w:rPr>
          <w:rFonts w:hint="eastAsia"/>
        </w:rPr>
      </w:pPr>
    </w:p>
    <w:p>
      <w:pPr>
        <w:spacing w:before="156" w:beforeLines="50" w:after="156" w:afterLines="50"/>
        <w:jc w:val="center"/>
        <w:outlineLvl w:val="0"/>
        <w:rPr>
          <w:rFonts w:hint="eastAsia" w:ascii="宋体"/>
          <w:b/>
          <w:sz w:val="32"/>
          <w:szCs w:val="32"/>
        </w:rPr>
      </w:pPr>
      <w:r>
        <w:rPr>
          <w:rFonts w:hint="eastAsia" w:ascii="宋体" w:hAnsi="宋体" w:cs="宋体"/>
          <w:b/>
          <w:sz w:val="28"/>
          <w:szCs w:val="28"/>
        </w:rPr>
        <w:t xml:space="preserve">第五章 </w:t>
      </w:r>
      <w:bookmarkEnd w:id="196"/>
      <w:bookmarkStart w:id="197" w:name="_Toc26532"/>
      <w:r>
        <w:rPr>
          <w:rFonts w:hint="eastAsia" w:ascii="宋体"/>
          <w:b/>
          <w:sz w:val="32"/>
          <w:szCs w:val="32"/>
        </w:rPr>
        <w:t>合同条款及格式参考范本（服务类）</w:t>
      </w:r>
    </w:p>
    <w:p>
      <w:pPr>
        <w:rPr>
          <w:rFonts w:hint="eastAsia"/>
        </w:rPr>
      </w:pPr>
    </w:p>
    <w:p>
      <w:pPr>
        <w:snapToGrid w:val="0"/>
        <w:spacing w:line="480" w:lineRule="auto"/>
        <w:jc w:val="center"/>
        <w:outlineLvl w:val="0"/>
        <w:rPr>
          <w:rFonts w:hint="eastAsia" w:ascii="宋体" w:hAnsi="宋体" w:cs="宋体"/>
          <w:b/>
          <w:bCs/>
          <w:sz w:val="32"/>
          <w:szCs w:val="32"/>
        </w:rPr>
      </w:pPr>
      <w:bookmarkStart w:id="198" w:name="_Toc331685783"/>
      <w:r>
        <w:rPr>
          <w:rFonts w:hint="eastAsia" w:ascii="宋体" w:hAnsi="宋体" w:cs="宋体"/>
          <w:b/>
          <w:bCs/>
          <w:sz w:val="32"/>
          <w:szCs w:val="32"/>
        </w:rPr>
        <w:t>（本合同模板仅供参考，具体细节和条款签订时另行约定）</w:t>
      </w:r>
    </w:p>
    <w:p>
      <w:pPr>
        <w:rPr>
          <w:rFonts w:hint="eastAsia"/>
        </w:rPr>
      </w:pPr>
      <w:bookmarkStart w:id="199" w:name="_Toc58430330"/>
    </w:p>
    <w:p>
      <w:pPr>
        <w:rPr>
          <w:rFonts w:hint="eastAsia"/>
        </w:rPr>
      </w:pPr>
    </w:p>
    <w:p>
      <w:pPr>
        <w:rPr>
          <w:rFonts w:hint="eastAsia"/>
        </w:rPr>
      </w:pPr>
    </w:p>
    <w:p>
      <w:pPr>
        <w:spacing w:line="400" w:lineRule="exact"/>
        <w:ind w:left="360"/>
        <w:jc w:val="center"/>
        <w:textAlignment w:val="baseline"/>
        <w:outlineLvl w:val="1"/>
        <w:rPr>
          <w:rFonts w:hint="eastAsia" w:ascii="黑体" w:eastAsia="黑体"/>
          <w:b/>
          <w:sz w:val="30"/>
          <w:szCs w:val="30"/>
        </w:rPr>
      </w:pPr>
      <w:r>
        <w:rPr>
          <w:rFonts w:hint="eastAsia" w:ascii="宋体"/>
          <w:b/>
          <w:sz w:val="30"/>
          <w:szCs w:val="30"/>
        </w:rPr>
        <w:t>一</w:t>
      </w:r>
      <w:bookmarkStart w:id="200" w:name="_Toc449028946"/>
      <w:r>
        <w:rPr>
          <w:rFonts w:hint="eastAsia" w:ascii="宋体"/>
          <w:b/>
          <w:sz w:val="30"/>
          <w:szCs w:val="30"/>
        </w:rPr>
        <w:t>、合同协议书（格式）</w:t>
      </w:r>
      <w:bookmarkEnd w:id="199"/>
      <w:bookmarkEnd w:id="200"/>
    </w:p>
    <w:p>
      <w:pPr>
        <w:spacing w:before="120" w:line="480" w:lineRule="auto"/>
        <w:ind w:left="960"/>
        <w:rPr>
          <w:rFonts w:hint="eastAsia" w:ascii="宋体" w:hAnsi="宋体"/>
          <w:sz w:val="24"/>
          <w:szCs w:val="24"/>
        </w:rPr>
      </w:pPr>
    </w:p>
    <w:p>
      <w:pPr>
        <w:spacing w:before="120" w:line="480" w:lineRule="auto"/>
        <w:ind w:left="960"/>
        <w:rPr>
          <w:rFonts w:hint="eastAsia" w:ascii="宋体" w:hAnsi="宋体"/>
          <w:sz w:val="24"/>
          <w:szCs w:val="24"/>
        </w:rPr>
      </w:pPr>
    </w:p>
    <w:p>
      <w:pPr>
        <w:spacing w:before="120" w:line="480" w:lineRule="auto"/>
        <w:ind w:left="960"/>
        <w:rPr>
          <w:rFonts w:hint="eastAsia" w:ascii="宋体" w:hAnsi="宋体"/>
          <w:sz w:val="24"/>
          <w:szCs w:val="24"/>
        </w:rPr>
      </w:pPr>
    </w:p>
    <w:p>
      <w:pPr>
        <w:spacing w:before="120" w:line="480" w:lineRule="auto"/>
        <w:ind w:left="960"/>
        <w:rPr>
          <w:rFonts w:hint="eastAsia" w:ascii="宋体" w:hAnsi="宋体"/>
          <w:sz w:val="24"/>
          <w:szCs w:val="24"/>
        </w:rPr>
      </w:pPr>
    </w:p>
    <w:p>
      <w:pPr>
        <w:spacing w:before="120" w:line="480" w:lineRule="auto"/>
        <w:ind w:left="960"/>
        <w:rPr>
          <w:rFonts w:hint="eastAsia" w:ascii="宋体" w:hAnsi="宋体"/>
          <w:sz w:val="24"/>
          <w:szCs w:val="24"/>
        </w:rPr>
      </w:pPr>
    </w:p>
    <w:p>
      <w:pPr>
        <w:spacing w:before="120" w:line="480" w:lineRule="auto"/>
        <w:ind w:left="960"/>
        <w:rPr>
          <w:rFonts w:hint="eastAsia" w:ascii="宋体" w:hAnsi="宋体"/>
          <w:sz w:val="24"/>
          <w:szCs w:val="24"/>
        </w:rPr>
      </w:pPr>
    </w:p>
    <w:p>
      <w:pPr>
        <w:spacing w:before="120" w:line="480" w:lineRule="auto"/>
        <w:ind w:left="960"/>
        <w:rPr>
          <w:rFonts w:hint="eastAsia" w:ascii="宋体" w:hAnsi="宋体"/>
          <w:szCs w:val="21"/>
        </w:rPr>
      </w:pPr>
      <w:r>
        <w:rPr>
          <w:rFonts w:hint="eastAsia" w:ascii="宋体" w:hAnsi="宋体"/>
          <w:szCs w:val="21"/>
        </w:rPr>
        <w:t xml:space="preserve">项目名称：    </w:t>
      </w:r>
    </w:p>
    <w:p>
      <w:pPr>
        <w:spacing w:before="120" w:line="480" w:lineRule="auto"/>
        <w:ind w:left="960"/>
        <w:rPr>
          <w:rFonts w:ascii="宋体" w:hAnsi="宋体"/>
          <w:szCs w:val="21"/>
        </w:rPr>
      </w:pPr>
      <w:r>
        <w:rPr>
          <w:rFonts w:hint="eastAsia" w:ascii="宋体" w:hAnsi="宋体"/>
          <w:szCs w:val="21"/>
        </w:rPr>
        <w:t>项目编号：</w:t>
      </w:r>
    </w:p>
    <w:p>
      <w:pPr>
        <w:spacing w:before="120" w:line="480" w:lineRule="auto"/>
        <w:ind w:left="960"/>
        <w:rPr>
          <w:rFonts w:ascii="宋体" w:hAnsi="宋体"/>
          <w:szCs w:val="21"/>
          <w:u w:val="single"/>
        </w:rPr>
      </w:pPr>
      <w:r>
        <w:rPr>
          <w:rFonts w:hint="eastAsia" w:ascii="宋体" w:hAnsi="宋体"/>
          <w:szCs w:val="21"/>
        </w:rPr>
        <w:t>甲方（采购人）：</w:t>
      </w:r>
      <w:r>
        <w:rPr>
          <w:rFonts w:hint="eastAsia" w:ascii="宋体" w:hAnsi="宋体"/>
          <w:szCs w:val="21"/>
          <w:u w:val="single"/>
        </w:rPr>
        <w:t xml:space="preserve">                              </w:t>
      </w:r>
    </w:p>
    <w:p>
      <w:pPr>
        <w:spacing w:before="120" w:line="480" w:lineRule="auto"/>
        <w:ind w:left="960"/>
        <w:rPr>
          <w:rFonts w:ascii="宋体" w:hAnsi="宋体"/>
          <w:szCs w:val="21"/>
          <w:u w:val="single"/>
        </w:rPr>
      </w:pPr>
      <w:r>
        <w:rPr>
          <w:rFonts w:hint="eastAsia" w:ascii="宋体" w:hAnsi="宋体"/>
          <w:szCs w:val="21"/>
        </w:rPr>
        <w:t>乙方（中标人）：</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p>
    <w:p>
      <w:pPr>
        <w:spacing w:before="120" w:line="480" w:lineRule="auto"/>
        <w:ind w:firstLine="840" w:firstLineChars="400"/>
        <w:rPr>
          <w:rFonts w:ascii="宋体" w:hAnsi="宋体"/>
          <w:szCs w:val="21"/>
          <w:u w:val="single"/>
        </w:rPr>
      </w:pPr>
      <w:r>
        <w:rPr>
          <w:rFonts w:hint="eastAsia" w:ascii="宋体" w:hAnsi="宋体"/>
          <w:szCs w:val="21"/>
        </w:rPr>
        <w:t>签订地：</w:t>
      </w:r>
      <w:r>
        <w:rPr>
          <w:rFonts w:hint="eastAsia" w:ascii="宋体" w:hAnsi="宋体"/>
          <w:szCs w:val="21"/>
          <w:u w:val="single"/>
        </w:rPr>
        <w:t xml:space="preserve">                                     </w:t>
      </w:r>
    </w:p>
    <w:p>
      <w:pPr>
        <w:spacing w:before="120" w:line="480" w:lineRule="auto"/>
        <w:ind w:firstLine="840" w:firstLineChars="400"/>
        <w:rPr>
          <w:rFonts w:ascii="宋体" w:hAnsi="宋体"/>
          <w:szCs w:val="21"/>
        </w:rPr>
      </w:pPr>
      <w:r>
        <w:rPr>
          <w:rFonts w:hint="eastAsia" w:ascii="宋体" w:hAnsi="宋体"/>
          <w:szCs w:val="21"/>
        </w:rPr>
        <w:t>签订日期：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jc w:val="left"/>
        <w:rPr>
          <w:rFonts w:ascii="宋体" w:hAnsi="宋体"/>
          <w:szCs w:val="21"/>
        </w:rPr>
      </w:pPr>
      <w:r>
        <w:rPr>
          <w:rFonts w:ascii="宋体" w:hAnsi="宋体"/>
          <w:szCs w:val="21"/>
        </w:rPr>
        <w:br w:type="page"/>
      </w:r>
    </w:p>
    <w:p>
      <w:pPr>
        <w:spacing w:line="360" w:lineRule="auto"/>
        <w:ind w:firstLine="435"/>
        <w:rPr>
          <w:rFonts w:ascii="宋体" w:hAnsi="宋体"/>
          <w:szCs w:val="21"/>
        </w:rPr>
      </w:pPr>
      <w:r>
        <w:rPr>
          <w:rFonts w:hint="eastAsia" w:ascii="宋体" w:hAnsi="宋体"/>
          <w:i/>
          <w:iCs/>
          <w:szCs w:val="21"/>
          <w:u w:val="single"/>
        </w:rPr>
        <w:t>（采购人名称）</w:t>
      </w:r>
      <w:r>
        <w:rPr>
          <w:rFonts w:hint="eastAsia" w:ascii="宋体" w:hAnsi="宋体"/>
          <w:szCs w:val="21"/>
        </w:rPr>
        <w:t>（</w:t>
      </w:r>
      <w:r>
        <w:rPr>
          <w:rFonts w:hint="eastAsia" w:ascii="宋体" w:hAnsi="宋体"/>
          <w:szCs w:val="21"/>
          <w:lang w:val="zh-CN"/>
        </w:rPr>
        <w:t>以下简称：甲方</w:t>
      </w:r>
      <w:r>
        <w:rPr>
          <w:rFonts w:hint="eastAsia" w:ascii="宋体" w:hAnsi="宋体"/>
          <w:szCs w:val="21"/>
        </w:rPr>
        <w:t>）通过招标采购，经评标委员会评定，确定</w:t>
      </w:r>
      <w:r>
        <w:rPr>
          <w:rFonts w:hint="eastAsia" w:ascii="宋体" w:hAnsi="宋体"/>
          <w:i/>
          <w:iCs/>
          <w:szCs w:val="21"/>
          <w:u w:val="single"/>
        </w:rPr>
        <w:t>（中标人名称）</w:t>
      </w:r>
      <w:r>
        <w:rPr>
          <w:rFonts w:hint="eastAsia" w:ascii="宋体" w:hAnsi="宋体"/>
          <w:szCs w:val="21"/>
        </w:rPr>
        <w:t>（</w:t>
      </w:r>
      <w:r>
        <w:rPr>
          <w:rFonts w:hint="eastAsia" w:ascii="宋体" w:hAnsi="宋体"/>
          <w:szCs w:val="21"/>
          <w:lang w:val="zh-CN"/>
        </w:rPr>
        <w:t>以下简称：乙方</w:t>
      </w:r>
      <w:r>
        <w:rPr>
          <w:rFonts w:hint="eastAsia" w:ascii="宋体" w:hAnsi="宋体"/>
          <w:szCs w:val="21"/>
        </w:rPr>
        <w:t>）为本项目中标人，现按照采购文件确定的事项签订本合同。</w:t>
      </w:r>
    </w:p>
    <w:p>
      <w:pPr>
        <w:spacing w:line="360" w:lineRule="auto"/>
        <w:ind w:firstLine="435"/>
        <w:rPr>
          <w:rFonts w:ascii="宋体" w:hAnsi="宋体"/>
          <w:szCs w:val="21"/>
          <w:lang w:val="zh-CN"/>
        </w:rPr>
      </w:pPr>
      <w:r>
        <w:rPr>
          <w:rFonts w:hint="eastAsia" w:ascii="宋体" w:hAnsi="宋体"/>
          <w:szCs w:val="21"/>
        </w:rPr>
        <w:t>根据《中华人民共和国民法典》、《中华人民共和国政府采购法》等相关法律法规之规定，按照平等、自愿、公平和诚实信用的原则，经甲方和乙方协商一致，约定以下合同条款，以兹共同遵守、全面履行。</w:t>
      </w:r>
    </w:p>
    <w:p>
      <w:pPr>
        <w:spacing w:line="360" w:lineRule="auto"/>
        <w:ind w:firstLine="437"/>
        <w:outlineLvl w:val="3"/>
        <w:rPr>
          <w:rFonts w:ascii="宋体" w:hAnsi="宋体"/>
          <w:b/>
          <w:bCs/>
          <w:szCs w:val="21"/>
          <w:lang w:val="zh-CN"/>
        </w:rPr>
      </w:pPr>
      <w:bookmarkStart w:id="201" w:name="_Toc2232"/>
      <w:bookmarkStart w:id="202" w:name="_Toc24059"/>
      <w:bookmarkStart w:id="203" w:name="_Toc3029"/>
      <w:r>
        <w:rPr>
          <w:rFonts w:hint="eastAsia" w:ascii="宋体" w:hAnsi="宋体"/>
          <w:b/>
          <w:bCs/>
          <w:szCs w:val="21"/>
          <w:lang w:val="zh-CN"/>
        </w:rPr>
        <w:t>1.1</w:t>
      </w:r>
      <w:r>
        <w:rPr>
          <w:rFonts w:ascii="宋体" w:hAnsi="宋体"/>
          <w:b/>
          <w:bCs/>
          <w:szCs w:val="21"/>
          <w:lang w:val="zh-CN"/>
        </w:rPr>
        <w:t xml:space="preserve"> </w:t>
      </w:r>
      <w:r>
        <w:rPr>
          <w:rFonts w:hint="eastAsia" w:ascii="宋体" w:hAnsi="宋体"/>
          <w:b/>
          <w:bCs/>
          <w:szCs w:val="21"/>
          <w:lang w:val="zh-CN"/>
        </w:rPr>
        <w:t>合同组成部分</w:t>
      </w:r>
      <w:bookmarkEnd w:id="201"/>
      <w:bookmarkEnd w:id="202"/>
      <w:bookmarkEnd w:id="203"/>
    </w:p>
    <w:p>
      <w:pPr>
        <w:spacing w:line="360" w:lineRule="auto"/>
        <w:ind w:firstLine="435"/>
        <w:rPr>
          <w:rFonts w:ascii="宋体" w:hAnsi="宋体"/>
          <w:szCs w:val="21"/>
          <w:lang w:val="zh-CN"/>
        </w:rPr>
      </w:pPr>
      <w:r>
        <w:rPr>
          <w:rFonts w:hint="eastAsia" w:ascii="宋体" w:hAnsi="宋体"/>
          <w:szCs w:val="21"/>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pPr>
        <w:spacing w:line="360" w:lineRule="auto"/>
        <w:ind w:firstLine="435"/>
        <w:rPr>
          <w:rFonts w:ascii="宋体" w:hAnsi="宋体"/>
          <w:szCs w:val="21"/>
          <w:lang w:val="zh-CN"/>
        </w:rPr>
      </w:pPr>
      <w:r>
        <w:rPr>
          <w:rFonts w:hint="eastAsia" w:ascii="宋体" w:hAnsi="宋体"/>
          <w:szCs w:val="21"/>
          <w:lang w:val="zh-CN"/>
        </w:rPr>
        <w:t>1.1.1本合同及其补充合同、变更协议；</w:t>
      </w:r>
    </w:p>
    <w:p>
      <w:pPr>
        <w:spacing w:line="360" w:lineRule="auto"/>
        <w:ind w:firstLine="435"/>
        <w:rPr>
          <w:rFonts w:ascii="宋体" w:hAnsi="宋体"/>
          <w:szCs w:val="21"/>
          <w:lang w:val="zh-CN"/>
        </w:rPr>
      </w:pPr>
      <w:r>
        <w:rPr>
          <w:rFonts w:hint="eastAsia" w:ascii="宋体" w:hAnsi="宋体"/>
          <w:szCs w:val="21"/>
          <w:lang w:val="zh-CN"/>
        </w:rPr>
        <w:t>1.1.2中标通知书；</w:t>
      </w:r>
    </w:p>
    <w:p>
      <w:pPr>
        <w:spacing w:line="360" w:lineRule="auto"/>
        <w:ind w:firstLine="435"/>
        <w:rPr>
          <w:rFonts w:ascii="宋体" w:hAnsi="宋体"/>
          <w:szCs w:val="21"/>
          <w:lang w:val="zh-CN"/>
        </w:rPr>
      </w:pPr>
      <w:r>
        <w:rPr>
          <w:rFonts w:hint="eastAsia" w:ascii="宋体" w:hAnsi="宋体"/>
          <w:szCs w:val="21"/>
          <w:lang w:val="zh-CN"/>
        </w:rPr>
        <w:t>1.1.3投标文件（含澄清或者说明文件）；</w:t>
      </w:r>
    </w:p>
    <w:p>
      <w:pPr>
        <w:spacing w:line="360" w:lineRule="auto"/>
        <w:ind w:firstLine="435"/>
        <w:rPr>
          <w:rFonts w:ascii="宋体" w:hAnsi="宋体"/>
          <w:szCs w:val="21"/>
          <w:lang w:val="zh-CN"/>
        </w:rPr>
      </w:pPr>
      <w:r>
        <w:rPr>
          <w:rFonts w:hint="eastAsia" w:ascii="宋体" w:hAnsi="宋体"/>
          <w:szCs w:val="21"/>
          <w:lang w:val="zh-CN"/>
        </w:rPr>
        <w:t>1.1.4招标文件（含澄清或者修改文件）；</w:t>
      </w:r>
    </w:p>
    <w:p>
      <w:pPr>
        <w:spacing w:line="360" w:lineRule="auto"/>
        <w:ind w:firstLine="435"/>
        <w:rPr>
          <w:rFonts w:ascii="宋体" w:hAnsi="宋体"/>
          <w:szCs w:val="21"/>
          <w:lang w:val="zh-CN"/>
        </w:rPr>
      </w:pPr>
      <w:r>
        <w:rPr>
          <w:rFonts w:hint="eastAsia" w:ascii="宋体" w:hAnsi="宋体"/>
          <w:szCs w:val="21"/>
          <w:lang w:val="zh-CN"/>
        </w:rPr>
        <w:t>1.1.5其他相关采购文件。</w:t>
      </w:r>
    </w:p>
    <w:p>
      <w:pPr>
        <w:spacing w:line="360" w:lineRule="auto"/>
        <w:ind w:firstLine="437"/>
        <w:outlineLvl w:val="3"/>
        <w:rPr>
          <w:rFonts w:ascii="宋体" w:hAnsi="宋体"/>
          <w:b/>
          <w:bCs/>
          <w:szCs w:val="21"/>
          <w:lang w:val="zh-CN"/>
        </w:rPr>
      </w:pPr>
      <w:bookmarkStart w:id="204" w:name="_Toc6773"/>
      <w:bookmarkStart w:id="205" w:name="_Toc22185"/>
      <w:bookmarkStart w:id="206" w:name="_Toc6311"/>
      <w:bookmarkStart w:id="207" w:name="_Toc2918"/>
      <w:bookmarkStart w:id="208" w:name="_Toc18585"/>
      <w:r>
        <w:rPr>
          <w:rFonts w:hint="eastAsia" w:ascii="宋体" w:hAnsi="宋体"/>
          <w:b/>
          <w:bCs/>
          <w:szCs w:val="21"/>
          <w:lang w:val="zh-CN"/>
        </w:rPr>
        <w:t xml:space="preserve">1.2 </w:t>
      </w:r>
      <w:bookmarkEnd w:id="204"/>
      <w:bookmarkEnd w:id="205"/>
      <w:bookmarkEnd w:id="206"/>
      <w:bookmarkEnd w:id="207"/>
      <w:bookmarkEnd w:id="208"/>
      <w:r>
        <w:rPr>
          <w:rFonts w:hint="eastAsia" w:ascii="宋体" w:hAnsi="宋体"/>
          <w:b/>
          <w:bCs/>
          <w:szCs w:val="21"/>
          <w:lang w:val="zh-CN"/>
        </w:rPr>
        <w:t>服务</w:t>
      </w:r>
    </w:p>
    <w:p>
      <w:pPr>
        <w:spacing w:line="360" w:lineRule="auto"/>
        <w:ind w:firstLine="435"/>
        <w:rPr>
          <w:rFonts w:ascii="宋体" w:hAnsi="宋体"/>
          <w:szCs w:val="21"/>
          <w:u w:val="single"/>
        </w:rPr>
      </w:pPr>
      <w:r>
        <w:rPr>
          <w:rFonts w:hint="eastAsia" w:ascii="宋体" w:hAnsi="宋体"/>
          <w:szCs w:val="21"/>
        </w:rPr>
        <w:t>1.2.1服务</w:t>
      </w:r>
      <w:r>
        <w:rPr>
          <w:rFonts w:ascii="宋体" w:hAnsi="宋体"/>
          <w:szCs w:val="21"/>
        </w:rPr>
        <w:t>名称：</w:t>
      </w:r>
      <w:r>
        <w:rPr>
          <w:rFonts w:hint="eastAsia" w:ascii="宋体" w:hAnsi="宋体"/>
          <w:szCs w:val="21"/>
          <w:u w:val="single"/>
        </w:rPr>
        <w:t xml:space="preserve">                                                </w:t>
      </w:r>
      <w:r>
        <w:rPr>
          <w:rFonts w:hint="eastAsia" w:ascii="宋体" w:hAnsi="宋体"/>
          <w:szCs w:val="21"/>
        </w:rPr>
        <w:t>；</w:t>
      </w:r>
    </w:p>
    <w:p>
      <w:pPr>
        <w:spacing w:line="360" w:lineRule="auto"/>
        <w:ind w:firstLine="435"/>
        <w:rPr>
          <w:rFonts w:ascii="宋体" w:hAnsi="宋体"/>
          <w:szCs w:val="21"/>
          <w:u w:val="single"/>
        </w:rPr>
      </w:pPr>
      <w:r>
        <w:rPr>
          <w:rFonts w:hint="eastAsia" w:ascii="宋体" w:hAnsi="宋体"/>
          <w:szCs w:val="21"/>
        </w:rPr>
        <w:t>1.2.2服务内容</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1.2.3服务质量：</w:t>
      </w:r>
      <w:r>
        <w:rPr>
          <w:rFonts w:hint="eastAsia" w:ascii="宋体" w:hAnsi="宋体"/>
          <w:szCs w:val="21"/>
          <w:u w:val="single"/>
        </w:rPr>
        <w:t xml:space="preserve">                                                </w:t>
      </w:r>
      <w:r>
        <w:rPr>
          <w:rFonts w:hint="eastAsia" w:ascii="宋体" w:hAnsi="宋体"/>
          <w:szCs w:val="21"/>
        </w:rPr>
        <w:t>。</w:t>
      </w:r>
    </w:p>
    <w:p>
      <w:pPr>
        <w:spacing w:line="360" w:lineRule="auto"/>
        <w:ind w:firstLine="437"/>
        <w:outlineLvl w:val="3"/>
        <w:rPr>
          <w:rFonts w:ascii="宋体" w:hAnsi="宋体"/>
          <w:b/>
          <w:bCs/>
          <w:szCs w:val="21"/>
          <w:lang w:val="zh-CN"/>
        </w:rPr>
      </w:pPr>
      <w:bookmarkStart w:id="209" w:name="_Toc23292"/>
      <w:bookmarkStart w:id="210" w:name="_Toc21551"/>
      <w:bookmarkStart w:id="211" w:name="_Toc21631"/>
      <w:r>
        <w:rPr>
          <w:rFonts w:hint="eastAsia" w:ascii="宋体" w:hAnsi="宋体"/>
          <w:b/>
          <w:bCs/>
          <w:szCs w:val="21"/>
          <w:lang w:val="zh-CN"/>
        </w:rPr>
        <w:t>1.</w:t>
      </w:r>
      <w:r>
        <w:rPr>
          <w:rFonts w:ascii="宋体" w:hAnsi="宋体"/>
          <w:b/>
          <w:bCs/>
          <w:szCs w:val="21"/>
          <w:lang w:val="zh-CN"/>
        </w:rPr>
        <w:t xml:space="preserve">3 </w:t>
      </w:r>
      <w:r>
        <w:rPr>
          <w:rFonts w:hint="eastAsia" w:ascii="宋体" w:hAnsi="宋体"/>
          <w:b/>
          <w:bCs/>
          <w:szCs w:val="21"/>
          <w:lang w:val="zh-CN"/>
        </w:rPr>
        <w:t>价款</w:t>
      </w:r>
      <w:bookmarkEnd w:id="209"/>
      <w:bookmarkEnd w:id="210"/>
      <w:bookmarkEnd w:id="211"/>
    </w:p>
    <w:p>
      <w:pPr>
        <w:spacing w:line="360" w:lineRule="auto"/>
        <w:ind w:firstLine="435"/>
        <w:rPr>
          <w:rFonts w:ascii="宋体" w:hAnsi="宋体"/>
          <w:szCs w:val="21"/>
        </w:rPr>
      </w:pPr>
      <w:r>
        <w:rPr>
          <w:rFonts w:ascii="宋体" w:hAnsi="宋体"/>
          <w:szCs w:val="21"/>
        </w:rPr>
        <w:t>本合同总价为</w:t>
      </w:r>
      <w:r>
        <w:rPr>
          <w:rFonts w:hint="eastAsia" w:ascii="宋体" w:hAnsi="宋体"/>
          <w:szCs w:val="21"/>
        </w:rPr>
        <w:t>：￥</w:t>
      </w:r>
      <w:r>
        <w:rPr>
          <w:rFonts w:hint="eastAsia" w:ascii="宋体" w:hAnsi="宋体"/>
          <w:szCs w:val="21"/>
          <w:u w:val="single"/>
        </w:rPr>
        <w:t xml:space="preserve">           </w:t>
      </w:r>
      <w:r>
        <w:rPr>
          <w:rFonts w:ascii="宋体" w:hAnsi="宋体"/>
          <w:szCs w:val="21"/>
        </w:rPr>
        <w:t>元</w:t>
      </w:r>
      <w:r>
        <w:rPr>
          <w:rFonts w:hint="eastAsia" w:ascii="宋体" w:hAnsi="宋体"/>
          <w:szCs w:val="21"/>
        </w:rPr>
        <w:t>（大写：人民币</w:t>
      </w:r>
      <w:r>
        <w:rPr>
          <w:rFonts w:hint="eastAsia" w:ascii="宋体" w:hAnsi="宋体"/>
          <w:szCs w:val="21"/>
          <w:u w:val="single"/>
        </w:rPr>
        <w:t xml:space="preserve">                 </w:t>
      </w:r>
      <w:r>
        <w:rPr>
          <w:rFonts w:hint="eastAsia" w:ascii="宋体" w:hAnsi="宋体"/>
          <w:szCs w:val="21"/>
        </w:rPr>
        <w:t>元）</w:t>
      </w:r>
      <w:r>
        <w:rPr>
          <w:rFonts w:ascii="宋体" w:hAnsi="宋体"/>
          <w:szCs w:val="21"/>
        </w:rPr>
        <w:t>。</w:t>
      </w:r>
    </w:p>
    <w:p>
      <w:pPr>
        <w:spacing w:line="360" w:lineRule="auto"/>
        <w:ind w:firstLine="435"/>
        <w:rPr>
          <w:rFonts w:ascii="宋体" w:hAnsi="宋体"/>
          <w:szCs w:val="21"/>
          <w:u w:val="single"/>
        </w:rPr>
      </w:pPr>
      <w:r>
        <w:rPr>
          <w:rFonts w:ascii="宋体" w:hAnsi="宋体"/>
          <w:szCs w:val="21"/>
        </w:rPr>
        <w:t>分项价格：</w:t>
      </w:r>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4317"/>
        <w:gridCol w:w="12"/>
        <w:gridCol w:w="3232"/>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center"/>
          </w:tcPr>
          <w:p>
            <w:pPr>
              <w:jc w:val="center"/>
              <w:rPr>
                <w:rFonts w:ascii="宋体" w:hAnsi="宋体"/>
                <w:szCs w:val="21"/>
                <w:lang w:val="zh-CN"/>
              </w:rPr>
            </w:pPr>
            <w:r>
              <w:rPr>
                <w:rFonts w:ascii="宋体" w:hAnsi="宋体"/>
                <w:szCs w:val="21"/>
                <w:lang w:val="zh-CN"/>
              </w:rPr>
              <w:t>序号</w:t>
            </w:r>
          </w:p>
        </w:tc>
        <w:tc>
          <w:tcPr>
            <w:tcW w:w="4317" w:type="dxa"/>
            <w:noWrap w:val="0"/>
            <w:vAlign w:val="center"/>
          </w:tcPr>
          <w:p>
            <w:pPr>
              <w:ind w:firstLine="200"/>
              <w:jc w:val="center"/>
              <w:rPr>
                <w:rFonts w:ascii="宋体" w:hAnsi="宋体"/>
                <w:szCs w:val="21"/>
              </w:rPr>
            </w:pPr>
            <w:r>
              <w:rPr>
                <w:rFonts w:hint="eastAsia" w:ascii="宋体" w:hAnsi="宋体"/>
                <w:szCs w:val="21"/>
              </w:rPr>
              <w:t>分项名称</w:t>
            </w:r>
          </w:p>
        </w:tc>
        <w:tc>
          <w:tcPr>
            <w:tcW w:w="3237" w:type="dxa"/>
            <w:gridSpan w:val="2"/>
            <w:noWrap w:val="0"/>
            <w:vAlign w:val="center"/>
          </w:tcPr>
          <w:p>
            <w:pPr>
              <w:jc w:val="center"/>
              <w:rPr>
                <w:rFonts w:ascii="宋体" w:hAnsi="宋体"/>
                <w:szCs w:val="21"/>
              </w:rPr>
            </w:pPr>
            <w:r>
              <w:rPr>
                <w:rFonts w:ascii="宋体" w:hAnsi="宋体"/>
                <w:szCs w:val="21"/>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pPr>
              <w:jc w:val="center"/>
              <w:rPr>
                <w:rFonts w:ascii="宋体" w:hAnsi="宋体"/>
                <w:szCs w:val="21"/>
                <w:lang w:val="zh-CN"/>
              </w:rPr>
            </w:pPr>
            <w:r>
              <w:rPr>
                <w:rFonts w:hint="eastAsia" w:ascii="宋体" w:hAnsi="宋体"/>
                <w:szCs w:val="21"/>
                <w:lang w:val="zh-CN"/>
              </w:rPr>
              <w:t>1</w:t>
            </w:r>
          </w:p>
        </w:tc>
        <w:tc>
          <w:tcPr>
            <w:tcW w:w="4317" w:type="dxa"/>
            <w:noWrap w:val="0"/>
            <w:vAlign w:val="center"/>
          </w:tcPr>
          <w:p>
            <w:pPr>
              <w:ind w:firstLine="200"/>
              <w:jc w:val="center"/>
              <w:rPr>
                <w:rFonts w:ascii="宋体" w:hAnsi="宋体"/>
                <w:szCs w:val="21"/>
              </w:rPr>
            </w:pPr>
          </w:p>
        </w:tc>
        <w:tc>
          <w:tcPr>
            <w:tcW w:w="3237" w:type="dxa"/>
            <w:gridSpan w:val="2"/>
            <w:noWrap w:val="0"/>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pPr>
              <w:jc w:val="center"/>
              <w:rPr>
                <w:rFonts w:ascii="宋体" w:hAnsi="宋体"/>
                <w:szCs w:val="21"/>
                <w:lang w:val="zh-CN"/>
              </w:rPr>
            </w:pPr>
            <w:r>
              <w:rPr>
                <w:rFonts w:hint="eastAsia" w:ascii="宋体" w:hAnsi="宋体"/>
                <w:szCs w:val="21"/>
                <w:lang w:val="zh-CN"/>
              </w:rPr>
              <w:t>2</w:t>
            </w:r>
          </w:p>
        </w:tc>
        <w:tc>
          <w:tcPr>
            <w:tcW w:w="4317" w:type="dxa"/>
            <w:noWrap w:val="0"/>
            <w:vAlign w:val="center"/>
          </w:tcPr>
          <w:p>
            <w:pPr>
              <w:ind w:firstLine="200"/>
              <w:jc w:val="center"/>
              <w:rPr>
                <w:rFonts w:ascii="宋体" w:hAnsi="宋体"/>
                <w:szCs w:val="21"/>
              </w:rPr>
            </w:pPr>
          </w:p>
        </w:tc>
        <w:tc>
          <w:tcPr>
            <w:tcW w:w="3237" w:type="dxa"/>
            <w:gridSpan w:val="2"/>
            <w:noWrap w:val="0"/>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pPr>
              <w:jc w:val="center"/>
              <w:rPr>
                <w:rFonts w:ascii="宋体" w:hAnsi="宋体"/>
                <w:szCs w:val="21"/>
                <w:lang w:val="zh-CN"/>
              </w:rPr>
            </w:pPr>
            <w:r>
              <w:rPr>
                <w:rFonts w:ascii="宋体" w:hAnsi="宋体"/>
                <w:szCs w:val="21"/>
                <w:lang w:val="zh-CN"/>
              </w:rPr>
              <w:t>3</w:t>
            </w:r>
          </w:p>
        </w:tc>
        <w:tc>
          <w:tcPr>
            <w:tcW w:w="4317" w:type="dxa"/>
            <w:noWrap w:val="0"/>
            <w:vAlign w:val="center"/>
          </w:tcPr>
          <w:p>
            <w:pPr>
              <w:ind w:firstLine="200"/>
              <w:jc w:val="center"/>
              <w:rPr>
                <w:rFonts w:ascii="宋体" w:hAnsi="宋体"/>
                <w:szCs w:val="21"/>
              </w:rPr>
            </w:pPr>
          </w:p>
        </w:tc>
        <w:tc>
          <w:tcPr>
            <w:tcW w:w="3237" w:type="dxa"/>
            <w:gridSpan w:val="2"/>
            <w:noWrap w:val="0"/>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956" w:type="dxa"/>
            <w:noWrap w:val="0"/>
            <w:vAlign w:val="top"/>
          </w:tcPr>
          <w:p>
            <w:pPr>
              <w:jc w:val="center"/>
              <w:rPr>
                <w:rFonts w:ascii="宋体" w:hAnsi="宋体"/>
                <w:szCs w:val="21"/>
                <w:lang w:val="zh-CN"/>
              </w:rPr>
            </w:pPr>
            <w:r>
              <w:rPr>
                <w:rFonts w:hint="eastAsia" w:ascii="宋体" w:hAnsi="宋体"/>
                <w:szCs w:val="21"/>
                <w:lang w:val="zh-CN"/>
              </w:rPr>
              <w:t>……</w:t>
            </w:r>
          </w:p>
        </w:tc>
        <w:tc>
          <w:tcPr>
            <w:tcW w:w="4317" w:type="dxa"/>
            <w:noWrap w:val="0"/>
            <w:vAlign w:val="center"/>
          </w:tcPr>
          <w:p>
            <w:pPr>
              <w:ind w:firstLine="200"/>
              <w:jc w:val="center"/>
              <w:rPr>
                <w:rFonts w:ascii="宋体" w:hAnsi="宋体"/>
                <w:szCs w:val="21"/>
              </w:rPr>
            </w:pPr>
          </w:p>
        </w:tc>
        <w:tc>
          <w:tcPr>
            <w:tcW w:w="3237" w:type="dxa"/>
            <w:gridSpan w:val="2"/>
            <w:noWrap w:val="0"/>
            <w:vAlign w:val="center"/>
          </w:tcPr>
          <w:p>
            <w:pPr>
              <w:ind w:firstLine="200"/>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5285" w:type="dxa"/>
            <w:gridSpan w:val="3"/>
            <w:noWrap w:val="0"/>
            <w:vAlign w:val="center"/>
          </w:tcPr>
          <w:p>
            <w:pPr>
              <w:ind w:firstLine="200"/>
              <w:jc w:val="center"/>
              <w:rPr>
                <w:rFonts w:ascii="宋体" w:hAnsi="宋体"/>
                <w:szCs w:val="21"/>
              </w:rPr>
            </w:pPr>
            <w:r>
              <w:rPr>
                <w:rFonts w:hint="eastAsia" w:ascii="宋体" w:hAnsi="宋体"/>
                <w:szCs w:val="21"/>
              </w:rPr>
              <w:t>总价</w:t>
            </w:r>
          </w:p>
        </w:tc>
        <w:tc>
          <w:tcPr>
            <w:tcW w:w="3237" w:type="dxa"/>
            <w:gridSpan w:val="2"/>
            <w:noWrap w:val="0"/>
            <w:vAlign w:val="center"/>
          </w:tcPr>
          <w:p>
            <w:pPr>
              <w:ind w:firstLine="200"/>
              <w:jc w:val="center"/>
              <w:rPr>
                <w:rFonts w:ascii="宋体" w:hAnsi="宋体"/>
                <w:szCs w:val="21"/>
              </w:rPr>
            </w:pPr>
          </w:p>
        </w:tc>
      </w:tr>
    </w:tbl>
    <w:p>
      <w:pPr>
        <w:spacing w:line="360" w:lineRule="auto"/>
        <w:ind w:firstLine="437"/>
        <w:outlineLvl w:val="3"/>
        <w:rPr>
          <w:rFonts w:ascii="宋体" w:hAnsi="宋体"/>
          <w:b/>
          <w:bCs/>
          <w:szCs w:val="21"/>
          <w:lang w:val="zh-CN"/>
        </w:rPr>
      </w:pPr>
      <w:bookmarkStart w:id="212" w:name="_Toc10340"/>
      <w:bookmarkStart w:id="213" w:name="_Toc1814"/>
      <w:bookmarkStart w:id="214" w:name="_Toc22618"/>
      <w:r>
        <w:rPr>
          <w:rFonts w:hint="eastAsia" w:ascii="宋体" w:hAnsi="宋体"/>
          <w:b/>
          <w:bCs/>
          <w:szCs w:val="21"/>
          <w:lang w:val="zh-CN"/>
        </w:rPr>
        <w:t>1.</w:t>
      </w:r>
      <w:r>
        <w:rPr>
          <w:rFonts w:ascii="宋体" w:hAnsi="宋体"/>
          <w:b/>
          <w:bCs/>
          <w:szCs w:val="21"/>
          <w:lang w:val="zh-CN"/>
        </w:rPr>
        <w:t>4 付款方式和发票开具方式</w:t>
      </w:r>
      <w:bookmarkEnd w:id="212"/>
      <w:bookmarkEnd w:id="213"/>
      <w:bookmarkEnd w:id="214"/>
    </w:p>
    <w:p>
      <w:pPr>
        <w:pStyle w:val="257"/>
        <w:spacing w:before="0" w:beforeAutospacing="0" w:after="0" w:afterAutospacing="0" w:line="580" w:lineRule="exact"/>
        <w:ind w:firstLine="420" w:firstLineChars="200"/>
        <w:jc w:val="both"/>
        <w:rPr>
          <w:rFonts w:hint="eastAsia" w:cs="Times New Roman"/>
          <w:sz w:val="21"/>
          <w:szCs w:val="21"/>
        </w:rPr>
      </w:pPr>
      <w:r>
        <w:rPr>
          <w:rFonts w:hint="eastAsia" w:cs="Times New Roman"/>
          <w:sz w:val="21"/>
          <w:szCs w:val="21"/>
        </w:rPr>
        <w:t>1.4.1</w:t>
      </w:r>
      <w:r>
        <w:rPr>
          <w:rFonts w:cs="Times New Roman"/>
          <w:sz w:val="21"/>
          <w:szCs w:val="21"/>
        </w:rPr>
        <w:t>付款方式：</w:t>
      </w:r>
      <w:r>
        <w:rPr>
          <w:rFonts w:hint="eastAsia" w:cs="Times New Roman"/>
          <w:sz w:val="21"/>
          <w:szCs w:val="21"/>
          <w:u w:val="single"/>
        </w:rPr>
        <w:t xml:space="preserve">                                                    </w:t>
      </w:r>
      <w:r>
        <w:rPr>
          <w:rFonts w:hint="eastAsia" w:cs="Times New Roman"/>
          <w:sz w:val="21"/>
          <w:szCs w:val="21"/>
        </w:rPr>
        <w:t>；</w:t>
      </w:r>
    </w:p>
    <w:p>
      <w:pPr>
        <w:spacing w:line="360" w:lineRule="auto"/>
        <w:ind w:firstLine="435"/>
        <w:rPr>
          <w:rFonts w:ascii="宋体" w:hAnsi="宋体"/>
          <w:szCs w:val="21"/>
        </w:rPr>
      </w:pPr>
      <w:r>
        <w:rPr>
          <w:rFonts w:hint="eastAsia" w:ascii="宋体" w:hAnsi="宋体"/>
          <w:szCs w:val="21"/>
        </w:rPr>
        <w:t>1.4.2发票开具方式：</w:t>
      </w:r>
      <w:r>
        <w:rPr>
          <w:rFonts w:hint="eastAsia" w:ascii="宋体" w:hAnsi="宋体"/>
          <w:szCs w:val="21"/>
          <w:u w:val="single"/>
        </w:rPr>
        <w:t xml:space="preserve">                                            </w:t>
      </w:r>
      <w:r>
        <w:rPr>
          <w:rFonts w:hint="eastAsia" w:ascii="宋体" w:hAnsi="宋体"/>
          <w:szCs w:val="21"/>
        </w:rPr>
        <w:t>。</w:t>
      </w:r>
    </w:p>
    <w:p>
      <w:pPr>
        <w:spacing w:line="360" w:lineRule="auto"/>
        <w:ind w:firstLine="437"/>
        <w:outlineLvl w:val="3"/>
        <w:rPr>
          <w:rFonts w:ascii="宋体" w:hAnsi="宋体"/>
          <w:b/>
          <w:bCs/>
          <w:szCs w:val="21"/>
          <w:lang w:val="zh-CN"/>
        </w:rPr>
      </w:pPr>
      <w:bookmarkStart w:id="215" w:name="_Toc32071"/>
      <w:bookmarkStart w:id="216" w:name="_Toc19304"/>
      <w:bookmarkStart w:id="217" w:name="_Toc2846"/>
      <w:r>
        <w:rPr>
          <w:rFonts w:hint="eastAsia" w:ascii="宋体" w:hAnsi="宋体"/>
          <w:b/>
          <w:bCs/>
          <w:szCs w:val="21"/>
          <w:lang w:val="zh-CN"/>
        </w:rPr>
        <w:t>1.</w:t>
      </w:r>
      <w:r>
        <w:rPr>
          <w:rFonts w:ascii="宋体" w:hAnsi="宋体"/>
          <w:b/>
          <w:bCs/>
          <w:szCs w:val="21"/>
          <w:lang w:val="zh-CN"/>
        </w:rPr>
        <w:t xml:space="preserve">5 </w:t>
      </w:r>
      <w:r>
        <w:rPr>
          <w:rFonts w:hint="eastAsia" w:ascii="宋体" w:hAnsi="宋体"/>
          <w:b/>
          <w:bCs/>
          <w:szCs w:val="21"/>
          <w:lang w:val="zh-CN"/>
        </w:rPr>
        <w:t>服务</w:t>
      </w:r>
      <w:r>
        <w:rPr>
          <w:rFonts w:ascii="宋体" w:hAnsi="宋体"/>
          <w:b/>
          <w:bCs/>
          <w:szCs w:val="21"/>
          <w:lang w:val="zh-CN"/>
        </w:rPr>
        <w:t>期限</w:t>
      </w:r>
      <w:r>
        <w:rPr>
          <w:rFonts w:hint="eastAsia" w:ascii="宋体" w:hAnsi="宋体"/>
          <w:b/>
          <w:bCs/>
          <w:szCs w:val="21"/>
          <w:lang w:val="zh-CN"/>
        </w:rPr>
        <w:t>、地点和方式</w:t>
      </w:r>
      <w:bookmarkEnd w:id="215"/>
      <w:bookmarkEnd w:id="216"/>
      <w:bookmarkEnd w:id="217"/>
    </w:p>
    <w:p>
      <w:pPr>
        <w:spacing w:line="360" w:lineRule="auto"/>
        <w:ind w:firstLine="435"/>
        <w:rPr>
          <w:rFonts w:ascii="宋体" w:hAnsi="宋体"/>
          <w:szCs w:val="21"/>
          <w:u w:val="single"/>
        </w:rPr>
      </w:pPr>
      <w:r>
        <w:rPr>
          <w:rFonts w:hint="eastAsia" w:ascii="宋体" w:hAnsi="宋体"/>
          <w:szCs w:val="21"/>
        </w:rPr>
        <w:t>1.5.1服务期限</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1.5.2服务地点</w:t>
      </w:r>
      <w:r>
        <w:rPr>
          <w:rFonts w:ascii="宋体" w:hAnsi="宋体"/>
          <w:szCs w:val="21"/>
        </w:rPr>
        <w:t>：</w:t>
      </w:r>
      <w:r>
        <w:rPr>
          <w:rFonts w:hint="eastAsia" w:ascii="宋体" w:hAnsi="宋体"/>
          <w:szCs w:val="21"/>
          <w:u w:val="single"/>
        </w:rPr>
        <w:t xml:space="preserve">                                                </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1.5.3服务方式：</w:t>
      </w:r>
      <w:r>
        <w:rPr>
          <w:rFonts w:hint="eastAsia" w:ascii="宋体" w:hAnsi="宋体"/>
          <w:szCs w:val="21"/>
          <w:u w:val="single"/>
        </w:rPr>
        <w:t xml:space="preserve">                                                </w:t>
      </w:r>
      <w:r>
        <w:rPr>
          <w:rFonts w:hint="eastAsia" w:ascii="宋体" w:hAnsi="宋体"/>
          <w:szCs w:val="21"/>
        </w:rPr>
        <w:t>。</w:t>
      </w:r>
    </w:p>
    <w:p>
      <w:pPr>
        <w:spacing w:line="360" w:lineRule="auto"/>
        <w:ind w:firstLine="437"/>
        <w:outlineLvl w:val="3"/>
        <w:rPr>
          <w:rFonts w:ascii="宋体" w:hAnsi="宋体"/>
          <w:b/>
          <w:bCs/>
          <w:szCs w:val="21"/>
          <w:lang w:val="zh-CN"/>
        </w:rPr>
      </w:pPr>
      <w:bookmarkStart w:id="218" w:name="_Toc27250"/>
      <w:bookmarkStart w:id="219" w:name="_Toc19554"/>
      <w:bookmarkStart w:id="220" w:name="_Toc21423"/>
      <w:r>
        <w:rPr>
          <w:rFonts w:hint="eastAsia" w:ascii="宋体" w:hAnsi="宋体"/>
          <w:b/>
          <w:bCs/>
          <w:szCs w:val="21"/>
          <w:lang w:val="zh-CN"/>
        </w:rPr>
        <w:t>1.6 违约责任</w:t>
      </w:r>
      <w:bookmarkEnd w:id="218"/>
      <w:bookmarkEnd w:id="219"/>
      <w:bookmarkEnd w:id="220"/>
    </w:p>
    <w:p>
      <w:pPr>
        <w:spacing w:line="360" w:lineRule="auto"/>
        <w:ind w:firstLine="435"/>
        <w:rPr>
          <w:rFonts w:ascii="宋体" w:hAnsi="宋体"/>
          <w:szCs w:val="21"/>
        </w:rPr>
      </w:pPr>
      <w:r>
        <w:rPr>
          <w:rFonts w:hint="eastAsia" w:ascii="宋体" w:hAnsi="宋体"/>
          <w:szCs w:val="21"/>
        </w:rPr>
        <w:t>1.6.1</w:t>
      </w:r>
      <w:r>
        <w:rPr>
          <w:rFonts w:ascii="宋体" w:hAnsi="宋体"/>
          <w:szCs w:val="21"/>
        </w:rPr>
        <w:t>除不可抗力外，如果乙方没有按照本合同约定的期限</w:t>
      </w:r>
      <w:r>
        <w:rPr>
          <w:rFonts w:hint="eastAsia" w:ascii="宋体" w:hAnsi="宋体"/>
          <w:szCs w:val="21"/>
        </w:rPr>
        <w:t>、</w:t>
      </w:r>
      <w:r>
        <w:rPr>
          <w:rFonts w:ascii="宋体" w:hAnsi="宋体"/>
          <w:szCs w:val="21"/>
        </w:rPr>
        <w:t>地点和方式</w:t>
      </w:r>
      <w:r>
        <w:rPr>
          <w:rFonts w:hint="eastAsia" w:ascii="宋体" w:hAnsi="宋体"/>
          <w:szCs w:val="21"/>
        </w:rPr>
        <w:t>履行</w:t>
      </w:r>
      <w:r>
        <w:rPr>
          <w:rFonts w:ascii="宋体" w:hAnsi="宋体"/>
          <w:szCs w:val="21"/>
        </w:rPr>
        <w:t>，那么甲方可要求乙方支付违约金</w:t>
      </w:r>
      <w:r>
        <w:rPr>
          <w:rFonts w:hint="eastAsia" w:ascii="宋体" w:hAnsi="宋体"/>
          <w:szCs w:val="21"/>
        </w:rPr>
        <w:t>，</w:t>
      </w:r>
      <w:r>
        <w:rPr>
          <w:rFonts w:ascii="宋体" w:hAnsi="宋体"/>
          <w:szCs w:val="21"/>
        </w:rPr>
        <w:t>违约金按每迟延</w:t>
      </w:r>
      <w:r>
        <w:rPr>
          <w:rFonts w:hint="eastAsia" w:ascii="宋体" w:hAnsi="宋体"/>
          <w:szCs w:val="21"/>
        </w:rPr>
        <w:t>履行</w:t>
      </w:r>
      <w:r>
        <w:rPr>
          <w:rFonts w:ascii="宋体" w:hAnsi="宋体"/>
          <w:szCs w:val="21"/>
        </w:rPr>
        <w:t>一日的应提供而未</w:t>
      </w:r>
      <w:r>
        <w:rPr>
          <w:rFonts w:hint="eastAsia" w:ascii="宋体" w:hAnsi="宋体"/>
          <w:szCs w:val="21"/>
        </w:rPr>
        <w:t>提供</w:t>
      </w:r>
      <w:r>
        <w:rPr>
          <w:rFonts w:ascii="宋体" w:hAnsi="宋体"/>
          <w:szCs w:val="21"/>
        </w:rPr>
        <w:t>服务价格的</w:t>
      </w:r>
      <w:r>
        <w:rPr>
          <w:rFonts w:hint="eastAsia" w:ascii="宋体" w:hAnsi="宋体"/>
          <w:szCs w:val="21"/>
          <w:u w:val="single"/>
        </w:rPr>
        <w:t xml:space="preserve"> 0.5 </w:t>
      </w:r>
      <w:r>
        <w:rPr>
          <w:rFonts w:ascii="宋体" w:hAnsi="宋体"/>
          <w:szCs w:val="21"/>
        </w:rPr>
        <w:t>%计算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u w:val="single"/>
        </w:rPr>
        <w:t xml:space="preserve"> 10 </w:t>
      </w:r>
      <w:r>
        <w:rPr>
          <w:rFonts w:ascii="宋体" w:hAnsi="宋体"/>
          <w:szCs w:val="21"/>
        </w:rPr>
        <w:t>%</w:t>
      </w:r>
      <w:r>
        <w:rPr>
          <w:rFonts w:hint="eastAsia" w:ascii="宋体" w:hAnsi="宋体"/>
          <w:szCs w:val="21"/>
        </w:rPr>
        <w:t>；</w:t>
      </w:r>
      <w:r>
        <w:rPr>
          <w:rFonts w:ascii="宋体" w:hAnsi="宋体"/>
          <w:szCs w:val="21"/>
        </w:rPr>
        <w:t>迟延</w:t>
      </w:r>
      <w:r>
        <w:rPr>
          <w:rFonts w:hint="eastAsia" w:ascii="宋体" w:hAnsi="宋体"/>
          <w:szCs w:val="21"/>
        </w:rPr>
        <w:t>履行</w:t>
      </w:r>
      <w:r>
        <w:rPr>
          <w:rFonts w:ascii="宋体" w:hAnsi="宋体"/>
          <w:szCs w:val="21"/>
        </w:rPr>
        <w:t>的违约金计算数额达到前述最高限额之日起</w:t>
      </w:r>
      <w:r>
        <w:rPr>
          <w:rFonts w:hint="eastAsia" w:ascii="宋体" w:hAnsi="宋体"/>
          <w:szCs w:val="21"/>
        </w:rPr>
        <w:t>，</w:t>
      </w:r>
      <w:r>
        <w:rPr>
          <w:rFonts w:ascii="宋体" w:hAnsi="宋体"/>
          <w:szCs w:val="21"/>
        </w:rPr>
        <w:t>甲方有权在要求乙方支付违约金的同时</w:t>
      </w:r>
      <w:r>
        <w:rPr>
          <w:rFonts w:hint="eastAsia" w:ascii="宋体" w:hAnsi="宋体"/>
          <w:szCs w:val="21"/>
        </w:rPr>
        <w:t>，书面通知乙方</w:t>
      </w:r>
      <w:r>
        <w:rPr>
          <w:rFonts w:ascii="宋体" w:hAnsi="宋体"/>
          <w:szCs w:val="21"/>
        </w:rPr>
        <w:t>解除本合同</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1.6.2</w:t>
      </w:r>
      <w:r>
        <w:rPr>
          <w:rFonts w:ascii="宋体" w:hAnsi="宋体"/>
          <w:szCs w:val="21"/>
        </w:rPr>
        <w:t>除不可抗力外，如果甲方没有按照本合同约定的付款方式付款，那么乙方可要求甲方支付违约金</w:t>
      </w:r>
      <w:r>
        <w:rPr>
          <w:rFonts w:hint="eastAsia" w:ascii="宋体" w:hAnsi="宋体"/>
          <w:szCs w:val="21"/>
        </w:rPr>
        <w:t>，</w:t>
      </w:r>
      <w:r>
        <w:rPr>
          <w:rFonts w:ascii="宋体" w:hAnsi="宋体"/>
          <w:szCs w:val="21"/>
        </w:rPr>
        <w:t>违约金按每迟延</w:t>
      </w:r>
      <w:r>
        <w:rPr>
          <w:rFonts w:hint="eastAsia" w:ascii="宋体" w:hAnsi="宋体"/>
          <w:szCs w:val="21"/>
        </w:rPr>
        <w:t>付款</w:t>
      </w:r>
      <w:r>
        <w:rPr>
          <w:rFonts w:ascii="宋体" w:hAnsi="宋体"/>
          <w:szCs w:val="21"/>
        </w:rPr>
        <w:t>一日的应付而未付款的</w:t>
      </w:r>
      <w:r>
        <w:rPr>
          <w:rFonts w:hint="eastAsia" w:ascii="宋体" w:hAnsi="宋体"/>
          <w:szCs w:val="21"/>
          <w:u w:val="single"/>
        </w:rPr>
        <w:t>0.5</w:t>
      </w:r>
      <w:r>
        <w:rPr>
          <w:rFonts w:ascii="宋体" w:hAnsi="宋体"/>
          <w:szCs w:val="21"/>
        </w:rPr>
        <w:t>%计算</w:t>
      </w:r>
      <w:r>
        <w:rPr>
          <w:rFonts w:hint="eastAsia" w:ascii="宋体" w:hAnsi="宋体"/>
          <w:szCs w:val="21"/>
        </w:rPr>
        <w:t>，</w:t>
      </w:r>
      <w:r>
        <w:rPr>
          <w:rFonts w:ascii="宋体" w:hAnsi="宋体"/>
          <w:szCs w:val="21"/>
        </w:rPr>
        <w:t>最高限额为</w:t>
      </w:r>
      <w:r>
        <w:rPr>
          <w:rFonts w:hint="eastAsia" w:ascii="宋体" w:hAnsi="宋体"/>
          <w:szCs w:val="21"/>
        </w:rPr>
        <w:t>本</w:t>
      </w:r>
      <w:r>
        <w:rPr>
          <w:rFonts w:ascii="宋体" w:hAnsi="宋体"/>
          <w:szCs w:val="21"/>
        </w:rPr>
        <w:t>合同总价的</w:t>
      </w:r>
      <w:r>
        <w:rPr>
          <w:rFonts w:hint="eastAsia" w:ascii="宋体" w:hAnsi="宋体"/>
          <w:szCs w:val="21"/>
          <w:u w:val="single"/>
        </w:rPr>
        <w:t xml:space="preserve"> 10 </w:t>
      </w:r>
      <w:r>
        <w:rPr>
          <w:rFonts w:ascii="宋体" w:hAnsi="宋体"/>
          <w:szCs w:val="21"/>
        </w:rPr>
        <w:t>%</w:t>
      </w:r>
      <w:r>
        <w:rPr>
          <w:rFonts w:hint="eastAsia" w:ascii="宋体" w:hAnsi="宋体"/>
          <w:szCs w:val="21"/>
        </w:rPr>
        <w:t>；</w:t>
      </w:r>
      <w:r>
        <w:rPr>
          <w:rFonts w:ascii="宋体" w:hAnsi="宋体"/>
          <w:szCs w:val="21"/>
        </w:rPr>
        <w:t>迟延</w:t>
      </w:r>
      <w:r>
        <w:rPr>
          <w:rFonts w:hint="eastAsia" w:ascii="宋体" w:hAnsi="宋体"/>
          <w:szCs w:val="21"/>
        </w:rPr>
        <w:t>付款</w:t>
      </w:r>
      <w:r>
        <w:rPr>
          <w:rFonts w:ascii="宋体" w:hAnsi="宋体"/>
          <w:szCs w:val="21"/>
        </w:rPr>
        <w:t>的违约金计算数额达到前述最高限额之日起</w:t>
      </w:r>
      <w:r>
        <w:rPr>
          <w:rFonts w:hint="eastAsia" w:ascii="宋体" w:hAnsi="宋体"/>
          <w:szCs w:val="21"/>
        </w:rPr>
        <w:t>，乙</w:t>
      </w:r>
      <w:r>
        <w:rPr>
          <w:rFonts w:ascii="宋体" w:hAnsi="宋体"/>
          <w:szCs w:val="21"/>
        </w:rPr>
        <w:t>方有权在要求甲方支付违约金的同时</w:t>
      </w:r>
      <w:r>
        <w:rPr>
          <w:rFonts w:hint="eastAsia" w:ascii="宋体" w:hAnsi="宋体"/>
          <w:szCs w:val="21"/>
        </w:rPr>
        <w:t>，书面通知甲方</w:t>
      </w:r>
      <w:r>
        <w:rPr>
          <w:rFonts w:ascii="宋体" w:hAnsi="宋体"/>
          <w:szCs w:val="21"/>
        </w:rPr>
        <w:t>解除本合同</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35"/>
        <w:rPr>
          <w:rFonts w:ascii="宋体" w:hAnsi="宋体"/>
          <w:szCs w:val="21"/>
        </w:rPr>
      </w:pPr>
      <w:r>
        <w:rPr>
          <w:rFonts w:hint="eastAsia" w:ascii="宋体" w:hAnsi="宋体"/>
          <w:szCs w:val="21"/>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360" w:lineRule="auto"/>
        <w:ind w:firstLine="435"/>
        <w:rPr>
          <w:rFonts w:ascii="宋体" w:hAnsi="宋体"/>
          <w:szCs w:val="21"/>
        </w:rPr>
      </w:pPr>
      <w:r>
        <w:rPr>
          <w:rFonts w:hint="eastAsia" w:ascii="宋体" w:hAnsi="宋体"/>
          <w:szCs w:val="21"/>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35"/>
        <w:rPr>
          <w:rFonts w:ascii="宋体" w:hAnsi="宋体"/>
          <w:szCs w:val="21"/>
        </w:rPr>
      </w:pPr>
      <w:r>
        <w:rPr>
          <w:rFonts w:hint="eastAsia" w:ascii="宋体" w:hAnsi="宋体"/>
          <w:szCs w:val="21"/>
        </w:rPr>
        <w:t>1.6.6如果出现政府采购监督管理部门在处理投诉事项期间，书面通知甲方暂停采购活动的情形，或者询问或质疑事项可能影响中标结果的，导致甲方中止履行合同的情形，均不视为甲方违约。</w:t>
      </w:r>
    </w:p>
    <w:p>
      <w:pPr>
        <w:spacing w:line="360" w:lineRule="auto"/>
        <w:ind w:firstLine="437"/>
        <w:outlineLvl w:val="3"/>
        <w:rPr>
          <w:rFonts w:ascii="宋体" w:hAnsi="宋体"/>
          <w:b/>
          <w:bCs/>
          <w:szCs w:val="21"/>
          <w:lang w:val="zh-CN"/>
        </w:rPr>
      </w:pPr>
      <w:bookmarkStart w:id="221" w:name="_Toc15583"/>
      <w:bookmarkStart w:id="222" w:name="_Toc28375"/>
      <w:bookmarkStart w:id="223" w:name="_Toc16021"/>
      <w:r>
        <w:rPr>
          <w:rFonts w:hint="eastAsia" w:ascii="宋体" w:hAnsi="宋体"/>
          <w:b/>
          <w:bCs/>
          <w:szCs w:val="21"/>
          <w:lang w:val="zh-CN"/>
        </w:rPr>
        <w:t>1.7</w:t>
      </w:r>
      <w:r>
        <w:rPr>
          <w:rFonts w:ascii="宋体" w:hAnsi="宋体"/>
          <w:b/>
          <w:bCs/>
          <w:szCs w:val="21"/>
          <w:lang w:val="zh-CN"/>
        </w:rPr>
        <w:t xml:space="preserve"> </w:t>
      </w:r>
      <w:r>
        <w:rPr>
          <w:rFonts w:hint="eastAsia" w:ascii="宋体" w:hAnsi="宋体"/>
          <w:b/>
          <w:bCs/>
          <w:szCs w:val="21"/>
          <w:lang w:val="zh-CN"/>
        </w:rPr>
        <w:t>合同</w:t>
      </w:r>
      <w:r>
        <w:rPr>
          <w:rFonts w:ascii="宋体" w:hAnsi="宋体"/>
          <w:b/>
          <w:bCs/>
          <w:szCs w:val="21"/>
          <w:lang w:val="zh-CN"/>
        </w:rPr>
        <w:t>争议的解决</w:t>
      </w:r>
      <w:bookmarkEnd w:id="221"/>
      <w:bookmarkEnd w:id="222"/>
      <w:bookmarkEnd w:id="223"/>
    </w:p>
    <w:p>
      <w:pPr>
        <w:spacing w:line="360" w:lineRule="auto"/>
        <w:ind w:firstLine="435"/>
        <w:rPr>
          <w:rFonts w:ascii="宋体" w:hAnsi="宋体"/>
          <w:szCs w:val="21"/>
        </w:rPr>
      </w:pPr>
      <w:r>
        <w:rPr>
          <w:rFonts w:hint="eastAsia" w:ascii="宋体" w:hAnsi="宋体"/>
          <w:szCs w:val="21"/>
        </w:rPr>
        <w:t>本合</w:t>
      </w:r>
      <w:r>
        <w:rPr>
          <w:rFonts w:ascii="宋体" w:hAnsi="宋体"/>
          <w:szCs w:val="21"/>
        </w:rPr>
        <w:t>同履行过程中发生的任何争议，双方当事人均可</w:t>
      </w:r>
      <w:r>
        <w:rPr>
          <w:rFonts w:hint="eastAsia" w:ascii="宋体" w:hAnsi="宋体"/>
          <w:szCs w:val="21"/>
        </w:rPr>
        <w:t>通过和解或者调解解决；不愿和解、调解或者和解、调解不成的，可以选择下列第</w:t>
      </w:r>
      <w:r>
        <w:rPr>
          <w:rFonts w:hint="eastAsia" w:ascii="宋体" w:hAnsi="宋体"/>
          <w:szCs w:val="21"/>
          <w:u w:val="single"/>
        </w:rPr>
        <w:t xml:space="preserve"> 1.7.1 </w:t>
      </w:r>
      <w:r>
        <w:rPr>
          <w:rFonts w:hint="eastAsia" w:ascii="宋体" w:hAnsi="宋体"/>
          <w:szCs w:val="21"/>
        </w:rPr>
        <w:t>种方式解决：</w:t>
      </w:r>
    </w:p>
    <w:p>
      <w:pPr>
        <w:spacing w:line="360" w:lineRule="auto"/>
        <w:ind w:firstLine="435"/>
        <w:rPr>
          <w:rFonts w:ascii="宋体" w:hAnsi="宋体"/>
          <w:szCs w:val="21"/>
        </w:rPr>
      </w:pPr>
      <w:r>
        <w:rPr>
          <w:rFonts w:hint="eastAsia" w:ascii="宋体" w:hAnsi="宋体"/>
          <w:szCs w:val="21"/>
        </w:rPr>
        <w:t>1.7.1将争议提交滁州仲裁委员会依申请仲裁时其现行有效的仲裁规则裁决；</w:t>
      </w:r>
    </w:p>
    <w:p>
      <w:pPr>
        <w:spacing w:line="360" w:lineRule="auto"/>
        <w:ind w:firstLine="435"/>
        <w:rPr>
          <w:rFonts w:ascii="宋体" w:hAnsi="宋体"/>
          <w:szCs w:val="21"/>
        </w:rPr>
      </w:pPr>
      <w:r>
        <w:rPr>
          <w:rFonts w:hint="eastAsia" w:ascii="宋体" w:hAnsi="宋体"/>
          <w:szCs w:val="21"/>
        </w:rPr>
        <w:t>1.7.2向甲方（采购人）</w:t>
      </w:r>
      <w:r>
        <w:rPr>
          <w:rFonts w:hint="eastAsia" w:ascii="宋体" w:cs="宋体"/>
          <w:szCs w:val="21"/>
          <w:u w:val="none" w:color="000000"/>
        </w:rPr>
        <w:t>所在地</w:t>
      </w:r>
      <w:r>
        <w:rPr>
          <w:rFonts w:hint="eastAsia" w:ascii="宋体" w:hAnsi="宋体"/>
          <w:szCs w:val="21"/>
        </w:rPr>
        <w:t>人民法院起诉。</w:t>
      </w:r>
    </w:p>
    <w:p>
      <w:pPr>
        <w:spacing w:line="360" w:lineRule="auto"/>
        <w:ind w:firstLine="437"/>
        <w:outlineLvl w:val="3"/>
        <w:rPr>
          <w:rFonts w:ascii="宋体" w:hAnsi="宋体"/>
          <w:b/>
          <w:bCs/>
          <w:szCs w:val="21"/>
          <w:lang w:val="zh-CN"/>
        </w:rPr>
      </w:pPr>
      <w:bookmarkStart w:id="224" w:name="_Toc11173"/>
      <w:bookmarkStart w:id="225" w:name="_Toc7245"/>
      <w:bookmarkStart w:id="226" w:name="_Toc15322"/>
      <w:r>
        <w:rPr>
          <w:rFonts w:hint="eastAsia" w:ascii="宋体" w:hAnsi="宋体"/>
          <w:b/>
          <w:bCs/>
          <w:szCs w:val="21"/>
          <w:lang w:val="zh-CN"/>
        </w:rPr>
        <w:t>1.8</w:t>
      </w:r>
      <w:r>
        <w:rPr>
          <w:rFonts w:ascii="宋体" w:hAnsi="宋体"/>
          <w:b/>
          <w:bCs/>
          <w:szCs w:val="21"/>
          <w:lang w:val="zh-CN"/>
        </w:rPr>
        <w:t xml:space="preserve"> 合同生效</w:t>
      </w:r>
      <w:bookmarkEnd w:id="224"/>
      <w:bookmarkEnd w:id="225"/>
      <w:bookmarkEnd w:id="226"/>
    </w:p>
    <w:p>
      <w:pPr>
        <w:spacing w:line="360" w:lineRule="auto"/>
        <w:ind w:firstLine="435"/>
        <w:rPr>
          <w:rFonts w:ascii="宋体" w:hAnsi="宋体"/>
          <w:szCs w:val="21"/>
        </w:rPr>
      </w:pPr>
      <w:r>
        <w:rPr>
          <w:rFonts w:ascii="宋体" w:hAnsi="宋体"/>
          <w:szCs w:val="21"/>
        </w:rPr>
        <w:t>本合同自</w:t>
      </w:r>
      <w:r>
        <w:rPr>
          <w:rFonts w:hint="eastAsia" w:ascii="宋体" w:hAnsi="宋体"/>
          <w:szCs w:val="21"/>
        </w:rPr>
        <w:t>双方当事人盖章时</w:t>
      </w:r>
      <w:r>
        <w:rPr>
          <w:rFonts w:ascii="宋体" w:hAnsi="宋体"/>
          <w:szCs w:val="21"/>
        </w:rPr>
        <w:t>生效。</w:t>
      </w:r>
    </w:p>
    <w:p>
      <w:pPr>
        <w:autoSpaceDE w:val="0"/>
        <w:autoSpaceDN w:val="0"/>
        <w:adjustRightInd w:val="0"/>
        <w:spacing w:line="560" w:lineRule="exact"/>
        <w:rPr>
          <w:rFonts w:ascii="宋体" w:hAnsi="宋体"/>
          <w:szCs w:val="21"/>
          <w:lang w:val="zh-CN"/>
        </w:rPr>
      </w:pPr>
    </w:p>
    <w:p>
      <w:pPr>
        <w:autoSpaceDE w:val="0"/>
        <w:autoSpaceDN w:val="0"/>
        <w:adjustRightInd w:val="0"/>
        <w:spacing w:line="560" w:lineRule="exact"/>
        <w:rPr>
          <w:rFonts w:ascii="宋体" w:hAnsi="宋体"/>
          <w:szCs w:val="21"/>
          <w:lang w:val="zh-CN"/>
        </w:rPr>
      </w:pPr>
    </w:p>
    <w:p>
      <w:pPr>
        <w:autoSpaceDE w:val="0"/>
        <w:autoSpaceDN w:val="0"/>
        <w:adjustRightInd w:val="0"/>
        <w:spacing w:line="560" w:lineRule="exact"/>
        <w:rPr>
          <w:rFonts w:ascii="宋体" w:hAnsi="宋体"/>
          <w:bCs/>
          <w:szCs w:val="21"/>
          <w:lang w:val="zh-CN"/>
        </w:rPr>
      </w:pPr>
      <w:r>
        <w:rPr>
          <w:rFonts w:hint="eastAsia" w:ascii="宋体" w:hAnsi="宋体"/>
          <w:bCs/>
          <w:szCs w:val="21"/>
          <w:lang w:val="zh-CN"/>
        </w:rPr>
        <w:t xml:space="preserve">甲 </w:t>
      </w:r>
      <w:r>
        <w:rPr>
          <w:rFonts w:ascii="宋体" w:hAnsi="宋体"/>
          <w:bCs/>
          <w:szCs w:val="21"/>
          <w:lang w:val="zh-CN"/>
        </w:rPr>
        <w:t xml:space="preserve">   </w:t>
      </w:r>
      <w:r>
        <w:rPr>
          <w:rFonts w:hint="eastAsia" w:ascii="宋体" w:hAnsi="宋体"/>
          <w:bCs/>
          <w:szCs w:val="21"/>
          <w:lang w:val="zh-CN"/>
        </w:rPr>
        <w:t>方：</w:t>
      </w:r>
      <w:r>
        <w:rPr>
          <w:rFonts w:hint="eastAsia" w:ascii="宋体" w:hAnsi="宋体"/>
          <w:bCs/>
          <w:szCs w:val="21"/>
          <w:u w:val="single"/>
          <w:lang w:val="zh-CN"/>
        </w:rPr>
        <w:t xml:space="preserve">    （单位盖章）     </w:t>
      </w:r>
      <w:r>
        <w:rPr>
          <w:rFonts w:hint="eastAsia" w:ascii="宋体" w:hAnsi="宋体"/>
          <w:bCs/>
          <w:szCs w:val="21"/>
          <w:lang w:val="zh-CN"/>
        </w:rPr>
        <w:t xml:space="preserve">          乙</w:t>
      </w:r>
      <w:r>
        <w:rPr>
          <w:rFonts w:hint="eastAsia" w:ascii="宋体" w:hAnsi="宋体"/>
          <w:bCs/>
          <w:szCs w:val="21"/>
        </w:rPr>
        <w:t xml:space="preserve">    </w:t>
      </w:r>
      <w:r>
        <w:rPr>
          <w:rFonts w:hint="eastAsia" w:ascii="宋体" w:hAnsi="宋体"/>
          <w:bCs/>
          <w:szCs w:val="21"/>
          <w:lang w:val="zh-CN"/>
        </w:rPr>
        <w:t>方：</w:t>
      </w:r>
      <w:r>
        <w:rPr>
          <w:rFonts w:hint="eastAsia" w:ascii="宋体" w:hAnsi="宋体"/>
          <w:bCs/>
          <w:szCs w:val="21"/>
          <w:u w:val="single"/>
          <w:lang w:val="zh-CN"/>
        </w:rPr>
        <w:t xml:space="preserve">    （单位盖章）     </w:t>
      </w:r>
    </w:p>
    <w:p>
      <w:pPr>
        <w:autoSpaceDE w:val="0"/>
        <w:autoSpaceDN w:val="0"/>
        <w:adjustRightInd w:val="0"/>
        <w:spacing w:line="560" w:lineRule="exact"/>
        <w:rPr>
          <w:rFonts w:ascii="宋体" w:hAnsi="宋体"/>
          <w:szCs w:val="21"/>
          <w:lang w:val="zh-CN"/>
        </w:rPr>
      </w:pPr>
      <w:r>
        <w:rPr>
          <w:rFonts w:hint="eastAsia" w:ascii="宋体" w:hAnsi="宋体"/>
          <w:szCs w:val="21"/>
          <w:lang w:val="zh-CN"/>
        </w:rPr>
        <w:t xml:space="preserve">法定代表人                             </w:t>
      </w:r>
      <w:r>
        <w:rPr>
          <w:rFonts w:ascii="宋体" w:hAnsi="宋体"/>
          <w:szCs w:val="21"/>
          <w:lang w:val="zh-CN"/>
        </w:rPr>
        <w:t xml:space="preserve">  </w:t>
      </w:r>
      <w:r>
        <w:rPr>
          <w:rFonts w:hint="eastAsia" w:ascii="宋体" w:hAnsi="宋体"/>
          <w:szCs w:val="21"/>
          <w:lang w:val="zh-CN"/>
        </w:rPr>
        <w:t>法定代表人</w:t>
      </w:r>
    </w:p>
    <w:p>
      <w:pPr>
        <w:autoSpaceDE w:val="0"/>
        <w:autoSpaceDN w:val="0"/>
        <w:adjustRightInd w:val="0"/>
        <w:spacing w:line="560" w:lineRule="exact"/>
        <w:rPr>
          <w:rFonts w:ascii="宋体" w:hAnsi="宋体"/>
          <w:szCs w:val="21"/>
          <w:lang w:val="zh-CN"/>
        </w:rPr>
      </w:pPr>
      <w:r>
        <w:rPr>
          <w:rFonts w:hint="eastAsia" w:ascii="宋体" w:hAnsi="宋体"/>
          <w:szCs w:val="21"/>
          <w:lang w:val="zh-CN"/>
        </w:rPr>
        <w:t>或授权代表（签字）：                     或授权代表（签字）：</w:t>
      </w:r>
    </w:p>
    <w:p>
      <w:pPr>
        <w:spacing w:line="560" w:lineRule="exact"/>
        <w:jc w:val="left"/>
        <w:rPr>
          <w:rFonts w:ascii="宋体" w:hAnsi="宋体"/>
          <w:bCs/>
          <w:szCs w:val="21"/>
        </w:rPr>
      </w:pPr>
      <w:r>
        <w:rPr>
          <w:rFonts w:hint="eastAsia" w:ascii="宋体" w:hAnsi="宋体"/>
          <w:bCs/>
          <w:szCs w:val="21"/>
        </w:rPr>
        <w:t>时间：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日               时间：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年</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日</w:t>
      </w:r>
    </w:p>
    <w:p>
      <w:pPr>
        <w:jc w:val="left"/>
        <w:rPr>
          <w:rFonts w:ascii="宋体" w:hAnsi="宋体"/>
          <w:b/>
          <w:szCs w:val="21"/>
        </w:rPr>
      </w:pPr>
      <w:r>
        <w:rPr>
          <w:rFonts w:ascii="宋体" w:hAnsi="宋体"/>
          <w:b/>
          <w:szCs w:val="21"/>
        </w:rPr>
        <w:br w:type="page"/>
      </w:r>
    </w:p>
    <w:p>
      <w:pPr>
        <w:spacing w:line="360" w:lineRule="auto"/>
        <w:jc w:val="center"/>
        <w:outlineLvl w:val="2"/>
        <w:rPr>
          <w:rFonts w:ascii="宋体" w:hAnsi="宋体"/>
          <w:b/>
          <w:szCs w:val="21"/>
        </w:rPr>
      </w:pPr>
      <w:r>
        <w:rPr>
          <w:rFonts w:hint="eastAsia" w:ascii="宋体" w:hAnsi="宋体"/>
          <w:b/>
          <w:szCs w:val="21"/>
        </w:rPr>
        <w:t>第二部分</w:t>
      </w:r>
      <w:r>
        <w:rPr>
          <w:rFonts w:ascii="宋体" w:hAnsi="宋体"/>
          <w:b/>
          <w:szCs w:val="21"/>
        </w:rPr>
        <w:t xml:space="preserve"> </w:t>
      </w:r>
      <w:r>
        <w:rPr>
          <w:rFonts w:hint="eastAsia" w:ascii="宋体" w:hAnsi="宋体"/>
          <w:b/>
          <w:szCs w:val="21"/>
        </w:rPr>
        <w:t>合同一般条款</w:t>
      </w:r>
    </w:p>
    <w:p>
      <w:pPr>
        <w:spacing w:line="360" w:lineRule="auto"/>
        <w:ind w:firstLine="437"/>
        <w:outlineLvl w:val="3"/>
        <w:rPr>
          <w:rFonts w:ascii="宋体" w:hAnsi="宋体"/>
          <w:b/>
          <w:bCs/>
          <w:szCs w:val="21"/>
          <w:lang w:val="zh-CN"/>
        </w:rPr>
      </w:pPr>
      <w:bookmarkStart w:id="227" w:name="_Toc16917"/>
      <w:bookmarkStart w:id="228" w:name="_Ref467379205"/>
      <w:bookmarkStart w:id="229" w:name="_Ref467379214"/>
      <w:bookmarkStart w:id="230" w:name="_Toc28763"/>
      <w:bookmarkStart w:id="231" w:name="_Ref467379195"/>
      <w:bookmarkStart w:id="232" w:name="_Ref467379094"/>
      <w:bookmarkStart w:id="233" w:name="_Ref467378499"/>
      <w:bookmarkStart w:id="234" w:name="_Ref467379109"/>
      <w:bookmarkStart w:id="235" w:name="_Toc279701240"/>
      <w:bookmarkStart w:id="236" w:name="_Toc259093669"/>
      <w:bookmarkStart w:id="237" w:name="_Toc19614"/>
      <w:bookmarkStart w:id="238" w:name="_Ref467378463"/>
      <w:bookmarkStart w:id="239" w:name="_Ref467378404"/>
      <w:bookmarkStart w:id="240" w:name="_Ref467379101"/>
      <w:bookmarkStart w:id="241" w:name="_Ref467379225"/>
      <w:bookmarkStart w:id="242" w:name="_Toc487900349"/>
      <w:r>
        <w:rPr>
          <w:rFonts w:hint="eastAsia" w:ascii="宋体" w:hAnsi="宋体"/>
          <w:b/>
          <w:bCs/>
          <w:szCs w:val="21"/>
          <w:lang w:val="zh-CN"/>
        </w:rPr>
        <w:t>2.1</w:t>
      </w:r>
      <w:r>
        <w:rPr>
          <w:rFonts w:ascii="宋体" w:hAnsi="宋体"/>
          <w:b/>
          <w:bCs/>
          <w:szCs w:val="21"/>
          <w:lang w:val="zh-CN"/>
        </w:rPr>
        <w:t xml:space="preserve"> 定义</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p>
    <w:p>
      <w:pPr>
        <w:spacing w:line="360" w:lineRule="auto"/>
        <w:ind w:firstLine="435"/>
        <w:rPr>
          <w:rFonts w:ascii="宋体" w:hAnsi="宋体"/>
          <w:szCs w:val="21"/>
        </w:rPr>
      </w:pPr>
      <w:r>
        <w:rPr>
          <w:rFonts w:ascii="宋体" w:hAnsi="宋体"/>
          <w:szCs w:val="21"/>
        </w:rPr>
        <w:t>本合同中的下列</w:t>
      </w:r>
      <w:r>
        <w:rPr>
          <w:rFonts w:hint="eastAsia" w:ascii="宋体" w:hAnsi="宋体"/>
          <w:szCs w:val="21"/>
        </w:rPr>
        <w:t>词</w:t>
      </w:r>
      <w:r>
        <w:rPr>
          <w:rFonts w:ascii="宋体" w:hAnsi="宋体"/>
          <w:szCs w:val="21"/>
        </w:rPr>
        <w:t>语应</w:t>
      </w:r>
      <w:r>
        <w:rPr>
          <w:rFonts w:hint="eastAsia" w:ascii="宋体" w:hAnsi="宋体"/>
          <w:szCs w:val="21"/>
        </w:rPr>
        <w:t>按以下内容进行</w:t>
      </w:r>
      <w:r>
        <w:rPr>
          <w:rFonts w:ascii="宋体" w:hAnsi="宋体"/>
          <w:szCs w:val="21"/>
        </w:rPr>
        <w:t>解释：</w:t>
      </w:r>
    </w:p>
    <w:p>
      <w:pPr>
        <w:spacing w:line="360" w:lineRule="auto"/>
        <w:ind w:firstLine="435"/>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.1</w:t>
      </w:r>
      <w:r>
        <w:rPr>
          <w:rFonts w:ascii="宋体" w:hAnsi="宋体"/>
          <w:szCs w:val="21"/>
        </w:rPr>
        <w:t>“合同”系指采购人和中标</w:t>
      </w:r>
      <w:r>
        <w:rPr>
          <w:rFonts w:hint="eastAsia" w:ascii="宋体" w:hAnsi="宋体"/>
          <w:szCs w:val="21"/>
        </w:rPr>
        <w:t>人</w:t>
      </w:r>
      <w:r>
        <w:rPr>
          <w:rFonts w:ascii="宋体" w:hAnsi="宋体"/>
          <w:szCs w:val="21"/>
        </w:rPr>
        <w:t>签订的载明双方当事人所达成的协议，并包括所有的附件、附录和构成合同的其他文件。</w:t>
      </w:r>
    </w:p>
    <w:p>
      <w:pPr>
        <w:spacing w:line="360" w:lineRule="auto"/>
        <w:ind w:firstLine="435"/>
        <w:rPr>
          <w:rFonts w:ascii="宋体" w:hAnsi="宋体"/>
          <w:szCs w:val="21"/>
        </w:rPr>
      </w:pPr>
      <w:r>
        <w:rPr>
          <w:rFonts w:hint="eastAsia" w:ascii="宋体" w:hAnsi="宋体"/>
          <w:szCs w:val="21"/>
        </w:rPr>
        <w:t>2.</w:t>
      </w:r>
      <w:r>
        <w:rPr>
          <w:rFonts w:ascii="宋体" w:hAnsi="宋体"/>
          <w:szCs w:val="21"/>
        </w:rPr>
        <w:t>1.2“合同价”系指根据合同约定，中标</w:t>
      </w:r>
      <w:r>
        <w:rPr>
          <w:rFonts w:hint="eastAsia" w:ascii="宋体" w:hAnsi="宋体"/>
          <w:szCs w:val="21"/>
        </w:rPr>
        <w:t>人</w:t>
      </w:r>
      <w:r>
        <w:rPr>
          <w:rFonts w:ascii="宋体" w:hAnsi="宋体"/>
          <w:szCs w:val="21"/>
        </w:rPr>
        <w:t>在完全履行合同义务后</w:t>
      </w:r>
      <w:r>
        <w:rPr>
          <w:rFonts w:hint="eastAsia" w:ascii="宋体" w:hAnsi="宋体"/>
          <w:szCs w:val="21"/>
        </w:rPr>
        <w:t>，</w:t>
      </w:r>
      <w:r>
        <w:rPr>
          <w:rFonts w:ascii="宋体" w:hAnsi="宋体"/>
          <w:szCs w:val="21"/>
        </w:rPr>
        <w:t>采购人应支付给中标人的价格。</w:t>
      </w:r>
    </w:p>
    <w:p>
      <w:pPr>
        <w:spacing w:line="360" w:lineRule="auto"/>
        <w:ind w:firstLine="435"/>
        <w:rPr>
          <w:rFonts w:ascii="宋体" w:hAnsi="宋体"/>
          <w:szCs w:val="21"/>
        </w:rPr>
      </w:pPr>
      <w:r>
        <w:rPr>
          <w:rFonts w:hint="eastAsia" w:ascii="宋体" w:hAnsi="宋体"/>
          <w:szCs w:val="21"/>
        </w:rPr>
        <w:t>2.</w:t>
      </w:r>
      <w:r>
        <w:rPr>
          <w:rFonts w:ascii="宋体" w:hAnsi="宋体"/>
          <w:szCs w:val="21"/>
        </w:rPr>
        <w:t>1.3“</w:t>
      </w:r>
      <w:r>
        <w:rPr>
          <w:rFonts w:hint="eastAsia" w:ascii="宋体" w:hAnsi="宋体"/>
          <w:szCs w:val="21"/>
        </w:rPr>
        <w:t>服务</w:t>
      </w:r>
      <w:r>
        <w:rPr>
          <w:rFonts w:ascii="宋体" w:hAnsi="宋体"/>
          <w:szCs w:val="21"/>
        </w:rPr>
        <w:t>”系指</w:t>
      </w:r>
      <w:r>
        <w:rPr>
          <w:rFonts w:hint="eastAsia" w:ascii="宋体" w:hAnsi="宋体"/>
          <w:szCs w:val="21"/>
        </w:rPr>
        <w:t>中标人</w:t>
      </w:r>
      <w:r>
        <w:rPr>
          <w:rFonts w:ascii="宋体" w:hAnsi="宋体"/>
          <w:szCs w:val="21"/>
        </w:rPr>
        <w:t>根据合同约定应向采购人</w:t>
      </w:r>
      <w:r>
        <w:rPr>
          <w:rFonts w:hint="eastAsia" w:ascii="宋体" w:hAnsi="宋体"/>
          <w:szCs w:val="21"/>
        </w:rPr>
        <w:t>履行</w:t>
      </w:r>
      <w:r>
        <w:rPr>
          <w:rFonts w:ascii="宋体" w:hAnsi="宋体"/>
          <w:szCs w:val="21"/>
        </w:rPr>
        <w:t>的</w:t>
      </w:r>
      <w:r>
        <w:rPr>
          <w:rFonts w:hint="eastAsia" w:ascii="宋体" w:hAnsi="宋体"/>
          <w:szCs w:val="21"/>
        </w:rPr>
        <w:t>除货物和工程以外的其他政府采购对象，包括采购人自身需要的服务和向社会公众提供的公共服务。</w:t>
      </w:r>
    </w:p>
    <w:p>
      <w:pPr>
        <w:spacing w:line="360" w:lineRule="auto"/>
        <w:ind w:firstLine="435"/>
        <w:rPr>
          <w:rFonts w:ascii="宋体" w:hAnsi="宋体"/>
          <w:szCs w:val="21"/>
        </w:rPr>
      </w:pPr>
      <w:bookmarkStart w:id="243" w:name="_Ref467378840"/>
      <w:r>
        <w:rPr>
          <w:rFonts w:hint="eastAsia" w:ascii="宋体" w:hAnsi="宋体"/>
          <w:szCs w:val="21"/>
        </w:rPr>
        <w:t>2.</w:t>
      </w:r>
      <w:r>
        <w:rPr>
          <w:rFonts w:ascii="宋体" w:hAnsi="宋体"/>
          <w:szCs w:val="21"/>
        </w:rPr>
        <w:t>1.</w:t>
      </w:r>
      <w:r>
        <w:rPr>
          <w:rFonts w:hint="eastAsia" w:ascii="宋体" w:hAnsi="宋体"/>
          <w:szCs w:val="21"/>
        </w:rPr>
        <w:t>4</w:t>
      </w:r>
      <w:r>
        <w:rPr>
          <w:rFonts w:ascii="宋体" w:hAnsi="宋体"/>
          <w:szCs w:val="21"/>
        </w:rPr>
        <w:t>“</w:t>
      </w:r>
      <w:r>
        <w:rPr>
          <w:rFonts w:hint="eastAsia" w:ascii="宋体" w:hAnsi="宋体"/>
          <w:szCs w:val="21"/>
        </w:rPr>
        <w:t>甲方</w:t>
      </w:r>
      <w:r>
        <w:rPr>
          <w:rFonts w:ascii="宋体" w:hAnsi="宋体"/>
          <w:szCs w:val="21"/>
        </w:rPr>
        <w:t>”系指与</w:t>
      </w:r>
      <w:r>
        <w:rPr>
          <w:rFonts w:hint="eastAsia" w:ascii="宋体" w:hAnsi="宋体"/>
          <w:szCs w:val="21"/>
        </w:rPr>
        <w:t>中标人</w:t>
      </w:r>
      <w:r>
        <w:rPr>
          <w:rFonts w:ascii="宋体" w:hAnsi="宋体"/>
          <w:szCs w:val="21"/>
        </w:rPr>
        <w:t>签署合同的采购人</w:t>
      </w:r>
      <w:bookmarkEnd w:id="243"/>
      <w:r>
        <w:rPr>
          <w:rFonts w:hint="eastAsia" w:ascii="宋体" w:hAnsi="宋体"/>
          <w:szCs w:val="21"/>
        </w:rPr>
        <w:t>；采购人委托采购代理机构代表其与乙方签订合同的，采购人的授权委托书作为合同附件。</w:t>
      </w:r>
    </w:p>
    <w:p>
      <w:pPr>
        <w:spacing w:line="360" w:lineRule="auto"/>
        <w:ind w:firstLine="435"/>
        <w:rPr>
          <w:rFonts w:ascii="宋体" w:hAnsi="宋体"/>
          <w:szCs w:val="21"/>
        </w:rPr>
      </w:pPr>
      <w:bookmarkStart w:id="244" w:name="_Ref467379400"/>
      <w:r>
        <w:rPr>
          <w:rFonts w:hint="eastAsia" w:ascii="宋体" w:hAnsi="宋体"/>
          <w:szCs w:val="21"/>
        </w:rPr>
        <w:t>2.</w:t>
      </w:r>
      <w:r>
        <w:rPr>
          <w:rFonts w:ascii="宋体" w:hAnsi="宋体"/>
          <w:szCs w:val="21"/>
        </w:rPr>
        <w:t>1.</w:t>
      </w:r>
      <w:r>
        <w:rPr>
          <w:rFonts w:hint="eastAsia" w:ascii="宋体" w:hAnsi="宋体"/>
          <w:szCs w:val="21"/>
        </w:rPr>
        <w:t>5</w:t>
      </w:r>
      <w:r>
        <w:rPr>
          <w:rFonts w:ascii="宋体" w:hAnsi="宋体"/>
          <w:szCs w:val="21"/>
        </w:rPr>
        <w:t>“乙方”系指根据合同约定</w:t>
      </w:r>
      <w:r>
        <w:rPr>
          <w:rFonts w:hint="eastAsia" w:ascii="宋体" w:hAnsi="宋体"/>
          <w:szCs w:val="21"/>
        </w:rPr>
        <w:t>提供服务</w:t>
      </w:r>
      <w:r>
        <w:rPr>
          <w:rFonts w:ascii="宋体" w:hAnsi="宋体"/>
          <w:szCs w:val="21"/>
        </w:rPr>
        <w:t>的中标人</w:t>
      </w:r>
      <w:bookmarkEnd w:id="244"/>
      <w:r>
        <w:rPr>
          <w:rFonts w:hint="eastAsia" w:ascii="宋体" w:hAnsi="宋体"/>
          <w:szCs w:val="21"/>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35"/>
        <w:rPr>
          <w:rFonts w:ascii="宋体" w:hAnsi="宋体"/>
          <w:szCs w:val="21"/>
        </w:rPr>
      </w:pPr>
      <w:bookmarkStart w:id="245" w:name="_Ref467379436"/>
      <w:r>
        <w:rPr>
          <w:rFonts w:hint="eastAsia" w:ascii="宋体" w:hAnsi="宋体"/>
          <w:szCs w:val="21"/>
        </w:rPr>
        <w:t>2.</w:t>
      </w:r>
      <w:r>
        <w:rPr>
          <w:rFonts w:ascii="宋体" w:hAnsi="宋体"/>
          <w:szCs w:val="21"/>
        </w:rPr>
        <w:t>1.</w:t>
      </w:r>
      <w:r>
        <w:rPr>
          <w:rFonts w:hint="eastAsia" w:ascii="宋体" w:hAnsi="宋体"/>
          <w:szCs w:val="21"/>
        </w:rPr>
        <w:t>6</w:t>
      </w:r>
      <w:r>
        <w:rPr>
          <w:rFonts w:ascii="宋体" w:hAnsi="宋体"/>
          <w:szCs w:val="21"/>
        </w:rPr>
        <w:t>“现场”系指合同约定</w:t>
      </w:r>
      <w:r>
        <w:rPr>
          <w:rFonts w:hint="eastAsia" w:ascii="宋体" w:hAnsi="宋体"/>
          <w:szCs w:val="21"/>
        </w:rPr>
        <w:t>提供服务</w:t>
      </w:r>
      <w:r>
        <w:rPr>
          <w:rFonts w:ascii="宋体" w:hAnsi="宋体"/>
          <w:szCs w:val="21"/>
        </w:rPr>
        <w:t>的地点。</w:t>
      </w:r>
      <w:bookmarkEnd w:id="245"/>
    </w:p>
    <w:p>
      <w:pPr>
        <w:spacing w:line="360" w:lineRule="auto"/>
        <w:ind w:firstLine="437"/>
        <w:outlineLvl w:val="3"/>
        <w:rPr>
          <w:rFonts w:ascii="宋体" w:hAnsi="宋体"/>
          <w:b/>
          <w:bCs/>
          <w:szCs w:val="21"/>
          <w:lang w:val="zh-CN"/>
        </w:rPr>
      </w:pPr>
      <w:bookmarkStart w:id="246" w:name="_Toc32504"/>
      <w:bookmarkStart w:id="247" w:name="_Toc13336"/>
      <w:bookmarkStart w:id="248" w:name="_Toc27635"/>
      <w:bookmarkStart w:id="249" w:name="_Toc279701241"/>
      <w:bookmarkStart w:id="250" w:name="_Toc259093670"/>
      <w:bookmarkStart w:id="251" w:name="_Toc487900350"/>
      <w:r>
        <w:rPr>
          <w:rFonts w:hint="eastAsia" w:ascii="宋体" w:hAnsi="宋体"/>
          <w:b/>
          <w:bCs/>
          <w:szCs w:val="21"/>
          <w:lang w:val="zh-CN"/>
        </w:rPr>
        <w:t>2.</w:t>
      </w:r>
      <w:r>
        <w:rPr>
          <w:rFonts w:ascii="宋体" w:hAnsi="宋体"/>
          <w:b/>
          <w:bCs/>
          <w:szCs w:val="21"/>
          <w:lang w:val="zh-CN"/>
        </w:rPr>
        <w:t>2 技术规范</w:t>
      </w:r>
      <w:bookmarkEnd w:id="246"/>
      <w:bookmarkEnd w:id="247"/>
      <w:bookmarkEnd w:id="248"/>
      <w:bookmarkEnd w:id="249"/>
      <w:bookmarkEnd w:id="250"/>
      <w:bookmarkEnd w:id="251"/>
    </w:p>
    <w:p>
      <w:pPr>
        <w:spacing w:line="360" w:lineRule="auto"/>
        <w:ind w:firstLine="435"/>
        <w:rPr>
          <w:rFonts w:ascii="宋体" w:hAnsi="宋体"/>
          <w:szCs w:val="21"/>
        </w:rPr>
      </w:pPr>
      <w:r>
        <w:rPr>
          <w:rFonts w:ascii="宋体" w:hAnsi="宋体"/>
          <w:szCs w:val="21"/>
        </w:rPr>
        <w:t>货物所应遵守的技术规范应与采购文件规定的技术规范和技术规范附件(如果有的话)及其技术规范偏差表(如果被甲方接受的话)相一致</w:t>
      </w:r>
      <w:r>
        <w:rPr>
          <w:rFonts w:hint="eastAsia" w:ascii="宋体" w:hAnsi="宋体"/>
          <w:szCs w:val="21"/>
        </w:rPr>
        <w:t>；</w:t>
      </w:r>
      <w:r>
        <w:rPr>
          <w:rFonts w:ascii="宋体" w:hAnsi="宋体"/>
          <w:szCs w:val="21"/>
        </w:rPr>
        <w:t>如果采购文件中没有技术规范的相应说明，那么应以国家有关部门最新颁布的相应标准</w:t>
      </w:r>
      <w:r>
        <w:rPr>
          <w:rFonts w:hint="eastAsia" w:ascii="宋体" w:hAnsi="宋体"/>
          <w:szCs w:val="21"/>
        </w:rPr>
        <w:t>和</w:t>
      </w:r>
      <w:r>
        <w:rPr>
          <w:rFonts w:ascii="宋体" w:hAnsi="宋体"/>
          <w:szCs w:val="21"/>
        </w:rPr>
        <w:t>规范为准。</w:t>
      </w:r>
    </w:p>
    <w:p>
      <w:pPr>
        <w:spacing w:line="360" w:lineRule="auto"/>
        <w:ind w:firstLine="437"/>
        <w:outlineLvl w:val="3"/>
        <w:rPr>
          <w:rFonts w:ascii="宋体" w:hAnsi="宋体"/>
          <w:b/>
          <w:bCs/>
          <w:szCs w:val="21"/>
          <w:lang w:val="zh-CN"/>
        </w:rPr>
      </w:pPr>
      <w:bookmarkStart w:id="252" w:name="_Toc259093671"/>
      <w:bookmarkStart w:id="253" w:name="_Toc31634"/>
      <w:bookmarkStart w:id="254" w:name="_Toc9829"/>
      <w:bookmarkStart w:id="255" w:name="_Toc487900351"/>
      <w:bookmarkStart w:id="256" w:name="_Toc27853"/>
      <w:bookmarkStart w:id="257" w:name="_Toc279701242"/>
      <w:r>
        <w:rPr>
          <w:rFonts w:hint="eastAsia" w:ascii="宋体" w:hAnsi="宋体"/>
          <w:b/>
          <w:bCs/>
          <w:szCs w:val="21"/>
          <w:lang w:val="zh-CN"/>
        </w:rPr>
        <w:t>2.</w:t>
      </w:r>
      <w:r>
        <w:rPr>
          <w:rFonts w:ascii="宋体" w:hAnsi="宋体"/>
          <w:b/>
          <w:bCs/>
          <w:szCs w:val="21"/>
          <w:lang w:val="zh-CN"/>
        </w:rPr>
        <w:t>3 知识产权</w:t>
      </w:r>
      <w:bookmarkEnd w:id="252"/>
      <w:bookmarkEnd w:id="253"/>
      <w:bookmarkEnd w:id="254"/>
      <w:bookmarkEnd w:id="255"/>
      <w:bookmarkEnd w:id="256"/>
      <w:bookmarkEnd w:id="257"/>
    </w:p>
    <w:p>
      <w:pPr>
        <w:spacing w:line="360" w:lineRule="auto"/>
        <w:ind w:firstLine="435"/>
        <w:rPr>
          <w:rFonts w:ascii="宋体" w:hAnsi="宋体"/>
          <w:szCs w:val="21"/>
        </w:rPr>
      </w:pPr>
      <w:r>
        <w:rPr>
          <w:rFonts w:hint="eastAsia" w:ascii="宋体" w:hAnsi="宋体"/>
          <w:szCs w:val="21"/>
        </w:rPr>
        <w:t>2.3.1乙</w:t>
      </w:r>
      <w:r>
        <w:rPr>
          <w:rFonts w:ascii="宋体" w:hAnsi="宋体"/>
          <w:szCs w:val="21"/>
        </w:rPr>
        <w:t>方应保证</w:t>
      </w:r>
      <w:r>
        <w:rPr>
          <w:rFonts w:hint="eastAsia" w:ascii="宋体" w:hAnsi="宋体"/>
          <w:szCs w:val="21"/>
        </w:rPr>
        <w:t>其提供的服务</w:t>
      </w:r>
      <w:r>
        <w:rPr>
          <w:rFonts w:ascii="宋体" w:hAnsi="宋体"/>
          <w:szCs w:val="21"/>
        </w:rPr>
        <w:t>不受任何第三方提出的侵犯其著作权、商标权、专利权等知识产权方面的起诉</w:t>
      </w:r>
      <w:r>
        <w:rPr>
          <w:rFonts w:hint="eastAsia" w:ascii="宋体" w:hAnsi="宋体"/>
          <w:szCs w:val="21"/>
        </w:rPr>
        <w:t>；</w:t>
      </w:r>
      <w:r>
        <w:rPr>
          <w:rFonts w:ascii="宋体" w:hAnsi="宋体"/>
          <w:szCs w:val="21"/>
        </w:rPr>
        <w:t>如果任何第三方提出侵权</w:t>
      </w:r>
      <w:r>
        <w:rPr>
          <w:rFonts w:hint="eastAsia" w:ascii="宋体" w:hAnsi="宋体"/>
          <w:szCs w:val="21"/>
        </w:rPr>
        <w:t>指控</w:t>
      </w:r>
      <w:r>
        <w:rPr>
          <w:rFonts w:ascii="宋体" w:hAnsi="宋体"/>
          <w:szCs w:val="21"/>
        </w:rPr>
        <w:t>，那么乙方须与该第三方交涉并承担由此发生的一切责任、费用和赔偿</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2.3.2具有知识产权的计算机软件等货物的知识产权归属，</w:t>
      </w:r>
      <w:r>
        <w:rPr>
          <w:rFonts w:ascii="宋体" w:hAnsi="宋体"/>
          <w:szCs w:val="21"/>
        </w:rPr>
        <w:t>详见</w:t>
      </w:r>
      <w:r>
        <w:rPr>
          <w:rFonts w:ascii="宋体" w:hAnsi="宋体"/>
          <w:b/>
          <w:i/>
          <w:szCs w:val="21"/>
          <w:u w:val="single"/>
        </w:rPr>
        <w:t>合同专用条款</w:t>
      </w:r>
      <w:r>
        <w:rPr>
          <w:rFonts w:ascii="宋体" w:hAnsi="宋体"/>
          <w:szCs w:val="21"/>
        </w:rPr>
        <w:t>。</w:t>
      </w:r>
    </w:p>
    <w:p>
      <w:pPr>
        <w:spacing w:line="360" w:lineRule="auto"/>
        <w:ind w:firstLine="437"/>
        <w:outlineLvl w:val="3"/>
        <w:rPr>
          <w:rFonts w:ascii="宋体" w:hAnsi="宋体"/>
          <w:b/>
          <w:bCs/>
          <w:szCs w:val="21"/>
          <w:lang w:val="zh-CN"/>
        </w:rPr>
      </w:pPr>
      <w:bookmarkStart w:id="258" w:name="_Ref467378541"/>
      <w:bookmarkStart w:id="259" w:name="_Toc487900354"/>
      <w:bookmarkStart w:id="260" w:name="_Ref467379542"/>
      <w:bookmarkStart w:id="261" w:name="_Ref467379527"/>
      <w:bookmarkStart w:id="262" w:name="_Toc279701245"/>
      <w:bookmarkStart w:id="263" w:name="_Ref467378591"/>
      <w:bookmarkStart w:id="264" w:name="_Ref467379536"/>
      <w:bookmarkStart w:id="265" w:name="_Toc259093674"/>
      <w:bookmarkStart w:id="266" w:name="_Toc19074"/>
      <w:bookmarkStart w:id="267" w:name="_Toc30272"/>
      <w:bookmarkStart w:id="268" w:name="_Toc26182"/>
      <w:r>
        <w:rPr>
          <w:rFonts w:hint="eastAsia" w:ascii="宋体" w:hAnsi="宋体"/>
          <w:b/>
          <w:bCs/>
          <w:szCs w:val="21"/>
          <w:lang w:val="zh-CN"/>
        </w:rPr>
        <w:t>2.</w:t>
      </w:r>
      <w:bookmarkEnd w:id="258"/>
      <w:bookmarkEnd w:id="259"/>
      <w:bookmarkEnd w:id="260"/>
      <w:bookmarkEnd w:id="261"/>
      <w:bookmarkEnd w:id="262"/>
      <w:bookmarkEnd w:id="263"/>
      <w:bookmarkEnd w:id="264"/>
      <w:bookmarkEnd w:id="265"/>
      <w:r>
        <w:rPr>
          <w:rFonts w:ascii="宋体" w:hAnsi="宋体"/>
          <w:b/>
          <w:bCs/>
          <w:szCs w:val="21"/>
          <w:lang w:val="zh-CN"/>
        </w:rPr>
        <w:t xml:space="preserve">4 </w:t>
      </w:r>
      <w:r>
        <w:rPr>
          <w:rFonts w:hint="eastAsia" w:ascii="宋体" w:hAnsi="宋体"/>
          <w:b/>
          <w:bCs/>
          <w:szCs w:val="21"/>
          <w:lang w:val="zh-CN"/>
        </w:rPr>
        <w:t>履约检查和问题反馈</w:t>
      </w:r>
      <w:bookmarkEnd w:id="266"/>
      <w:bookmarkEnd w:id="267"/>
      <w:bookmarkEnd w:id="268"/>
    </w:p>
    <w:p>
      <w:pPr>
        <w:spacing w:line="360" w:lineRule="auto"/>
        <w:ind w:firstLine="435"/>
        <w:rPr>
          <w:rFonts w:ascii="宋体" w:hAnsi="宋体"/>
          <w:szCs w:val="21"/>
        </w:rPr>
      </w:pPr>
      <w:bookmarkStart w:id="269" w:name="_Toc186431854"/>
      <w:bookmarkStart w:id="270" w:name="_Ref467379807"/>
      <w:bookmarkStart w:id="271" w:name="_Toc279701247"/>
      <w:bookmarkStart w:id="272" w:name="_Ref467379793"/>
      <w:bookmarkStart w:id="273" w:name="_Toc259093676"/>
      <w:bookmarkStart w:id="274" w:name="_Toc487900357"/>
      <w:r>
        <w:rPr>
          <w:rFonts w:hint="eastAsia" w:ascii="宋体" w:hAnsi="宋体"/>
          <w:szCs w:val="21"/>
        </w:rPr>
        <w:t>2.4</w:t>
      </w:r>
      <w:r>
        <w:rPr>
          <w:rFonts w:ascii="宋体" w:hAnsi="宋体"/>
          <w:szCs w:val="21"/>
        </w:rPr>
        <w:t>.1甲方</w:t>
      </w:r>
      <w:r>
        <w:rPr>
          <w:rFonts w:hint="eastAsia" w:ascii="宋体" w:hAnsi="宋体"/>
          <w:szCs w:val="21"/>
        </w:rPr>
        <w:t>有权</w:t>
      </w:r>
      <w:r>
        <w:rPr>
          <w:rFonts w:ascii="宋体" w:hAnsi="宋体"/>
          <w:szCs w:val="21"/>
        </w:rPr>
        <w:t>在其认为必要时</w:t>
      </w:r>
      <w:r>
        <w:rPr>
          <w:rFonts w:hint="eastAsia" w:ascii="宋体" w:hAnsi="宋体"/>
          <w:szCs w:val="21"/>
        </w:rPr>
        <w:t>，对乙方是否能够按照合同约定提供服务进行履约检查，以确保乙方所提供的服务能够依约满足甲方项目需求，但不得因履约检查妨碍乙方的正常工作，乙方应予积极配合；</w:t>
      </w:r>
    </w:p>
    <w:p>
      <w:pPr>
        <w:spacing w:line="360" w:lineRule="auto"/>
        <w:ind w:firstLine="435"/>
        <w:rPr>
          <w:rFonts w:ascii="宋体" w:hAnsi="宋体"/>
          <w:szCs w:val="21"/>
        </w:rPr>
      </w:pPr>
      <w:r>
        <w:rPr>
          <w:rFonts w:hint="eastAsia" w:ascii="宋体" w:hAnsi="宋体"/>
          <w:szCs w:val="21"/>
        </w:rPr>
        <w:t>2.</w:t>
      </w:r>
      <w:r>
        <w:rPr>
          <w:rFonts w:ascii="宋体" w:hAnsi="宋体"/>
          <w:szCs w:val="21"/>
        </w:rPr>
        <w:t>4</w:t>
      </w:r>
      <w:r>
        <w:rPr>
          <w:rFonts w:hint="eastAsia" w:ascii="宋体" w:hAnsi="宋体"/>
          <w:szCs w:val="21"/>
        </w:rPr>
        <w:t>.2合同履行期间，甲方有权将履行过程中出现的问题反馈给乙方，双方当事人应以书面形式约定需要完善和改进的内容</w:t>
      </w:r>
      <w:bookmarkEnd w:id="269"/>
      <w:bookmarkStart w:id="275" w:name="_Toc186431855"/>
      <w:r>
        <w:rPr>
          <w:rFonts w:hint="eastAsia" w:ascii="宋体" w:hAnsi="宋体"/>
          <w:szCs w:val="21"/>
        </w:rPr>
        <w:t>。</w:t>
      </w:r>
    </w:p>
    <w:bookmarkEnd w:id="275"/>
    <w:p>
      <w:pPr>
        <w:spacing w:line="360" w:lineRule="auto"/>
        <w:ind w:firstLine="437"/>
        <w:outlineLvl w:val="3"/>
        <w:rPr>
          <w:rFonts w:ascii="宋体" w:hAnsi="宋体"/>
          <w:b/>
          <w:bCs/>
          <w:szCs w:val="21"/>
          <w:lang w:val="zh-CN"/>
        </w:rPr>
      </w:pPr>
      <w:bookmarkStart w:id="276" w:name="_Toc19219"/>
      <w:bookmarkStart w:id="277" w:name="_Toc7836"/>
      <w:bookmarkStart w:id="278" w:name="_Toc28451"/>
      <w:r>
        <w:rPr>
          <w:rFonts w:hint="eastAsia" w:ascii="宋体" w:hAnsi="宋体"/>
          <w:b/>
          <w:bCs/>
          <w:szCs w:val="21"/>
          <w:lang w:val="zh-CN"/>
        </w:rPr>
        <w:t>2.</w:t>
      </w:r>
      <w:r>
        <w:rPr>
          <w:rFonts w:ascii="宋体" w:hAnsi="宋体"/>
          <w:b/>
          <w:bCs/>
          <w:szCs w:val="21"/>
          <w:lang w:val="zh-CN"/>
        </w:rPr>
        <w:t>5</w:t>
      </w:r>
      <w:r>
        <w:rPr>
          <w:rFonts w:hint="eastAsia" w:ascii="宋体" w:hAnsi="宋体"/>
          <w:b/>
          <w:bCs/>
          <w:szCs w:val="21"/>
          <w:lang w:val="zh-CN"/>
        </w:rPr>
        <w:t xml:space="preserve"> </w:t>
      </w:r>
      <w:r>
        <w:rPr>
          <w:rFonts w:ascii="宋体" w:hAnsi="宋体"/>
          <w:b/>
          <w:bCs/>
          <w:szCs w:val="21"/>
          <w:lang w:val="zh-CN"/>
        </w:rPr>
        <w:t>结算方式和付款条件</w:t>
      </w:r>
      <w:bookmarkEnd w:id="270"/>
      <w:bookmarkEnd w:id="271"/>
      <w:bookmarkEnd w:id="272"/>
      <w:bookmarkEnd w:id="273"/>
      <w:bookmarkEnd w:id="274"/>
      <w:bookmarkEnd w:id="276"/>
      <w:bookmarkEnd w:id="277"/>
      <w:bookmarkEnd w:id="278"/>
    </w:p>
    <w:p>
      <w:pPr>
        <w:spacing w:line="360" w:lineRule="auto"/>
        <w:ind w:firstLine="435"/>
        <w:rPr>
          <w:rFonts w:ascii="宋体" w:hAnsi="宋体"/>
          <w:szCs w:val="21"/>
        </w:rPr>
      </w:pPr>
      <w:r>
        <w:rPr>
          <w:rFonts w:ascii="宋体" w:hAnsi="宋体"/>
          <w:szCs w:val="21"/>
        </w:rPr>
        <w:t>详见</w:t>
      </w:r>
      <w:r>
        <w:rPr>
          <w:rFonts w:ascii="宋体" w:hAnsi="宋体"/>
          <w:b/>
          <w:i/>
          <w:szCs w:val="21"/>
          <w:u w:val="single"/>
        </w:rPr>
        <w:t>合同专用条款</w:t>
      </w:r>
      <w:r>
        <w:rPr>
          <w:rFonts w:ascii="宋体" w:hAnsi="宋体"/>
          <w:szCs w:val="21"/>
        </w:rPr>
        <w:t>。</w:t>
      </w:r>
    </w:p>
    <w:p>
      <w:pPr>
        <w:spacing w:line="360" w:lineRule="auto"/>
        <w:ind w:firstLine="437"/>
        <w:outlineLvl w:val="3"/>
        <w:rPr>
          <w:rFonts w:ascii="宋体" w:hAnsi="宋体"/>
          <w:b/>
          <w:bCs/>
          <w:szCs w:val="21"/>
          <w:lang w:val="zh-CN"/>
        </w:rPr>
      </w:pPr>
      <w:bookmarkStart w:id="279" w:name="_Ref467379852"/>
      <w:bookmarkStart w:id="280" w:name="_Ref467379863"/>
      <w:bookmarkStart w:id="281" w:name="_Toc279701248"/>
      <w:bookmarkStart w:id="282" w:name="_Ref467379923"/>
      <w:bookmarkStart w:id="283" w:name="_Toc259093677"/>
      <w:bookmarkStart w:id="284" w:name="_Toc487900358"/>
      <w:bookmarkStart w:id="285" w:name="_Toc774"/>
      <w:bookmarkStart w:id="286" w:name="_Toc16110"/>
      <w:bookmarkStart w:id="287" w:name="_Toc3225"/>
      <w:r>
        <w:rPr>
          <w:rFonts w:hint="eastAsia" w:ascii="宋体" w:hAnsi="宋体"/>
          <w:b/>
          <w:bCs/>
          <w:szCs w:val="21"/>
          <w:lang w:val="zh-CN"/>
        </w:rPr>
        <w:t>2.</w:t>
      </w:r>
      <w:r>
        <w:rPr>
          <w:rFonts w:ascii="宋体" w:hAnsi="宋体"/>
          <w:b/>
          <w:bCs/>
          <w:szCs w:val="21"/>
          <w:lang w:val="zh-CN"/>
        </w:rPr>
        <w:t>6</w:t>
      </w:r>
      <w:r>
        <w:rPr>
          <w:rFonts w:hint="eastAsia" w:ascii="宋体" w:hAnsi="宋体"/>
          <w:b/>
          <w:bCs/>
          <w:szCs w:val="21"/>
          <w:lang w:val="zh-CN"/>
        </w:rPr>
        <w:t xml:space="preserve"> </w:t>
      </w:r>
      <w:r>
        <w:rPr>
          <w:rFonts w:ascii="宋体" w:hAnsi="宋体"/>
          <w:b/>
          <w:bCs/>
          <w:szCs w:val="21"/>
          <w:lang w:val="zh-CN"/>
        </w:rPr>
        <w:t>技术资料</w:t>
      </w:r>
      <w:bookmarkEnd w:id="279"/>
      <w:bookmarkEnd w:id="280"/>
      <w:bookmarkEnd w:id="281"/>
      <w:bookmarkEnd w:id="282"/>
      <w:bookmarkEnd w:id="283"/>
      <w:bookmarkEnd w:id="284"/>
      <w:r>
        <w:rPr>
          <w:rFonts w:ascii="宋体" w:hAnsi="宋体"/>
          <w:b/>
          <w:bCs/>
          <w:szCs w:val="21"/>
          <w:lang w:val="zh-CN"/>
        </w:rPr>
        <w:t>和保密义务</w:t>
      </w:r>
      <w:bookmarkEnd w:id="285"/>
      <w:bookmarkEnd w:id="286"/>
      <w:bookmarkEnd w:id="287"/>
    </w:p>
    <w:p>
      <w:pPr>
        <w:spacing w:line="360" w:lineRule="auto"/>
        <w:ind w:firstLine="435"/>
        <w:rPr>
          <w:rFonts w:ascii="宋体" w:hAnsi="宋体"/>
          <w:szCs w:val="21"/>
        </w:rPr>
      </w:pPr>
      <w:r>
        <w:rPr>
          <w:rFonts w:hint="eastAsia" w:ascii="宋体" w:hAnsi="宋体"/>
          <w:szCs w:val="21"/>
        </w:rPr>
        <w:t>2.</w:t>
      </w:r>
      <w:r>
        <w:rPr>
          <w:rFonts w:ascii="宋体" w:hAnsi="宋体"/>
          <w:szCs w:val="21"/>
        </w:rPr>
        <w:t>6.1</w:t>
      </w:r>
      <w:r>
        <w:rPr>
          <w:rFonts w:hint="eastAsia" w:ascii="宋体" w:hAnsi="宋体"/>
          <w:szCs w:val="21"/>
        </w:rPr>
        <w:t>乙方有权依据合同约定和项目需要，向甲方了解有关情况，调阅有关资料等，甲方应予积极配合；</w:t>
      </w:r>
    </w:p>
    <w:p>
      <w:pPr>
        <w:spacing w:line="360" w:lineRule="auto"/>
        <w:ind w:firstLine="435"/>
        <w:rPr>
          <w:rFonts w:ascii="宋体" w:hAnsi="宋体"/>
          <w:szCs w:val="21"/>
        </w:rPr>
      </w:pPr>
      <w:r>
        <w:rPr>
          <w:rFonts w:hint="eastAsia" w:ascii="宋体" w:hAnsi="宋体"/>
          <w:szCs w:val="21"/>
        </w:rPr>
        <w:t>2.</w:t>
      </w:r>
      <w:r>
        <w:rPr>
          <w:rFonts w:ascii="宋体" w:hAnsi="宋体"/>
          <w:szCs w:val="21"/>
        </w:rPr>
        <w:t>6</w:t>
      </w:r>
      <w:r>
        <w:rPr>
          <w:rFonts w:hint="eastAsia" w:ascii="宋体" w:hAnsi="宋体"/>
          <w:szCs w:val="21"/>
        </w:rPr>
        <w:t>.2乙方有义务妥善保管和保护由甲方提供的前款信息和资料等；</w:t>
      </w:r>
    </w:p>
    <w:p>
      <w:pPr>
        <w:spacing w:line="360" w:lineRule="auto"/>
        <w:ind w:firstLine="435"/>
        <w:rPr>
          <w:rFonts w:ascii="宋体" w:hAnsi="宋体"/>
          <w:szCs w:val="21"/>
        </w:rPr>
      </w:pPr>
      <w:r>
        <w:rPr>
          <w:rFonts w:hint="eastAsia" w:ascii="宋体" w:hAnsi="宋体"/>
          <w:szCs w:val="21"/>
        </w:rPr>
        <w:t>2.</w:t>
      </w:r>
      <w:r>
        <w:rPr>
          <w:rFonts w:ascii="宋体" w:hAnsi="宋体"/>
          <w:szCs w:val="21"/>
        </w:rPr>
        <w:t>6.</w:t>
      </w:r>
      <w:r>
        <w:rPr>
          <w:rFonts w:hint="eastAsia" w:ascii="宋体" w:hAnsi="宋体"/>
          <w:szCs w:val="21"/>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szCs w:val="21"/>
        </w:rPr>
        <w:t>技术情报</w:t>
      </w:r>
      <w:r>
        <w:rPr>
          <w:rFonts w:hint="eastAsia" w:ascii="宋体" w:hAnsi="宋体"/>
          <w:szCs w:val="21"/>
        </w:rPr>
        <w:t>、</w:t>
      </w:r>
      <w:r>
        <w:rPr>
          <w:rFonts w:ascii="宋体" w:hAnsi="宋体"/>
          <w:szCs w:val="21"/>
        </w:rPr>
        <w:t>技术资料</w:t>
      </w:r>
      <w:r>
        <w:rPr>
          <w:rFonts w:hint="eastAsia" w:ascii="宋体" w:hAnsi="宋体"/>
          <w:szCs w:val="21"/>
        </w:rPr>
        <w:t>、商业秘密和商业信息等，并采取一切合理和必要措施和方式防止任何第三方接触到对方当事人的上述保密信息和资料。</w:t>
      </w:r>
    </w:p>
    <w:p>
      <w:pPr>
        <w:spacing w:line="360" w:lineRule="auto"/>
        <w:ind w:firstLine="437"/>
        <w:outlineLvl w:val="3"/>
        <w:rPr>
          <w:rFonts w:ascii="宋体" w:hAnsi="宋体"/>
          <w:b/>
          <w:bCs/>
          <w:szCs w:val="21"/>
          <w:lang w:val="zh-CN"/>
        </w:rPr>
      </w:pPr>
      <w:bookmarkStart w:id="288" w:name="_Toc7860"/>
      <w:r>
        <w:rPr>
          <w:rFonts w:ascii="宋体" w:hAnsi="宋体"/>
          <w:b/>
          <w:bCs/>
          <w:szCs w:val="21"/>
          <w:lang w:val="zh-CN"/>
        </w:rPr>
        <w:t>2.7 质量保证</w:t>
      </w:r>
      <w:bookmarkEnd w:id="288"/>
    </w:p>
    <w:p>
      <w:pPr>
        <w:spacing w:line="360" w:lineRule="auto"/>
        <w:ind w:firstLine="435"/>
        <w:rPr>
          <w:rFonts w:ascii="宋体" w:hAnsi="宋体"/>
          <w:szCs w:val="21"/>
        </w:rPr>
      </w:pPr>
      <w:r>
        <w:rPr>
          <w:rFonts w:hint="eastAsia" w:ascii="宋体" w:hAnsi="宋体"/>
          <w:szCs w:val="21"/>
        </w:rPr>
        <w:t>2.</w:t>
      </w:r>
      <w:r>
        <w:rPr>
          <w:rFonts w:ascii="宋体" w:hAnsi="宋体"/>
          <w:szCs w:val="21"/>
        </w:rPr>
        <w:t>7</w:t>
      </w:r>
      <w:r>
        <w:rPr>
          <w:rFonts w:hint="eastAsia" w:ascii="宋体" w:hAnsi="宋体"/>
          <w:szCs w:val="21"/>
        </w:rPr>
        <w:t>.1乙方应建立和完善履行合同的内部质量保证体系，并提供相关内部规章制度给甲方，以便甲方进行监督检查；</w:t>
      </w:r>
    </w:p>
    <w:p>
      <w:pPr>
        <w:spacing w:line="360" w:lineRule="auto"/>
        <w:ind w:firstLine="435"/>
        <w:rPr>
          <w:rFonts w:ascii="宋体" w:hAnsi="宋体"/>
          <w:szCs w:val="21"/>
        </w:rPr>
      </w:pPr>
      <w:r>
        <w:rPr>
          <w:rFonts w:hint="eastAsia" w:ascii="宋体" w:hAnsi="宋体"/>
          <w:szCs w:val="21"/>
        </w:rPr>
        <w:t>2.</w:t>
      </w:r>
      <w:r>
        <w:rPr>
          <w:rFonts w:ascii="宋体" w:hAnsi="宋体"/>
          <w:szCs w:val="21"/>
        </w:rPr>
        <w:t>7</w:t>
      </w:r>
      <w:r>
        <w:rPr>
          <w:rFonts w:hint="eastAsia" w:ascii="宋体" w:hAnsi="宋体"/>
          <w:szCs w:val="21"/>
        </w:rPr>
        <w:t>.2乙方应保证履行合同的人员数量和素质、软件和硬件设备的配置、场地、环境和设施等满足全面履行合同的要求，并应接受甲方的监督检查。</w:t>
      </w:r>
    </w:p>
    <w:p>
      <w:pPr>
        <w:spacing w:line="360" w:lineRule="auto"/>
        <w:ind w:firstLine="437"/>
        <w:outlineLvl w:val="3"/>
        <w:rPr>
          <w:rFonts w:ascii="宋体" w:hAnsi="宋体"/>
          <w:b/>
          <w:szCs w:val="21"/>
        </w:rPr>
      </w:pPr>
      <w:bookmarkStart w:id="289" w:name="_Toc22267"/>
      <w:r>
        <w:rPr>
          <w:rFonts w:hint="eastAsia" w:ascii="宋体" w:hAnsi="宋体"/>
          <w:b/>
          <w:szCs w:val="21"/>
        </w:rPr>
        <w:t>2.8 延迟履行</w:t>
      </w:r>
      <w:bookmarkEnd w:id="289"/>
    </w:p>
    <w:p>
      <w:pPr>
        <w:spacing w:line="360" w:lineRule="auto"/>
        <w:ind w:firstLine="435"/>
        <w:rPr>
          <w:rFonts w:ascii="宋体" w:hAnsi="宋体"/>
          <w:szCs w:val="21"/>
        </w:rPr>
      </w:pPr>
      <w:r>
        <w:rPr>
          <w:rFonts w:ascii="宋体" w:hAnsi="宋体"/>
          <w:szCs w:val="21"/>
        </w:rPr>
        <w:t>在合同履行过程中，如果乙方遇到不能按时</w:t>
      </w:r>
      <w:r>
        <w:rPr>
          <w:rFonts w:hint="eastAsia" w:ascii="宋体" w:hAnsi="宋体"/>
          <w:szCs w:val="21"/>
        </w:rPr>
        <w:t>提供服务</w:t>
      </w:r>
      <w:r>
        <w:rPr>
          <w:rFonts w:ascii="宋体" w:hAnsi="宋体"/>
          <w:szCs w:val="21"/>
        </w:rPr>
        <w:t>的情况，应及时以书面形式将不能按时</w:t>
      </w:r>
      <w:r>
        <w:rPr>
          <w:rFonts w:hint="eastAsia" w:ascii="宋体" w:hAnsi="宋体"/>
          <w:szCs w:val="21"/>
        </w:rPr>
        <w:t>提供服务</w:t>
      </w:r>
      <w:r>
        <w:rPr>
          <w:rFonts w:ascii="宋体" w:hAnsi="宋体"/>
          <w:szCs w:val="21"/>
        </w:rPr>
        <w:t>的理由、预期延误时间通知甲方</w:t>
      </w:r>
      <w:r>
        <w:rPr>
          <w:rFonts w:hint="eastAsia" w:ascii="宋体" w:hAnsi="宋体"/>
          <w:szCs w:val="21"/>
        </w:rPr>
        <w:t>；甲</w:t>
      </w:r>
      <w:r>
        <w:rPr>
          <w:rFonts w:ascii="宋体" w:hAnsi="宋体"/>
          <w:szCs w:val="21"/>
        </w:rPr>
        <w:t>方收到乙方通知后，认为其理由正当的，可以书面形式酌情同意乙方可以延长</w:t>
      </w:r>
      <w:r>
        <w:rPr>
          <w:rFonts w:hint="eastAsia" w:ascii="宋体" w:hAnsi="宋体"/>
          <w:szCs w:val="21"/>
        </w:rPr>
        <w:t>履行</w:t>
      </w:r>
      <w:r>
        <w:rPr>
          <w:rFonts w:ascii="宋体" w:hAnsi="宋体"/>
          <w:szCs w:val="21"/>
        </w:rPr>
        <w:t>的具体时间。</w:t>
      </w:r>
    </w:p>
    <w:p>
      <w:pPr>
        <w:spacing w:line="360" w:lineRule="auto"/>
        <w:ind w:firstLine="437"/>
        <w:outlineLvl w:val="3"/>
        <w:rPr>
          <w:rFonts w:ascii="宋体" w:hAnsi="宋体"/>
          <w:b/>
          <w:bCs/>
          <w:szCs w:val="21"/>
          <w:lang w:val="zh-CN"/>
        </w:rPr>
      </w:pPr>
      <w:bookmarkStart w:id="290" w:name="_Toc7502"/>
      <w:bookmarkStart w:id="291" w:name="_Toc279701254"/>
      <w:bookmarkStart w:id="292" w:name="_Ref467378121"/>
      <w:bookmarkStart w:id="293" w:name="_Toc487900364"/>
      <w:bookmarkStart w:id="294" w:name="_Toc259093683"/>
      <w:r>
        <w:rPr>
          <w:rFonts w:ascii="宋体" w:hAnsi="宋体"/>
          <w:b/>
          <w:bCs/>
          <w:szCs w:val="21"/>
          <w:lang w:val="zh-CN"/>
        </w:rPr>
        <w:t>2.9 合同变更</w:t>
      </w:r>
      <w:bookmarkEnd w:id="290"/>
    </w:p>
    <w:p>
      <w:pPr>
        <w:spacing w:line="360" w:lineRule="auto"/>
        <w:ind w:firstLine="435"/>
        <w:rPr>
          <w:rFonts w:ascii="宋体" w:hAnsi="宋体"/>
          <w:szCs w:val="21"/>
        </w:rPr>
      </w:pPr>
      <w:r>
        <w:rPr>
          <w:rFonts w:hint="eastAsia" w:ascii="宋体" w:hAnsi="宋体"/>
          <w:szCs w:val="21"/>
        </w:rPr>
        <w:t>2.</w:t>
      </w:r>
      <w:r>
        <w:rPr>
          <w:rFonts w:ascii="宋体" w:hAnsi="宋体"/>
          <w:szCs w:val="21"/>
        </w:rPr>
        <w:t>9</w:t>
      </w:r>
      <w:r>
        <w:rPr>
          <w:rFonts w:hint="eastAsia" w:ascii="宋体" w:hAnsi="宋体"/>
          <w:szCs w:val="21"/>
        </w:rPr>
        <w:t>.1双方当事人协商一致，可以签订书面补充合同的形式变更合同，但不得违背采购文件确定的事项；</w:t>
      </w:r>
    </w:p>
    <w:p>
      <w:pPr>
        <w:spacing w:line="360" w:lineRule="auto"/>
        <w:ind w:firstLine="435"/>
        <w:rPr>
          <w:rFonts w:ascii="宋体" w:hAnsi="宋体"/>
          <w:szCs w:val="21"/>
        </w:rPr>
      </w:pPr>
      <w:r>
        <w:rPr>
          <w:rFonts w:hint="eastAsia" w:ascii="宋体" w:hAnsi="宋体"/>
          <w:szCs w:val="21"/>
        </w:rPr>
        <w:t>2.</w:t>
      </w:r>
      <w:r>
        <w:rPr>
          <w:rFonts w:ascii="宋体" w:hAnsi="宋体"/>
          <w:szCs w:val="21"/>
        </w:rPr>
        <w:t>9</w:t>
      </w:r>
      <w:r>
        <w:rPr>
          <w:rFonts w:hint="eastAsia" w:ascii="宋体" w:hAnsi="宋体"/>
          <w:szCs w:val="21"/>
        </w:rPr>
        <w:t>.2合同继续履行将损害国家利益和社会公共利益的，双方当事人应当以书面形式变更合同。有过错的一方应当承担赔偿责任，双方当事人都有过错的，各自承担相应的责任。</w:t>
      </w:r>
      <w:bookmarkStart w:id="295" w:name="_Toc279701259"/>
      <w:bookmarkStart w:id="296" w:name="_Toc487900369"/>
      <w:bookmarkStart w:id="297" w:name="_Toc259093688"/>
    </w:p>
    <w:p>
      <w:pPr>
        <w:spacing w:line="360" w:lineRule="auto"/>
        <w:ind w:firstLine="437"/>
        <w:outlineLvl w:val="3"/>
        <w:rPr>
          <w:rFonts w:ascii="宋体" w:hAnsi="宋体"/>
          <w:b/>
          <w:bCs/>
          <w:szCs w:val="21"/>
          <w:lang w:val="zh-CN"/>
        </w:rPr>
      </w:pPr>
      <w:bookmarkStart w:id="298" w:name="_Toc22955"/>
      <w:bookmarkStart w:id="299" w:name="_Toc10366"/>
      <w:bookmarkStart w:id="300" w:name="_Toc15237"/>
      <w:r>
        <w:rPr>
          <w:rFonts w:hint="eastAsia" w:ascii="宋体" w:hAnsi="宋体"/>
          <w:b/>
          <w:bCs/>
          <w:szCs w:val="21"/>
          <w:lang w:val="zh-CN"/>
        </w:rPr>
        <w:t>2.1</w:t>
      </w:r>
      <w:r>
        <w:rPr>
          <w:rFonts w:ascii="宋体" w:hAnsi="宋体"/>
          <w:b/>
          <w:bCs/>
          <w:szCs w:val="21"/>
          <w:lang w:val="zh-CN"/>
        </w:rPr>
        <w:t>0</w:t>
      </w:r>
      <w:r>
        <w:rPr>
          <w:rFonts w:hint="eastAsia" w:ascii="宋体" w:hAnsi="宋体"/>
          <w:b/>
          <w:bCs/>
          <w:szCs w:val="21"/>
          <w:lang w:val="zh-CN"/>
        </w:rPr>
        <w:t xml:space="preserve"> </w:t>
      </w:r>
      <w:r>
        <w:rPr>
          <w:rFonts w:ascii="宋体" w:hAnsi="宋体"/>
          <w:b/>
          <w:bCs/>
          <w:szCs w:val="21"/>
          <w:lang w:val="zh-CN"/>
        </w:rPr>
        <w:t>合同转让</w:t>
      </w:r>
      <w:bookmarkEnd w:id="295"/>
      <w:bookmarkEnd w:id="296"/>
      <w:bookmarkEnd w:id="297"/>
      <w:r>
        <w:rPr>
          <w:rFonts w:ascii="宋体" w:hAnsi="宋体"/>
          <w:b/>
          <w:bCs/>
          <w:szCs w:val="21"/>
          <w:lang w:val="zh-CN"/>
        </w:rPr>
        <w:t>和分包</w:t>
      </w:r>
      <w:bookmarkEnd w:id="298"/>
      <w:bookmarkEnd w:id="299"/>
      <w:bookmarkEnd w:id="300"/>
    </w:p>
    <w:p>
      <w:pPr>
        <w:spacing w:line="360" w:lineRule="auto"/>
        <w:ind w:firstLine="435"/>
        <w:rPr>
          <w:rFonts w:ascii="宋体" w:hAnsi="宋体"/>
          <w:szCs w:val="21"/>
        </w:rPr>
      </w:pPr>
      <w:r>
        <w:rPr>
          <w:rFonts w:ascii="宋体" w:hAnsi="宋体"/>
          <w:szCs w:val="21"/>
        </w:rPr>
        <w:t>合同的权利义务依法不</w:t>
      </w:r>
      <w:r>
        <w:rPr>
          <w:rFonts w:hint="eastAsia" w:ascii="宋体" w:hAnsi="宋体"/>
          <w:szCs w:val="21"/>
        </w:rPr>
        <w:t>得</w:t>
      </w:r>
      <w:r>
        <w:rPr>
          <w:rFonts w:ascii="宋体" w:hAnsi="宋体"/>
          <w:szCs w:val="21"/>
        </w:rPr>
        <w:t>转让</w:t>
      </w:r>
      <w:r>
        <w:rPr>
          <w:rFonts w:hint="eastAsia" w:ascii="宋体" w:hAnsi="宋体"/>
          <w:szCs w:val="21"/>
        </w:rPr>
        <w:t>，</w:t>
      </w:r>
      <w:r>
        <w:rPr>
          <w:rFonts w:ascii="宋体" w:hAnsi="宋体"/>
          <w:szCs w:val="21"/>
        </w:rPr>
        <w:t>但经甲方</w:t>
      </w:r>
      <w:r>
        <w:rPr>
          <w:rFonts w:hint="eastAsia" w:ascii="宋体" w:hAnsi="宋体"/>
          <w:szCs w:val="21"/>
        </w:rPr>
        <w:t>同意，乙方可以依法采取分包方式履行合同，即：依法可以</w:t>
      </w:r>
      <w:r>
        <w:rPr>
          <w:rFonts w:ascii="宋体" w:hAnsi="宋体"/>
          <w:szCs w:val="21"/>
        </w:rPr>
        <w:t>将合同项下的部分非主体、非关键性工作分包给他人完成</w:t>
      </w:r>
      <w:r>
        <w:rPr>
          <w:rFonts w:hint="eastAsia" w:ascii="宋体" w:hAnsi="宋体"/>
          <w:szCs w:val="21"/>
        </w:rPr>
        <w:t>，</w:t>
      </w:r>
      <w:r>
        <w:rPr>
          <w:rFonts w:ascii="宋体" w:hAnsi="宋体"/>
          <w:szCs w:val="21"/>
        </w:rPr>
        <w:t>接受分包的人应当具备相应的资格条件，并不得再次分包</w:t>
      </w:r>
      <w:r>
        <w:rPr>
          <w:rFonts w:hint="eastAsia" w:ascii="宋体" w:hAnsi="宋体"/>
          <w:szCs w:val="21"/>
        </w:rPr>
        <w:t>，</w:t>
      </w:r>
      <w:r>
        <w:rPr>
          <w:rFonts w:ascii="宋体" w:hAnsi="宋体"/>
          <w:szCs w:val="21"/>
        </w:rPr>
        <w:t>且乙方应就分包项目向甲方负责</w:t>
      </w:r>
      <w:r>
        <w:rPr>
          <w:rFonts w:hint="eastAsia" w:ascii="宋体" w:hAnsi="宋体"/>
          <w:szCs w:val="21"/>
        </w:rPr>
        <w:t>，</w:t>
      </w:r>
      <w:r>
        <w:rPr>
          <w:rFonts w:ascii="宋体" w:hAnsi="宋体"/>
          <w:szCs w:val="21"/>
        </w:rPr>
        <w:t>并</w:t>
      </w:r>
      <w:r>
        <w:rPr>
          <w:rFonts w:hint="eastAsia" w:ascii="宋体" w:hAnsi="宋体"/>
          <w:szCs w:val="21"/>
        </w:rPr>
        <w:t>与分包供应商就分包项目向甲方承担连带责任。</w:t>
      </w:r>
    </w:p>
    <w:p>
      <w:pPr>
        <w:spacing w:line="360" w:lineRule="auto"/>
        <w:ind w:firstLine="437"/>
        <w:outlineLvl w:val="3"/>
        <w:rPr>
          <w:rFonts w:ascii="宋体" w:hAnsi="宋体"/>
          <w:b/>
          <w:bCs/>
          <w:szCs w:val="21"/>
          <w:lang w:val="zh-CN"/>
        </w:rPr>
      </w:pPr>
      <w:bookmarkStart w:id="301" w:name="_Toc16508"/>
      <w:bookmarkStart w:id="302" w:name="_Toc13566"/>
      <w:bookmarkStart w:id="303" w:name="_Toc14066"/>
      <w:r>
        <w:rPr>
          <w:rFonts w:hint="eastAsia" w:ascii="宋体" w:hAnsi="宋体"/>
          <w:b/>
          <w:bCs/>
          <w:szCs w:val="21"/>
          <w:lang w:val="zh-CN"/>
        </w:rPr>
        <w:t>2.1</w:t>
      </w:r>
      <w:r>
        <w:rPr>
          <w:rFonts w:ascii="宋体" w:hAnsi="宋体"/>
          <w:b/>
          <w:bCs/>
          <w:szCs w:val="21"/>
          <w:lang w:val="zh-CN"/>
        </w:rPr>
        <w:t>1 不可抗力</w:t>
      </w:r>
      <w:bookmarkEnd w:id="301"/>
      <w:bookmarkEnd w:id="302"/>
      <w:bookmarkEnd w:id="303"/>
    </w:p>
    <w:p>
      <w:pPr>
        <w:spacing w:line="360" w:lineRule="auto"/>
        <w:ind w:firstLine="435"/>
        <w:rPr>
          <w:rFonts w:ascii="宋体" w:hAnsi="宋体"/>
          <w:szCs w:val="21"/>
        </w:rPr>
      </w:pPr>
      <w:r>
        <w:rPr>
          <w:rFonts w:hint="eastAsia" w:ascii="宋体" w:hAnsi="宋体"/>
          <w:szCs w:val="21"/>
        </w:rPr>
        <w:t>2.1</w:t>
      </w:r>
      <w:r>
        <w:rPr>
          <w:rFonts w:ascii="宋体" w:hAnsi="宋体"/>
          <w:szCs w:val="21"/>
        </w:rPr>
        <w:t>1.1如果任何一方遭遇法律规定的不可抗力，致使合同履行受阻时，履行合同的期限应予延长，延长的期限应相当于不可抗力所影响的时间</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2.1</w:t>
      </w:r>
      <w:r>
        <w:rPr>
          <w:rFonts w:ascii="宋体" w:hAnsi="宋体"/>
          <w:szCs w:val="21"/>
        </w:rPr>
        <w:t>1</w:t>
      </w:r>
      <w:r>
        <w:rPr>
          <w:rFonts w:hint="eastAsia" w:ascii="宋体" w:hAnsi="宋体"/>
          <w:szCs w:val="21"/>
        </w:rPr>
        <w:t>.2因不可抗力致使不能实现合同目的的，当事人可以解除合同；</w:t>
      </w:r>
    </w:p>
    <w:p>
      <w:pPr>
        <w:spacing w:line="360" w:lineRule="auto"/>
        <w:ind w:firstLine="435"/>
        <w:rPr>
          <w:rFonts w:ascii="宋体" w:hAnsi="宋体"/>
          <w:szCs w:val="21"/>
        </w:rPr>
      </w:pPr>
      <w:r>
        <w:rPr>
          <w:rFonts w:hint="eastAsia" w:ascii="宋体" w:hAnsi="宋体"/>
          <w:szCs w:val="21"/>
        </w:rPr>
        <w:t>2.1</w:t>
      </w:r>
      <w:r>
        <w:rPr>
          <w:rFonts w:ascii="宋体" w:hAnsi="宋体"/>
          <w:szCs w:val="21"/>
        </w:rPr>
        <w:t>1</w:t>
      </w:r>
      <w:r>
        <w:rPr>
          <w:rFonts w:hint="eastAsia" w:ascii="宋体" w:hAnsi="宋体"/>
          <w:szCs w:val="21"/>
        </w:rPr>
        <w:t>.3因</w:t>
      </w:r>
      <w:r>
        <w:rPr>
          <w:rFonts w:ascii="宋体" w:hAnsi="宋体"/>
          <w:szCs w:val="21"/>
        </w:rPr>
        <w:t>不可抗力致使合同有变更必要的，双方当事人应在</w:t>
      </w:r>
      <w:r>
        <w:rPr>
          <w:rFonts w:ascii="宋体" w:hAnsi="宋体"/>
          <w:b/>
          <w:i/>
          <w:szCs w:val="21"/>
          <w:u w:val="single"/>
        </w:rPr>
        <w:t>合同专用条款</w:t>
      </w:r>
      <w:r>
        <w:rPr>
          <w:rFonts w:ascii="宋体" w:hAnsi="宋体"/>
          <w:szCs w:val="21"/>
        </w:rPr>
        <w:t>约定时间内以书面形式变更合同</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2.1</w:t>
      </w:r>
      <w:r>
        <w:rPr>
          <w:rFonts w:ascii="宋体" w:hAnsi="宋体"/>
          <w:szCs w:val="21"/>
        </w:rPr>
        <w:t>1.</w:t>
      </w:r>
      <w:r>
        <w:rPr>
          <w:rFonts w:hint="eastAsia" w:ascii="宋体" w:hAnsi="宋体"/>
          <w:szCs w:val="21"/>
        </w:rPr>
        <w:t>4</w:t>
      </w:r>
      <w:r>
        <w:rPr>
          <w:rFonts w:ascii="宋体" w:hAnsi="宋体"/>
          <w:szCs w:val="21"/>
        </w:rPr>
        <w:t>受</w:t>
      </w:r>
      <w:r>
        <w:rPr>
          <w:rFonts w:hint="eastAsia" w:ascii="宋体" w:hAnsi="宋体"/>
          <w:szCs w:val="21"/>
        </w:rPr>
        <w:t>不可抗力</w:t>
      </w:r>
      <w:r>
        <w:rPr>
          <w:rFonts w:ascii="宋体" w:hAnsi="宋体"/>
          <w:szCs w:val="21"/>
        </w:rPr>
        <w:t>影响的一方在不可抗力发生后</w:t>
      </w:r>
      <w:r>
        <w:rPr>
          <w:rFonts w:hint="eastAsia" w:ascii="宋体" w:hAnsi="宋体"/>
          <w:szCs w:val="21"/>
        </w:rPr>
        <w:t>，</w:t>
      </w:r>
      <w:r>
        <w:rPr>
          <w:rFonts w:ascii="宋体" w:hAnsi="宋体"/>
          <w:szCs w:val="21"/>
        </w:rPr>
        <w:t>应在</w:t>
      </w:r>
      <w:r>
        <w:rPr>
          <w:rFonts w:ascii="宋体" w:hAnsi="宋体"/>
          <w:b/>
          <w:i/>
          <w:szCs w:val="21"/>
          <w:u w:val="single"/>
        </w:rPr>
        <w:t>合同专用条款</w:t>
      </w:r>
      <w:r>
        <w:rPr>
          <w:rFonts w:ascii="宋体" w:hAnsi="宋体"/>
          <w:szCs w:val="21"/>
        </w:rPr>
        <w:t>约定时间内以书面形式通知</w:t>
      </w:r>
      <w:r>
        <w:rPr>
          <w:rFonts w:hint="eastAsia" w:ascii="宋体" w:hAnsi="宋体"/>
          <w:szCs w:val="21"/>
        </w:rPr>
        <w:t>对</w:t>
      </w:r>
      <w:r>
        <w:rPr>
          <w:rFonts w:ascii="宋体" w:hAnsi="宋体"/>
          <w:szCs w:val="21"/>
        </w:rPr>
        <w:t>方当事人，并在</w:t>
      </w:r>
      <w:r>
        <w:rPr>
          <w:rFonts w:ascii="宋体" w:hAnsi="宋体"/>
          <w:b/>
          <w:i/>
          <w:szCs w:val="21"/>
          <w:u w:val="single"/>
        </w:rPr>
        <w:t>合同专用条款</w:t>
      </w:r>
      <w:r>
        <w:rPr>
          <w:rFonts w:ascii="宋体" w:hAnsi="宋体"/>
          <w:szCs w:val="21"/>
        </w:rPr>
        <w:t>约定时间内，将有关部门出具的证明文件送达</w:t>
      </w:r>
      <w:r>
        <w:rPr>
          <w:rFonts w:hint="eastAsia" w:ascii="宋体" w:hAnsi="宋体"/>
          <w:szCs w:val="21"/>
        </w:rPr>
        <w:t>对方当事人</w:t>
      </w:r>
      <w:r>
        <w:rPr>
          <w:rFonts w:ascii="宋体" w:hAnsi="宋体"/>
          <w:szCs w:val="21"/>
        </w:rPr>
        <w:t>。</w:t>
      </w:r>
    </w:p>
    <w:p>
      <w:pPr>
        <w:spacing w:line="360" w:lineRule="auto"/>
        <w:ind w:firstLine="437"/>
        <w:outlineLvl w:val="3"/>
        <w:rPr>
          <w:rFonts w:ascii="宋体" w:hAnsi="宋体"/>
          <w:b/>
          <w:bCs/>
          <w:szCs w:val="21"/>
          <w:lang w:val="zh-CN"/>
        </w:rPr>
      </w:pPr>
      <w:bookmarkStart w:id="304" w:name="_Toc487900365"/>
      <w:bookmarkStart w:id="305" w:name="_Toc30676"/>
      <w:bookmarkStart w:id="306" w:name="_Toc6969"/>
      <w:bookmarkStart w:id="307" w:name="_Toc689"/>
      <w:bookmarkStart w:id="308" w:name="_Toc259093684"/>
      <w:bookmarkStart w:id="309" w:name="_Toc279701255"/>
      <w:r>
        <w:rPr>
          <w:rFonts w:hint="eastAsia" w:ascii="宋体" w:hAnsi="宋体"/>
          <w:b/>
          <w:bCs/>
          <w:szCs w:val="21"/>
          <w:lang w:val="zh-CN"/>
        </w:rPr>
        <w:t>2.</w:t>
      </w:r>
      <w:r>
        <w:rPr>
          <w:rFonts w:ascii="宋体" w:hAnsi="宋体"/>
          <w:b/>
          <w:bCs/>
          <w:szCs w:val="21"/>
          <w:lang w:val="zh-CN"/>
        </w:rPr>
        <w:t>12</w:t>
      </w:r>
      <w:r>
        <w:rPr>
          <w:rFonts w:hint="eastAsia" w:ascii="宋体" w:hAnsi="宋体"/>
          <w:b/>
          <w:bCs/>
          <w:szCs w:val="21"/>
          <w:lang w:val="zh-CN"/>
        </w:rPr>
        <w:t xml:space="preserve"> </w:t>
      </w:r>
      <w:r>
        <w:rPr>
          <w:rFonts w:ascii="宋体" w:hAnsi="宋体"/>
          <w:b/>
          <w:bCs/>
          <w:szCs w:val="21"/>
          <w:lang w:val="zh-CN"/>
        </w:rPr>
        <w:t>税费</w:t>
      </w:r>
      <w:bookmarkEnd w:id="304"/>
      <w:bookmarkEnd w:id="305"/>
      <w:bookmarkEnd w:id="306"/>
      <w:bookmarkEnd w:id="307"/>
      <w:bookmarkEnd w:id="308"/>
      <w:bookmarkEnd w:id="309"/>
    </w:p>
    <w:p>
      <w:pPr>
        <w:spacing w:line="360" w:lineRule="auto"/>
        <w:ind w:firstLine="435"/>
        <w:rPr>
          <w:rFonts w:ascii="宋体" w:hAnsi="宋体"/>
          <w:szCs w:val="21"/>
        </w:rPr>
      </w:pPr>
      <w:r>
        <w:rPr>
          <w:rFonts w:ascii="宋体" w:hAnsi="宋体"/>
          <w:szCs w:val="21"/>
        </w:rPr>
        <w:t>与合同有关的一切税费</w:t>
      </w:r>
      <w:r>
        <w:rPr>
          <w:rFonts w:hint="eastAsia" w:ascii="宋体" w:hAnsi="宋体"/>
          <w:szCs w:val="21"/>
        </w:rPr>
        <w:t>，</w:t>
      </w:r>
      <w:r>
        <w:rPr>
          <w:rFonts w:ascii="宋体" w:hAnsi="宋体"/>
          <w:szCs w:val="21"/>
        </w:rPr>
        <w:t>均按照中华人民共和国法律的相关规定</w:t>
      </w:r>
      <w:r>
        <w:rPr>
          <w:rFonts w:hint="eastAsia" w:ascii="宋体" w:hAnsi="宋体"/>
          <w:szCs w:val="21"/>
        </w:rPr>
        <w:t>缴纳</w:t>
      </w:r>
      <w:r>
        <w:rPr>
          <w:rFonts w:ascii="宋体" w:hAnsi="宋体"/>
          <w:szCs w:val="21"/>
        </w:rPr>
        <w:t>。</w:t>
      </w:r>
    </w:p>
    <w:p>
      <w:pPr>
        <w:spacing w:line="360" w:lineRule="auto"/>
        <w:ind w:firstLine="437"/>
        <w:outlineLvl w:val="3"/>
        <w:rPr>
          <w:rFonts w:ascii="宋体" w:hAnsi="宋体"/>
          <w:b/>
          <w:bCs/>
          <w:szCs w:val="21"/>
          <w:lang w:val="zh-CN"/>
        </w:rPr>
      </w:pPr>
      <w:bookmarkStart w:id="310" w:name="_Toc487900368"/>
      <w:bookmarkStart w:id="311" w:name="_Toc7102"/>
      <w:bookmarkStart w:id="312" w:name="_Toc16959"/>
      <w:bookmarkStart w:id="313" w:name="_Toc259093687"/>
      <w:bookmarkStart w:id="314" w:name="_Toc8298"/>
      <w:bookmarkStart w:id="315" w:name="_Toc279701258"/>
      <w:r>
        <w:rPr>
          <w:rFonts w:hint="eastAsia" w:ascii="宋体" w:hAnsi="宋体"/>
          <w:b/>
          <w:bCs/>
          <w:szCs w:val="21"/>
          <w:lang w:val="zh-CN"/>
        </w:rPr>
        <w:t>2.</w:t>
      </w:r>
      <w:r>
        <w:rPr>
          <w:rFonts w:ascii="宋体" w:hAnsi="宋体"/>
          <w:b/>
          <w:bCs/>
          <w:szCs w:val="21"/>
          <w:lang w:val="zh-CN"/>
        </w:rPr>
        <w:t>13</w:t>
      </w:r>
      <w:r>
        <w:rPr>
          <w:rFonts w:hint="eastAsia" w:ascii="宋体" w:hAnsi="宋体"/>
          <w:b/>
          <w:bCs/>
          <w:szCs w:val="21"/>
          <w:lang w:val="zh-CN"/>
        </w:rPr>
        <w:t xml:space="preserve"> </w:t>
      </w:r>
      <w:r>
        <w:rPr>
          <w:rFonts w:ascii="宋体" w:hAnsi="宋体"/>
          <w:b/>
          <w:bCs/>
          <w:szCs w:val="21"/>
          <w:lang w:val="zh-CN"/>
        </w:rPr>
        <w:t>乙方破产</w:t>
      </w:r>
      <w:bookmarkEnd w:id="310"/>
      <w:bookmarkEnd w:id="311"/>
      <w:bookmarkEnd w:id="312"/>
      <w:bookmarkEnd w:id="313"/>
      <w:bookmarkEnd w:id="314"/>
      <w:bookmarkEnd w:id="315"/>
    </w:p>
    <w:p>
      <w:pPr>
        <w:spacing w:line="360" w:lineRule="auto"/>
        <w:ind w:firstLine="435"/>
        <w:rPr>
          <w:rFonts w:ascii="宋体" w:hAnsi="宋体"/>
          <w:szCs w:val="21"/>
        </w:rPr>
      </w:pPr>
      <w:r>
        <w:rPr>
          <w:rFonts w:ascii="宋体" w:hAnsi="宋体"/>
          <w:szCs w:val="21"/>
        </w:rPr>
        <w:t>如果乙方破产导致合同无法履行时，甲方可以书面形式通知乙方终止合同且不给予乙方任何补偿和赔偿</w:t>
      </w:r>
      <w:r>
        <w:rPr>
          <w:rFonts w:hint="eastAsia" w:ascii="宋体" w:hAnsi="宋体"/>
          <w:szCs w:val="21"/>
        </w:rPr>
        <w:t>，但合同的</w:t>
      </w:r>
      <w:r>
        <w:rPr>
          <w:rFonts w:ascii="宋体" w:hAnsi="宋体"/>
          <w:szCs w:val="21"/>
        </w:rPr>
        <w:t>终止不损害或不影响甲方已经采取或将要采取的任何要求乙方支付违约金</w:t>
      </w:r>
      <w:r>
        <w:rPr>
          <w:rFonts w:hint="eastAsia" w:ascii="宋体" w:hAnsi="宋体"/>
          <w:szCs w:val="21"/>
        </w:rPr>
        <w:t>、</w:t>
      </w:r>
      <w:r>
        <w:rPr>
          <w:rFonts w:ascii="宋体" w:hAnsi="宋体"/>
          <w:szCs w:val="21"/>
        </w:rPr>
        <w:t>赔偿损失等的行动或补救措施的权利</w:t>
      </w:r>
      <w:r>
        <w:rPr>
          <w:rFonts w:hint="eastAsia" w:ascii="宋体" w:hAnsi="宋体"/>
          <w:szCs w:val="21"/>
        </w:rPr>
        <w:t>。</w:t>
      </w:r>
    </w:p>
    <w:p>
      <w:pPr>
        <w:spacing w:line="360" w:lineRule="auto"/>
        <w:ind w:firstLine="437"/>
        <w:outlineLvl w:val="3"/>
        <w:rPr>
          <w:rFonts w:ascii="宋体" w:hAnsi="宋体"/>
          <w:b/>
          <w:szCs w:val="21"/>
        </w:rPr>
      </w:pPr>
      <w:bookmarkStart w:id="316" w:name="_Toc29333"/>
      <w:bookmarkStart w:id="317" w:name="_Toc15387"/>
      <w:bookmarkStart w:id="318" w:name="_Toc6134"/>
      <w:r>
        <w:rPr>
          <w:rFonts w:hint="eastAsia" w:ascii="宋体" w:hAnsi="宋体"/>
          <w:b/>
          <w:bCs/>
          <w:szCs w:val="21"/>
          <w:lang w:val="zh-CN"/>
        </w:rPr>
        <w:t>2.1</w:t>
      </w:r>
      <w:r>
        <w:rPr>
          <w:rFonts w:ascii="宋体" w:hAnsi="宋体"/>
          <w:b/>
          <w:bCs/>
          <w:szCs w:val="21"/>
          <w:lang w:val="zh-CN"/>
        </w:rPr>
        <w:t>4</w:t>
      </w:r>
      <w:r>
        <w:rPr>
          <w:rFonts w:hint="eastAsia" w:ascii="宋体" w:hAnsi="宋体"/>
          <w:b/>
          <w:bCs/>
          <w:szCs w:val="21"/>
          <w:lang w:val="zh-CN"/>
        </w:rPr>
        <w:t xml:space="preserve"> 合同中止、终止</w:t>
      </w:r>
      <w:bookmarkEnd w:id="316"/>
      <w:bookmarkEnd w:id="317"/>
      <w:bookmarkEnd w:id="318"/>
    </w:p>
    <w:p>
      <w:pPr>
        <w:spacing w:line="360" w:lineRule="auto"/>
        <w:ind w:firstLine="435"/>
        <w:rPr>
          <w:rFonts w:ascii="宋体" w:hAnsi="宋体"/>
          <w:szCs w:val="21"/>
        </w:rPr>
      </w:pPr>
      <w:r>
        <w:rPr>
          <w:rFonts w:hint="eastAsia" w:ascii="宋体" w:hAnsi="宋体"/>
          <w:szCs w:val="21"/>
        </w:rPr>
        <w:t>2.1</w:t>
      </w:r>
      <w:r>
        <w:rPr>
          <w:rFonts w:ascii="宋体" w:hAnsi="宋体"/>
          <w:szCs w:val="21"/>
        </w:rPr>
        <w:t>4</w:t>
      </w:r>
      <w:r>
        <w:rPr>
          <w:rFonts w:hint="eastAsia" w:ascii="宋体" w:hAnsi="宋体"/>
          <w:szCs w:val="21"/>
        </w:rPr>
        <w:t>.1双方当事人不得擅自中止或者终止合同；</w:t>
      </w:r>
    </w:p>
    <w:p>
      <w:pPr>
        <w:spacing w:line="360" w:lineRule="auto"/>
        <w:ind w:firstLine="435"/>
        <w:rPr>
          <w:rFonts w:ascii="宋体" w:hAnsi="宋体"/>
          <w:szCs w:val="21"/>
        </w:rPr>
      </w:pPr>
      <w:r>
        <w:rPr>
          <w:rFonts w:hint="eastAsia" w:ascii="宋体" w:hAnsi="宋体"/>
          <w:szCs w:val="21"/>
        </w:rPr>
        <w:t>2.1</w:t>
      </w:r>
      <w:r>
        <w:rPr>
          <w:rFonts w:ascii="宋体" w:hAnsi="宋体"/>
          <w:szCs w:val="21"/>
        </w:rPr>
        <w:t>4</w:t>
      </w:r>
      <w:r>
        <w:rPr>
          <w:rFonts w:hint="eastAsia" w:ascii="宋体" w:hAnsi="宋体"/>
          <w:szCs w:val="21"/>
        </w:rPr>
        <w:t>.2合同继续履行将损害国家利益和社会公共利益的，双方当事人应当中止或者终止合同。有过错的一方应当承担赔偿责任，双方当事人都有过错的，各自承担相应的责任。</w:t>
      </w:r>
    </w:p>
    <w:p>
      <w:pPr>
        <w:spacing w:line="360" w:lineRule="auto"/>
        <w:ind w:firstLine="437"/>
        <w:outlineLvl w:val="3"/>
        <w:rPr>
          <w:rFonts w:ascii="宋体" w:hAnsi="宋体"/>
          <w:b/>
          <w:bCs/>
          <w:szCs w:val="21"/>
          <w:lang w:val="zh-CN"/>
        </w:rPr>
      </w:pPr>
      <w:bookmarkStart w:id="319" w:name="_Toc1125"/>
      <w:bookmarkStart w:id="320" w:name="_Toc14563"/>
      <w:bookmarkStart w:id="321" w:name="_Toc6596"/>
      <w:r>
        <w:rPr>
          <w:rFonts w:hint="eastAsia" w:ascii="宋体" w:hAnsi="宋体"/>
          <w:b/>
          <w:bCs/>
          <w:szCs w:val="21"/>
          <w:lang w:val="zh-CN"/>
        </w:rPr>
        <w:t>2.1</w:t>
      </w:r>
      <w:r>
        <w:rPr>
          <w:rFonts w:ascii="宋体" w:hAnsi="宋体"/>
          <w:b/>
          <w:bCs/>
          <w:szCs w:val="21"/>
          <w:lang w:val="zh-CN"/>
        </w:rPr>
        <w:t>5</w:t>
      </w:r>
      <w:r>
        <w:rPr>
          <w:rFonts w:hint="eastAsia" w:ascii="宋体" w:hAnsi="宋体"/>
          <w:b/>
          <w:bCs/>
          <w:szCs w:val="21"/>
          <w:lang w:val="zh-CN"/>
        </w:rPr>
        <w:t xml:space="preserve"> 检验和验收</w:t>
      </w:r>
      <w:bookmarkEnd w:id="319"/>
      <w:bookmarkEnd w:id="320"/>
      <w:bookmarkEnd w:id="321"/>
    </w:p>
    <w:p>
      <w:pPr>
        <w:spacing w:line="360" w:lineRule="auto"/>
        <w:ind w:firstLine="435"/>
        <w:rPr>
          <w:rFonts w:ascii="宋体" w:hAnsi="宋体"/>
          <w:szCs w:val="21"/>
        </w:rPr>
      </w:pPr>
      <w:r>
        <w:rPr>
          <w:rFonts w:hint="eastAsia" w:ascii="宋体" w:hAnsi="宋体"/>
          <w:szCs w:val="21"/>
        </w:rPr>
        <w:t>2.</w:t>
      </w:r>
      <w:r>
        <w:rPr>
          <w:rFonts w:ascii="宋体" w:hAnsi="宋体"/>
          <w:szCs w:val="21"/>
        </w:rPr>
        <w:t>1</w:t>
      </w:r>
      <w:r>
        <w:rPr>
          <w:rFonts w:hint="eastAsia" w:ascii="宋体" w:hAnsi="宋体"/>
          <w:szCs w:val="21"/>
        </w:rPr>
        <w:t>5</w:t>
      </w:r>
      <w:r>
        <w:rPr>
          <w:rFonts w:ascii="宋体" w:hAnsi="宋体"/>
          <w:szCs w:val="21"/>
        </w:rPr>
        <w:t>.</w:t>
      </w:r>
      <w:r>
        <w:rPr>
          <w:rFonts w:hint="eastAsia" w:ascii="宋体" w:hAnsi="宋体"/>
          <w:szCs w:val="21"/>
        </w:rPr>
        <w:t>1乙方按照</w:t>
      </w:r>
      <w:r>
        <w:rPr>
          <w:rFonts w:ascii="宋体" w:hAnsi="宋体"/>
          <w:b/>
          <w:i/>
          <w:szCs w:val="21"/>
          <w:u w:val="single"/>
        </w:rPr>
        <w:t>合同专用条款</w:t>
      </w:r>
      <w:r>
        <w:rPr>
          <w:rFonts w:ascii="宋体" w:hAnsi="宋体"/>
          <w:szCs w:val="21"/>
        </w:rPr>
        <w:t>的约定</w:t>
      </w:r>
      <w:r>
        <w:rPr>
          <w:rFonts w:hint="eastAsia" w:ascii="宋体" w:hAnsi="宋体"/>
          <w:szCs w:val="21"/>
        </w:rPr>
        <w:t>，</w:t>
      </w:r>
      <w:r>
        <w:rPr>
          <w:rFonts w:ascii="宋体" w:hAnsi="宋体"/>
          <w:szCs w:val="21"/>
        </w:rPr>
        <w:t>定期提交服务报告</w:t>
      </w:r>
      <w:r>
        <w:rPr>
          <w:rFonts w:hint="eastAsia" w:ascii="宋体" w:hAnsi="宋体"/>
          <w:szCs w:val="21"/>
        </w:rPr>
        <w:t>，甲方按照</w:t>
      </w:r>
      <w:r>
        <w:rPr>
          <w:rFonts w:ascii="宋体" w:hAnsi="宋体"/>
          <w:b/>
          <w:i/>
          <w:szCs w:val="21"/>
          <w:u w:val="single"/>
        </w:rPr>
        <w:t>合同专用条款</w:t>
      </w:r>
      <w:r>
        <w:rPr>
          <w:rFonts w:ascii="宋体" w:hAnsi="宋体"/>
          <w:szCs w:val="21"/>
        </w:rPr>
        <w:t>的约定进行定期验收</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2.15.2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pPr>
        <w:spacing w:line="360" w:lineRule="auto"/>
        <w:ind w:firstLine="435"/>
        <w:rPr>
          <w:rFonts w:ascii="宋体" w:hAnsi="宋体"/>
          <w:szCs w:val="21"/>
        </w:rPr>
      </w:pPr>
      <w:r>
        <w:rPr>
          <w:rFonts w:hint="eastAsia" w:ascii="宋体" w:hAnsi="宋体"/>
          <w:szCs w:val="21"/>
        </w:rPr>
        <w:t>2.15.3检验和验收标准、程序等具体内容以及前述验收书的效力详见</w:t>
      </w:r>
      <w:r>
        <w:rPr>
          <w:rFonts w:ascii="宋体" w:hAnsi="宋体"/>
          <w:b/>
          <w:i/>
          <w:szCs w:val="21"/>
          <w:u w:val="single"/>
        </w:rPr>
        <w:t>合同专用条款</w:t>
      </w:r>
      <w:r>
        <w:rPr>
          <w:rFonts w:hint="eastAsia" w:ascii="宋体" w:hAnsi="宋体"/>
          <w:i/>
          <w:szCs w:val="21"/>
        </w:rPr>
        <w:t>。</w:t>
      </w:r>
    </w:p>
    <w:bookmarkEnd w:id="291"/>
    <w:bookmarkEnd w:id="292"/>
    <w:bookmarkEnd w:id="293"/>
    <w:bookmarkEnd w:id="294"/>
    <w:p>
      <w:pPr>
        <w:spacing w:line="360" w:lineRule="auto"/>
        <w:ind w:firstLine="437"/>
        <w:outlineLvl w:val="3"/>
        <w:rPr>
          <w:rFonts w:ascii="宋体" w:hAnsi="宋体"/>
          <w:b/>
          <w:bCs/>
          <w:szCs w:val="21"/>
        </w:rPr>
      </w:pPr>
      <w:bookmarkStart w:id="322" w:name="_Toc279701263"/>
      <w:bookmarkStart w:id="323" w:name="_Toc259093692"/>
      <w:bookmarkStart w:id="324" w:name="_Toc12773"/>
      <w:bookmarkStart w:id="325" w:name="_Toc487900373"/>
      <w:bookmarkStart w:id="326" w:name="_Toc18567"/>
      <w:bookmarkStart w:id="327" w:name="_Toc10330"/>
      <w:r>
        <w:rPr>
          <w:rFonts w:hint="eastAsia" w:ascii="宋体" w:hAnsi="宋体"/>
          <w:b/>
          <w:bCs/>
          <w:szCs w:val="21"/>
        </w:rPr>
        <w:t>2.</w:t>
      </w:r>
      <w:r>
        <w:rPr>
          <w:rFonts w:ascii="宋体" w:hAnsi="宋体"/>
          <w:b/>
          <w:bCs/>
          <w:szCs w:val="21"/>
        </w:rPr>
        <w:t>16</w:t>
      </w:r>
      <w:r>
        <w:rPr>
          <w:rFonts w:hint="eastAsia" w:ascii="宋体" w:hAnsi="宋体"/>
          <w:b/>
          <w:bCs/>
          <w:szCs w:val="21"/>
        </w:rPr>
        <w:t xml:space="preserve"> </w:t>
      </w:r>
      <w:r>
        <w:rPr>
          <w:rFonts w:hint="eastAsia" w:ascii="宋体" w:hAnsi="宋体"/>
          <w:b/>
          <w:bCs/>
          <w:szCs w:val="21"/>
          <w:lang w:val="zh-CN"/>
        </w:rPr>
        <w:t>合同使用的文字和</w:t>
      </w:r>
      <w:r>
        <w:rPr>
          <w:rFonts w:ascii="宋体" w:hAnsi="宋体"/>
          <w:b/>
          <w:bCs/>
          <w:szCs w:val="21"/>
          <w:lang w:val="zh-CN"/>
        </w:rPr>
        <w:t>适用的法律</w:t>
      </w:r>
      <w:bookmarkEnd w:id="322"/>
      <w:bookmarkEnd w:id="323"/>
      <w:bookmarkEnd w:id="324"/>
      <w:bookmarkEnd w:id="325"/>
      <w:bookmarkEnd w:id="326"/>
      <w:bookmarkEnd w:id="327"/>
    </w:p>
    <w:p>
      <w:pPr>
        <w:spacing w:line="360" w:lineRule="auto"/>
        <w:ind w:firstLine="435"/>
        <w:rPr>
          <w:rFonts w:ascii="宋体" w:hAnsi="宋体"/>
          <w:szCs w:val="21"/>
        </w:rPr>
      </w:pPr>
      <w:r>
        <w:rPr>
          <w:rFonts w:hint="eastAsia" w:ascii="宋体" w:hAnsi="宋体"/>
          <w:szCs w:val="21"/>
        </w:rPr>
        <w:t>2.</w:t>
      </w:r>
      <w:r>
        <w:rPr>
          <w:rFonts w:ascii="宋体" w:hAnsi="宋体"/>
          <w:szCs w:val="21"/>
        </w:rPr>
        <w:t>16.1合同使用汉语</w:t>
      </w:r>
      <w:r>
        <w:rPr>
          <w:rFonts w:hint="eastAsia" w:ascii="宋体" w:hAnsi="宋体"/>
          <w:szCs w:val="21"/>
        </w:rPr>
        <w:t>进行</w:t>
      </w:r>
      <w:r>
        <w:rPr>
          <w:rFonts w:ascii="宋体" w:hAnsi="宋体"/>
          <w:szCs w:val="21"/>
        </w:rPr>
        <w:t>书</w:t>
      </w:r>
      <w:r>
        <w:rPr>
          <w:rFonts w:hint="eastAsia" w:ascii="宋体" w:hAnsi="宋体"/>
          <w:szCs w:val="21"/>
        </w:rPr>
        <w:t>写、</w:t>
      </w:r>
      <w:r>
        <w:rPr>
          <w:rFonts w:ascii="宋体" w:hAnsi="宋体"/>
          <w:szCs w:val="21"/>
        </w:rPr>
        <w:t>变更和解释</w:t>
      </w:r>
      <w:r>
        <w:rPr>
          <w:rFonts w:hint="eastAsia" w:ascii="宋体" w:hAnsi="宋体"/>
          <w:szCs w:val="21"/>
        </w:rPr>
        <w:t>；</w:t>
      </w:r>
    </w:p>
    <w:p>
      <w:pPr>
        <w:spacing w:line="360" w:lineRule="auto"/>
        <w:ind w:firstLine="435"/>
        <w:rPr>
          <w:rFonts w:ascii="宋体" w:hAnsi="宋体"/>
          <w:szCs w:val="21"/>
        </w:rPr>
      </w:pPr>
      <w:r>
        <w:rPr>
          <w:rFonts w:hint="eastAsia" w:ascii="宋体" w:hAnsi="宋体"/>
          <w:szCs w:val="21"/>
        </w:rPr>
        <w:t>2.</w:t>
      </w:r>
      <w:r>
        <w:rPr>
          <w:rFonts w:ascii="宋体" w:hAnsi="宋体"/>
          <w:szCs w:val="21"/>
        </w:rPr>
        <w:t>16</w:t>
      </w:r>
      <w:r>
        <w:rPr>
          <w:rFonts w:hint="eastAsia" w:ascii="宋体" w:hAnsi="宋体"/>
          <w:szCs w:val="21"/>
        </w:rPr>
        <w:t>.2合同适用</w:t>
      </w:r>
      <w:r>
        <w:rPr>
          <w:rFonts w:ascii="宋体" w:hAnsi="宋体"/>
          <w:szCs w:val="21"/>
        </w:rPr>
        <w:t>中华人民共和国法律。</w:t>
      </w:r>
    </w:p>
    <w:p>
      <w:pPr>
        <w:spacing w:line="360" w:lineRule="auto"/>
        <w:ind w:firstLine="437"/>
        <w:outlineLvl w:val="3"/>
        <w:rPr>
          <w:rFonts w:ascii="宋体" w:hAnsi="宋体"/>
          <w:b/>
          <w:szCs w:val="21"/>
        </w:rPr>
      </w:pPr>
      <w:bookmarkStart w:id="328" w:name="_Toc19890"/>
      <w:bookmarkStart w:id="329" w:name="_Toc6885"/>
      <w:bookmarkStart w:id="330" w:name="_Toc14001"/>
      <w:r>
        <w:rPr>
          <w:rFonts w:hint="eastAsia" w:ascii="宋体" w:hAnsi="宋体"/>
          <w:b/>
          <w:bCs/>
          <w:szCs w:val="21"/>
          <w:lang w:val="zh-CN"/>
        </w:rPr>
        <w:t>2.</w:t>
      </w:r>
      <w:r>
        <w:rPr>
          <w:rFonts w:ascii="宋体" w:hAnsi="宋体"/>
          <w:b/>
          <w:bCs/>
          <w:szCs w:val="21"/>
          <w:lang w:val="zh-CN"/>
        </w:rPr>
        <w:t>1</w:t>
      </w:r>
      <w:r>
        <w:rPr>
          <w:rFonts w:hint="eastAsia" w:ascii="宋体" w:hAnsi="宋体"/>
          <w:b/>
          <w:bCs/>
          <w:szCs w:val="21"/>
        </w:rPr>
        <w:t>7</w:t>
      </w:r>
      <w:r>
        <w:rPr>
          <w:rFonts w:hint="eastAsia" w:ascii="宋体" w:hAnsi="宋体"/>
          <w:b/>
          <w:bCs/>
          <w:szCs w:val="21"/>
          <w:lang w:val="zh-CN"/>
        </w:rPr>
        <w:t xml:space="preserve"> 合同份数</w:t>
      </w:r>
      <w:bookmarkEnd w:id="328"/>
      <w:bookmarkEnd w:id="329"/>
      <w:bookmarkEnd w:id="330"/>
    </w:p>
    <w:p>
      <w:pPr>
        <w:spacing w:line="360" w:lineRule="auto"/>
        <w:ind w:firstLine="435"/>
        <w:rPr>
          <w:rFonts w:ascii="宋体" w:hAnsi="宋体"/>
          <w:szCs w:val="21"/>
        </w:rPr>
      </w:pPr>
      <w:r>
        <w:rPr>
          <w:rFonts w:ascii="宋体" w:hAnsi="宋体"/>
          <w:szCs w:val="21"/>
        </w:rPr>
        <w:t>合同份数按</w:t>
      </w:r>
      <w:r>
        <w:rPr>
          <w:rFonts w:ascii="宋体" w:hAnsi="宋体"/>
          <w:b/>
          <w:i/>
          <w:szCs w:val="21"/>
          <w:u w:val="single"/>
        </w:rPr>
        <w:t>合同专用条款</w:t>
      </w:r>
      <w:r>
        <w:rPr>
          <w:rFonts w:ascii="宋体" w:hAnsi="宋体"/>
          <w:szCs w:val="21"/>
        </w:rPr>
        <w:t>规定</w:t>
      </w:r>
      <w:r>
        <w:rPr>
          <w:rFonts w:hint="eastAsia" w:ascii="宋体" w:hAnsi="宋体"/>
          <w:szCs w:val="21"/>
        </w:rPr>
        <w:t>，</w:t>
      </w:r>
      <w:r>
        <w:rPr>
          <w:rFonts w:ascii="宋体" w:hAnsi="宋体"/>
          <w:szCs w:val="21"/>
        </w:rPr>
        <w:t>每份均具有同等法律效力</w:t>
      </w:r>
      <w:r>
        <w:rPr>
          <w:rFonts w:hint="eastAsia" w:ascii="宋体" w:hAnsi="宋体"/>
          <w:szCs w:val="21"/>
        </w:rPr>
        <w:t>。</w:t>
      </w:r>
    </w:p>
    <w:p>
      <w:pPr>
        <w:spacing w:line="360" w:lineRule="auto"/>
        <w:jc w:val="center"/>
        <w:outlineLvl w:val="2"/>
        <w:rPr>
          <w:rFonts w:ascii="宋体" w:hAnsi="宋体"/>
          <w:b/>
          <w:szCs w:val="21"/>
        </w:rPr>
      </w:pPr>
      <w:bookmarkStart w:id="331" w:name="_Toc331685784"/>
      <w:r>
        <w:rPr>
          <w:rFonts w:hint="eastAsia" w:ascii="宋体" w:hAnsi="宋体"/>
          <w:b/>
          <w:szCs w:val="21"/>
        </w:rPr>
        <w:t>第三部分</w:t>
      </w:r>
      <w:r>
        <w:rPr>
          <w:rFonts w:ascii="宋体" w:hAnsi="宋体"/>
          <w:b/>
          <w:szCs w:val="21"/>
        </w:rPr>
        <w:t xml:space="preserve"> </w:t>
      </w:r>
      <w:r>
        <w:rPr>
          <w:rFonts w:hint="eastAsia" w:ascii="宋体" w:hAnsi="宋体"/>
          <w:b/>
          <w:szCs w:val="21"/>
        </w:rPr>
        <w:t>合同专用条款</w:t>
      </w:r>
      <w:bookmarkEnd w:id="331"/>
    </w:p>
    <w:p>
      <w:pPr>
        <w:spacing w:line="360" w:lineRule="auto"/>
        <w:ind w:firstLine="435"/>
        <w:rPr>
          <w:rFonts w:ascii="宋体" w:hAnsi="宋体"/>
          <w:szCs w:val="21"/>
        </w:rPr>
      </w:pPr>
      <w:r>
        <w:rPr>
          <w:rFonts w:hint="eastAsia" w:ascii="宋体" w:hAnsi="宋体"/>
          <w:szCs w:val="21"/>
        </w:rPr>
        <w:t>本部分</w:t>
      </w:r>
      <w:r>
        <w:rPr>
          <w:rFonts w:ascii="宋体" w:hAnsi="宋体"/>
          <w:szCs w:val="21"/>
        </w:rPr>
        <w:t>是对</w:t>
      </w:r>
      <w:r>
        <w:rPr>
          <w:rFonts w:hint="eastAsia" w:ascii="宋体" w:hAnsi="宋体"/>
          <w:szCs w:val="21"/>
        </w:rPr>
        <w:t>前两</w:t>
      </w:r>
      <w:r>
        <w:rPr>
          <w:rFonts w:ascii="宋体" w:hAnsi="宋体"/>
          <w:szCs w:val="21"/>
        </w:rPr>
        <w:t>部分的补充和修改</w:t>
      </w:r>
      <w:r>
        <w:rPr>
          <w:rFonts w:hint="eastAsia" w:ascii="宋体" w:hAnsi="宋体"/>
          <w:szCs w:val="21"/>
        </w:rPr>
        <w:t>，</w:t>
      </w:r>
      <w:r>
        <w:rPr>
          <w:rFonts w:ascii="宋体" w:hAnsi="宋体"/>
          <w:szCs w:val="21"/>
        </w:rPr>
        <w:t>如果</w:t>
      </w:r>
      <w:r>
        <w:rPr>
          <w:rFonts w:hint="eastAsia" w:ascii="宋体" w:hAnsi="宋体"/>
          <w:szCs w:val="21"/>
        </w:rPr>
        <w:t>前两</w:t>
      </w:r>
      <w:r>
        <w:rPr>
          <w:rFonts w:ascii="宋体" w:hAnsi="宋体"/>
          <w:szCs w:val="21"/>
        </w:rPr>
        <w:t>部分和本部分的约定不一致</w:t>
      </w:r>
      <w:r>
        <w:rPr>
          <w:rFonts w:hint="eastAsia" w:ascii="宋体" w:hAnsi="宋体"/>
          <w:szCs w:val="21"/>
        </w:rPr>
        <w:t>，</w:t>
      </w:r>
      <w:r>
        <w:rPr>
          <w:rFonts w:ascii="宋体" w:hAnsi="宋体"/>
          <w:szCs w:val="21"/>
        </w:rPr>
        <w:t>应以本部分的约定为准</w:t>
      </w:r>
      <w:r>
        <w:rPr>
          <w:rFonts w:hint="eastAsia" w:ascii="宋体" w:hAnsi="宋体"/>
          <w:szCs w:val="21"/>
        </w:rPr>
        <w:t>。</w:t>
      </w:r>
      <w:r>
        <w:rPr>
          <w:rFonts w:ascii="宋体" w:hAnsi="宋体"/>
          <w:szCs w:val="21"/>
        </w:rPr>
        <w:t>本部分的条款号应与</w:t>
      </w:r>
      <w:r>
        <w:rPr>
          <w:rFonts w:hint="eastAsia" w:ascii="宋体" w:hAnsi="宋体"/>
          <w:szCs w:val="21"/>
        </w:rPr>
        <w:t>前两部分</w:t>
      </w:r>
      <w:r>
        <w:rPr>
          <w:rFonts w:ascii="宋体" w:hAnsi="宋体"/>
          <w:szCs w:val="21"/>
        </w:rPr>
        <w:t>的条款号保持对应</w:t>
      </w:r>
      <w:r>
        <w:rPr>
          <w:rFonts w:hint="eastAsia" w:ascii="宋体" w:hAnsi="宋体"/>
          <w:szCs w:val="21"/>
        </w:rPr>
        <w:t>；与前两部分</w:t>
      </w:r>
      <w:r>
        <w:rPr>
          <w:rFonts w:ascii="宋体" w:hAnsi="宋体"/>
          <w:szCs w:val="21"/>
        </w:rPr>
        <w:t>无对应关系的内容可另行编制条款号</w:t>
      </w:r>
      <w:r>
        <w:rPr>
          <w:rFonts w:hint="eastAsia" w:ascii="宋体" w:hAnsi="宋体"/>
          <w:szCs w:val="21"/>
        </w:rPr>
        <w:t>。</w:t>
      </w:r>
    </w:p>
    <w:tbl>
      <w:tblPr>
        <w:tblStyle w:val="37"/>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793"/>
        <w:gridCol w:w="756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793" w:type="dxa"/>
            <w:tcBorders>
              <w:left w:val="single" w:color="auto" w:sz="4" w:space="0"/>
            </w:tcBorders>
            <w:noWrap w:val="0"/>
            <w:vAlign w:val="center"/>
          </w:tcPr>
          <w:p>
            <w:pPr>
              <w:jc w:val="center"/>
              <w:rPr>
                <w:rFonts w:ascii="宋体" w:hAnsi="宋体"/>
                <w:b/>
                <w:szCs w:val="21"/>
              </w:rPr>
            </w:pPr>
            <w:r>
              <w:rPr>
                <w:rFonts w:ascii="宋体" w:hAnsi="宋体"/>
                <w:b/>
                <w:szCs w:val="21"/>
              </w:rPr>
              <w:t>条款号</w:t>
            </w:r>
          </w:p>
        </w:tc>
        <w:tc>
          <w:tcPr>
            <w:tcW w:w="7569" w:type="dxa"/>
            <w:noWrap w:val="0"/>
            <w:vAlign w:val="center"/>
          </w:tcPr>
          <w:p>
            <w:pPr>
              <w:jc w:val="center"/>
              <w:rPr>
                <w:rFonts w:ascii="宋体" w:hAnsi="宋体"/>
                <w:b/>
                <w:szCs w:val="21"/>
              </w:rPr>
            </w:pPr>
            <w:r>
              <w:rPr>
                <w:rFonts w:ascii="宋体" w:hAnsi="宋体"/>
                <w:b/>
                <w:szCs w:val="21"/>
              </w:rPr>
              <w:t>约定内容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u w:val="single"/>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left w:val="single" w:color="auto" w:sz="4" w:space="0"/>
            </w:tcBorders>
            <w:noWrap w:val="0"/>
            <w:vAlign w:val="center"/>
          </w:tcPr>
          <w:p>
            <w:pPr>
              <w:spacing w:line="560" w:lineRule="exact"/>
              <w:rPr>
                <w:rFonts w:ascii="宋体" w:hAnsi="宋体"/>
                <w:szCs w:val="21"/>
              </w:rPr>
            </w:pPr>
          </w:p>
        </w:tc>
        <w:tc>
          <w:tcPr>
            <w:tcW w:w="7569" w:type="dxa"/>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szCs w:val="21"/>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szCs w:val="21"/>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793" w:type="dxa"/>
            <w:tcBorders>
              <w:top w:val="single" w:color="auto" w:sz="6" w:space="0"/>
              <w:left w:val="single" w:color="auto" w:sz="4" w:space="0"/>
              <w:bottom w:val="single" w:color="auto" w:sz="6" w:space="0"/>
              <w:right w:val="single" w:color="auto" w:sz="6" w:space="0"/>
            </w:tcBorders>
            <w:noWrap w:val="0"/>
            <w:vAlign w:val="center"/>
          </w:tcPr>
          <w:p>
            <w:pPr>
              <w:spacing w:line="560" w:lineRule="exact"/>
              <w:rPr>
                <w:rFonts w:ascii="宋体" w:hAnsi="宋体"/>
                <w:szCs w:val="21"/>
              </w:rPr>
            </w:pPr>
          </w:p>
        </w:tc>
        <w:tc>
          <w:tcPr>
            <w:tcW w:w="7569" w:type="dxa"/>
            <w:tcBorders>
              <w:top w:val="single" w:color="auto" w:sz="6" w:space="0"/>
              <w:left w:val="single" w:color="auto" w:sz="6" w:space="0"/>
              <w:bottom w:val="single" w:color="auto" w:sz="6" w:space="0"/>
              <w:right w:val="single" w:color="auto" w:sz="6" w:space="0"/>
            </w:tcBorders>
            <w:noWrap w:val="0"/>
            <w:vAlign w:val="center"/>
          </w:tcPr>
          <w:p>
            <w:pPr>
              <w:spacing w:line="560" w:lineRule="exact"/>
              <w:rPr>
                <w:rFonts w:ascii="宋体" w:hAnsi="宋体"/>
                <w:szCs w:val="21"/>
              </w:rPr>
            </w:pPr>
          </w:p>
        </w:tc>
      </w:tr>
    </w:tbl>
    <w:p>
      <w:pPr>
        <w:jc w:val="left"/>
        <w:rPr>
          <w:rFonts w:ascii="宋体" w:hAnsi="宋体"/>
          <w:szCs w:val="21"/>
        </w:rPr>
      </w:pPr>
    </w:p>
    <w:p>
      <w:pPr>
        <w:pStyle w:val="36"/>
        <w:rPr>
          <w:rFonts w:hint="eastAsia" w:ascii="宋体" w:hAnsi="宋体" w:cs="宋体"/>
          <w:color w:val="000000"/>
        </w:rPr>
      </w:pPr>
    </w:p>
    <w:bookmarkEnd w:id="198"/>
    <w:p>
      <w:pPr>
        <w:pageBreakBefore/>
        <w:spacing w:line="360" w:lineRule="auto"/>
        <w:jc w:val="center"/>
        <w:outlineLvl w:val="0"/>
        <w:rPr>
          <w:rFonts w:hint="eastAsia" w:ascii="宋体" w:hAnsi="宋体" w:cs="宋体"/>
          <w:b/>
          <w:sz w:val="28"/>
          <w:szCs w:val="28"/>
        </w:rPr>
      </w:pPr>
      <w:r>
        <w:rPr>
          <w:rFonts w:hint="eastAsia" w:ascii="宋体" w:hAnsi="宋体" w:cs="宋体"/>
          <w:b/>
          <w:sz w:val="28"/>
          <w:szCs w:val="28"/>
        </w:rPr>
        <w:t>第六章  响应文件格式</w:t>
      </w:r>
      <w:bookmarkEnd w:id="193"/>
      <w:bookmarkEnd w:id="194"/>
      <w:bookmarkEnd w:id="195"/>
      <w:bookmarkEnd w:id="197"/>
    </w:p>
    <w:p>
      <w:pPr>
        <w:jc w:val="center"/>
        <w:rPr>
          <w:rFonts w:hint="eastAsia" w:ascii="宋体" w:hAnsi="宋体" w:cs="宋体"/>
          <w:b/>
          <w:sz w:val="24"/>
          <w:szCs w:val="24"/>
        </w:rPr>
      </w:pPr>
    </w:p>
    <w:p>
      <w:pPr>
        <w:jc w:val="center"/>
        <w:rPr>
          <w:rFonts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rPr>
          <w:rFonts w:hint="eastAsia" w:ascii="宋体" w:hAnsi="宋体" w:cs="宋体"/>
          <w:b/>
          <w:sz w:val="24"/>
          <w:szCs w:val="24"/>
        </w:rPr>
      </w:pPr>
    </w:p>
    <w:p>
      <w:pPr>
        <w:jc w:val="center"/>
        <w:outlineLvl w:val="1"/>
        <w:rPr>
          <w:rFonts w:hint="eastAsia" w:ascii="宋体" w:hAnsi="宋体" w:cs="宋体"/>
          <w:bCs/>
          <w:sz w:val="44"/>
          <w:szCs w:val="44"/>
        </w:rPr>
      </w:pPr>
      <w:bookmarkStart w:id="332" w:name="_Toc1509"/>
      <w:bookmarkStart w:id="333" w:name="_Toc14005"/>
      <w:bookmarkStart w:id="334" w:name="_Toc32300"/>
      <w:bookmarkStart w:id="335" w:name="_Toc3534"/>
      <w:r>
        <w:rPr>
          <w:rFonts w:hint="eastAsia" w:ascii="宋体" w:hAnsi="宋体" w:cs="宋体"/>
          <w:bCs/>
          <w:sz w:val="44"/>
          <w:szCs w:val="44"/>
        </w:rPr>
        <w:t>资格证明响应文件</w:t>
      </w:r>
      <w:bookmarkEnd w:id="332"/>
      <w:bookmarkEnd w:id="333"/>
      <w:bookmarkEnd w:id="334"/>
      <w:bookmarkEnd w:id="335"/>
    </w:p>
    <w:p>
      <w:pPr>
        <w:jc w:val="center"/>
        <w:rPr>
          <w:rFonts w:hint="eastAsia" w:ascii="宋体" w:hAnsi="宋体" w:cs="宋体"/>
          <w:bCs/>
          <w:sz w:val="28"/>
          <w:szCs w:val="28"/>
        </w:rPr>
      </w:pPr>
      <w:bookmarkStart w:id="336" w:name="_Toc1854"/>
      <w:bookmarkStart w:id="337" w:name="_Toc29089"/>
      <w:r>
        <w:rPr>
          <w:rFonts w:hint="eastAsia" w:ascii="宋体" w:hAnsi="宋体" w:cs="宋体"/>
          <w:bCs/>
          <w:sz w:val="28"/>
          <w:szCs w:val="28"/>
        </w:rPr>
        <w:t>（响应文件一）</w:t>
      </w:r>
      <w:bookmarkEnd w:id="336"/>
      <w:bookmarkEnd w:id="337"/>
    </w:p>
    <w:p>
      <w:pPr>
        <w:rPr>
          <w:rFonts w:hint="eastAsia"/>
        </w:rPr>
      </w:pPr>
    </w:p>
    <w:p>
      <w:pPr>
        <w:jc w:val="center"/>
        <w:rPr>
          <w:rFonts w:ascii="宋体" w:hAnsi="宋体" w:cs="宋体"/>
          <w:bCs/>
          <w:sz w:val="28"/>
          <w:szCs w:val="28"/>
        </w:rPr>
      </w:pPr>
      <w:r>
        <w:rPr>
          <w:rFonts w:hint="eastAsia" w:ascii="宋体" w:hAnsi="宋体" w:cs="宋体"/>
          <w:bCs/>
          <w:sz w:val="28"/>
          <w:szCs w:val="28"/>
          <w:u w:val="single"/>
        </w:rPr>
        <w:t xml:space="preserve">                 </w:t>
      </w:r>
      <w:bookmarkStart w:id="338" w:name="_Toc12389"/>
      <w:bookmarkStart w:id="339" w:name="_Toc18692"/>
      <w:r>
        <w:rPr>
          <w:rFonts w:hint="eastAsia" w:ascii="宋体" w:hAnsi="宋体" w:cs="宋体"/>
          <w:bCs/>
          <w:sz w:val="28"/>
          <w:szCs w:val="28"/>
        </w:rPr>
        <w:t>项目名称</w:t>
      </w:r>
      <w:bookmarkEnd w:id="338"/>
      <w:bookmarkEnd w:id="339"/>
    </w:p>
    <w:p>
      <w:pPr>
        <w:rPr>
          <w:rFonts w:hint="eastAsia"/>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rPr>
      </w:pPr>
    </w:p>
    <w:p>
      <w:pPr>
        <w:rPr>
          <w:rFonts w:hint="eastAsia"/>
        </w:rPr>
      </w:pPr>
    </w:p>
    <w:p>
      <w:pPr>
        <w:rPr>
          <w:rFonts w:hint="eastAsia" w:ascii="宋体" w:hAnsi="宋体" w:cs="宋体"/>
        </w:rPr>
      </w:pPr>
    </w:p>
    <w:p>
      <w:pPr>
        <w:spacing w:line="360" w:lineRule="auto"/>
        <w:jc w:val="center"/>
        <w:rPr>
          <w:rFonts w:hint="eastAsia" w:ascii="宋体" w:hAnsi="宋体" w:cs="宋体"/>
          <w:bCs/>
          <w:sz w:val="28"/>
          <w:szCs w:val="28"/>
          <w:u w:val="single"/>
        </w:rPr>
      </w:pPr>
      <w:bookmarkStart w:id="340" w:name="_Toc27793"/>
      <w:bookmarkStart w:id="341" w:name="_Toc19766"/>
      <w:r>
        <w:rPr>
          <w:rFonts w:hint="eastAsia" w:ascii="宋体" w:hAnsi="宋体" w:cs="宋体"/>
          <w:bCs/>
          <w:sz w:val="28"/>
          <w:szCs w:val="28"/>
        </w:rPr>
        <w:t>供应商：</w:t>
      </w:r>
      <w:r>
        <w:rPr>
          <w:rFonts w:hint="eastAsia" w:ascii="宋体" w:hAnsi="宋体" w:cs="宋体"/>
          <w:bCs/>
          <w:sz w:val="28"/>
          <w:szCs w:val="28"/>
          <w:u w:val="single"/>
        </w:rPr>
        <w:t xml:space="preserve">                               </w:t>
      </w:r>
      <w:r>
        <w:rPr>
          <w:rFonts w:hint="eastAsia" w:ascii="宋体" w:hAnsi="宋体" w:cs="宋体"/>
          <w:bCs/>
          <w:sz w:val="28"/>
          <w:szCs w:val="28"/>
        </w:rPr>
        <w:t>（盖章）</w:t>
      </w:r>
      <w:bookmarkEnd w:id="340"/>
      <w:bookmarkEnd w:id="341"/>
    </w:p>
    <w:p>
      <w:pPr>
        <w:spacing w:line="360" w:lineRule="auto"/>
        <w:jc w:val="center"/>
        <w:rPr>
          <w:rFonts w:hint="eastAsia" w:ascii="宋体" w:hAnsi="宋体" w:cs="宋体"/>
          <w:bCs/>
          <w:sz w:val="28"/>
          <w:szCs w:val="28"/>
        </w:rPr>
      </w:pPr>
      <w:bookmarkStart w:id="342" w:name="_Toc9255"/>
      <w:bookmarkStart w:id="343" w:name="_Toc17049"/>
      <w:r>
        <w:rPr>
          <w:rFonts w:hint="eastAsia" w:ascii="宋体" w:hAnsi="宋体" w:cs="宋体"/>
          <w:bCs/>
          <w:sz w:val="28"/>
          <w:szCs w:val="28"/>
        </w:rPr>
        <w:t>法定代表人：</w:t>
      </w:r>
      <w:r>
        <w:rPr>
          <w:rFonts w:hint="eastAsia" w:ascii="宋体" w:hAnsi="宋体" w:cs="宋体"/>
          <w:bCs/>
          <w:sz w:val="28"/>
          <w:szCs w:val="28"/>
          <w:u w:val="single"/>
        </w:rPr>
        <w:t xml:space="preserve">                    </w:t>
      </w:r>
      <w:r>
        <w:rPr>
          <w:rFonts w:hint="eastAsia" w:ascii="宋体" w:hAnsi="宋体" w:cs="宋体"/>
          <w:bCs/>
          <w:sz w:val="28"/>
          <w:szCs w:val="28"/>
        </w:rPr>
        <w:t>（签字或盖章）</w:t>
      </w:r>
      <w:bookmarkEnd w:id="342"/>
      <w:bookmarkEnd w:id="343"/>
    </w:p>
    <w:p>
      <w:pPr>
        <w:spacing w:line="360" w:lineRule="auto"/>
        <w:jc w:val="center"/>
        <w:rPr>
          <w:rFonts w:hint="eastAsia" w:ascii="宋体" w:hAnsi="宋体" w:cs="宋体"/>
          <w:bCs/>
          <w:sz w:val="28"/>
          <w:szCs w:val="28"/>
        </w:rPr>
      </w:pPr>
      <w:r>
        <w:rPr>
          <w:rFonts w:hint="eastAsia" w:ascii="宋体" w:hAnsi="宋体" w:cs="宋体"/>
          <w:bCs/>
          <w:sz w:val="28"/>
          <w:szCs w:val="28"/>
          <w:u w:val="single"/>
        </w:rPr>
        <w:t xml:space="preserve">        </w:t>
      </w:r>
      <w:bookmarkStart w:id="344" w:name="_Toc19368"/>
      <w:bookmarkStart w:id="345" w:name="_Toc15461"/>
      <w:r>
        <w:rPr>
          <w:rFonts w:hint="eastAsia" w:ascii="宋体" w:hAnsi="宋体" w:cs="宋体"/>
          <w:bCs/>
          <w:sz w:val="28"/>
          <w:szCs w:val="28"/>
        </w:rPr>
        <w:t>年</w:t>
      </w:r>
      <w:r>
        <w:rPr>
          <w:rFonts w:hint="eastAsia" w:ascii="宋体" w:hAnsi="宋体" w:cs="宋体"/>
          <w:bCs/>
          <w:sz w:val="28"/>
          <w:szCs w:val="28"/>
          <w:u w:val="single"/>
        </w:rPr>
        <w:t xml:space="preserve">        </w:t>
      </w:r>
      <w:r>
        <w:rPr>
          <w:rFonts w:hint="eastAsia" w:ascii="宋体" w:hAnsi="宋体" w:cs="宋体"/>
          <w:bCs/>
          <w:sz w:val="28"/>
          <w:szCs w:val="28"/>
        </w:rPr>
        <w:t>月</w:t>
      </w:r>
      <w:r>
        <w:rPr>
          <w:rFonts w:hint="eastAsia" w:ascii="宋体" w:hAnsi="宋体" w:cs="宋体"/>
          <w:bCs/>
          <w:sz w:val="28"/>
          <w:szCs w:val="28"/>
          <w:u w:val="single"/>
        </w:rPr>
        <w:t xml:space="preserve">        </w:t>
      </w:r>
      <w:r>
        <w:rPr>
          <w:rFonts w:hint="eastAsia" w:ascii="宋体" w:hAnsi="宋体" w:cs="宋体"/>
          <w:bCs/>
          <w:sz w:val="28"/>
          <w:szCs w:val="28"/>
        </w:rPr>
        <w:t>日</w:t>
      </w:r>
      <w:bookmarkEnd w:id="344"/>
      <w:bookmarkEnd w:id="345"/>
    </w:p>
    <w:p>
      <w:pPr>
        <w:spacing w:line="720" w:lineRule="auto"/>
        <w:jc w:val="center"/>
        <w:rPr>
          <w:rFonts w:hint="eastAsia" w:ascii="宋体" w:hAnsi="宋体" w:cs="宋体"/>
          <w:b/>
          <w:sz w:val="24"/>
          <w:szCs w:val="24"/>
        </w:rPr>
      </w:pPr>
    </w:p>
    <w:p>
      <w:pPr>
        <w:pageBreakBefore/>
        <w:ind w:firstLine="4216" w:firstLineChars="1400"/>
        <w:rPr>
          <w:rFonts w:hint="eastAsia" w:ascii="宋体" w:hAnsi="宋体" w:cs="宋体"/>
          <w:b/>
          <w:sz w:val="30"/>
          <w:szCs w:val="30"/>
        </w:rPr>
      </w:pPr>
      <w:bookmarkStart w:id="346" w:name="_Toc2203"/>
      <w:bookmarkStart w:id="347" w:name="_Toc3397"/>
      <w:r>
        <w:rPr>
          <w:rFonts w:hint="eastAsia" w:ascii="宋体" w:hAnsi="宋体" w:cs="宋体"/>
          <w:b/>
          <w:sz w:val="30"/>
          <w:szCs w:val="30"/>
        </w:rPr>
        <w:t>目   录</w:t>
      </w:r>
      <w:bookmarkEnd w:id="346"/>
      <w:bookmarkEnd w:id="347"/>
    </w:p>
    <w:p>
      <w:pPr>
        <w:spacing w:line="400" w:lineRule="exact"/>
        <w:ind w:firstLine="420" w:firstLineChars="200"/>
        <w:rPr>
          <w:rFonts w:hint="eastAsia" w:ascii="宋体" w:hAnsi="宋体" w:cs="宋体"/>
          <w:bCs/>
          <w:szCs w:val="21"/>
        </w:rPr>
      </w:pPr>
      <w:r>
        <w:rPr>
          <w:rFonts w:hint="eastAsia" w:ascii="宋体" w:hAnsi="宋体" w:cs="宋体"/>
          <w:bCs/>
          <w:szCs w:val="21"/>
        </w:rPr>
        <w:t>（1）</w:t>
      </w:r>
      <w:r>
        <w:rPr>
          <w:rFonts w:hint="eastAsia" w:ascii="宋体" w:hAnsi="宋体" w:cs="宋体"/>
          <w:szCs w:val="21"/>
        </w:rPr>
        <w:t>法人代表身份证明及其有效身份证（或法人代表授权委托书及其有效身份证）；（格式见附件）</w:t>
      </w:r>
      <w:r>
        <w:rPr>
          <w:rFonts w:hint="eastAsia" w:ascii="宋体" w:hAnsi="宋体" w:cs="宋体"/>
          <w:bCs/>
          <w:szCs w:val="21"/>
        </w:rPr>
        <w:t>；</w:t>
      </w:r>
    </w:p>
    <w:p>
      <w:pPr>
        <w:spacing w:line="400" w:lineRule="exact"/>
        <w:ind w:firstLine="420" w:firstLineChars="200"/>
        <w:rPr>
          <w:rFonts w:hint="eastAsia" w:ascii="宋体" w:hAnsi="宋体" w:cs="宋体"/>
          <w:szCs w:val="21"/>
        </w:rPr>
      </w:pPr>
      <w:r>
        <w:rPr>
          <w:rFonts w:hint="eastAsia" w:ascii="宋体" w:hAnsi="宋体" w:cs="宋体"/>
          <w:bCs/>
          <w:szCs w:val="21"/>
        </w:rPr>
        <w:t>（2）</w:t>
      </w:r>
      <w:r>
        <w:rPr>
          <w:rFonts w:hint="eastAsia" w:ascii="宋体" w:hAnsi="宋体" w:cs="宋体"/>
          <w:szCs w:val="21"/>
        </w:rPr>
        <w:t>有效的“营业执照”</w:t>
      </w:r>
      <w:r>
        <w:rPr>
          <w:rFonts w:hint="eastAsia" w:ascii="宋体" w:hAnsi="宋体" w:cs="宋体"/>
          <w:szCs w:val="21"/>
          <w:lang w:val="en-US" w:eastAsia="zh-CN"/>
        </w:rPr>
        <w:t>及相关证件</w:t>
      </w:r>
      <w:r>
        <w:rPr>
          <w:rFonts w:hint="eastAsia" w:ascii="宋体" w:hAnsi="宋体" w:cs="宋体"/>
          <w:szCs w:val="21"/>
        </w:rPr>
        <w:t>；</w:t>
      </w:r>
    </w:p>
    <w:p>
      <w:pPr>
        <w:pStyle w:val="2"/>
      </w:pPr>
      <w:r>
        <w:rPr>
          <w:rFonts w:hint="eastAsia" w:ascii="宋体" w:hAnsi="宋体" w:cs="宋体"/>
          <w:color w:val="000000"/>
          <w:szCs w:val="21"/>
        </w:rPr>
        <w:t>（3）</w:t>
      </w:r>
      <w:r>
        <w:rPr>
          <w:rFonts w:hint="eastAsia" w:ascii="宋体" w:hAnsi="宋体" w:cs="宋体"/>
          <w:bCs/>
          <w:szCs w:val="21"/>
        </w:rPr>
        <w:t>投标人应具有在有效期内的检验检测机构资质认定（CMA）或中国合格评定国家认可委员会颁发的实验室（CNAS）证书。</w:t>
      </w:r>
    </w:p>
    <w:p>
      <w:pPr>
        <w:spacing w:line="400" w:lineRule="exact"/>
        <w:ind w:firstLine="420" w:firstLineChars="200"/>
        <w:jc w:val="left"/>
        <w:rPr>
          <w:rFonts w:hint="eastAsia" w:ascii="宋体" w:hAnsi="宋体" w:cs="宋体"/>
          <w:szCs w:val="21"/>
        </w:rPr>
      </w:pPr>
      <w:r>
        <w:rPr>
          <w:rFonts w:hint="eastAsia" w:ascii="宋体" w:hAnsi="宋体" w:cs="宋体"/>
          <w:szCs w:val="21"/>
        </w:rPr>
        <w:t>（4）诚信响应承诺书；（格式见附件）</w:t>
      </w:r>
    </w:p>
    <w:p>
      <w:pPr>
        <w:pStyle w:val="2"/>
        <w:spacing w:line="400" w:lineRule="exact"/>
        <w:rPr>
          <w:rFonts w:hint="eastAsia" w:ascii="宋体" w:hAnsi="宋体" w:cs="宋体"/>
          <w:color w:val="000000"/>
          <w:szCs w:val="21"/>
        </w:rPr>
      </w:pPr>
      <w:r>
        <w:rPr>
          <w:rFonts w:hint="eastAsia" w:ascii="宋体" w:hAnsi="宋体" w:cs="宋体"/>
          <w:color w:val="000000"/>
          <w:szCs w:val="21"/>
        </w:rPr>
        <w:t>（5）服务承诺书；（格式见附件）</w:t>
      </w:r>
    </w:p>
    <w:p>
      <w:pPr>
        <w:pStyle w:val="2"/>
        <w:spacing w:line="400" w:lineRule="exact"/>
        <w:rPr>
          <w:rFonts w:hint="eastAsia" w:ascii="宋体" w:hAnsi="宋体" w:cs="宋体"/>
          <w:color w:val="000000"/>
          <w:szCs w:val="21"/>
        </w:rPr>
      </w:pPr>
      <w:r>
        <w:rPr>
          <w:rFonts w:hint="eastAsia" w:ascii="宋体" w:hAnsi="宋体" w:cs="宋体"/>
          <w:color w:val="000000"/>
          <w:szCs w:val="21"/>
        </w:rPr>
        <w:t>（6）资信评分标准要求提供的证明材料；</w:t>
      </w:r>
    </w:p>
    <w:p>
      <w:pPr>
        <w:spacing w:line="400" w:lineRule="exact"/>
        <w:ind w:firstLine="420" w:firstLineChars="200"/>
        <w:jc w:val="left"/>
        <w:rPr>
          <w:rFonts w:hint="eastAsia" w:ascii="宋体" w:hAnsi="宋体" w:cs="宋体"/>
          <w:szCs w:val="21"/>
        </w:rPr>
      </w:pPr>
      <w:r>
        <w:rPr>
          <w:rFonts w:hint="eastAsia" w:ascii="宋体" w:hAnsi="宋体" w:cs="宋体"/>
          <w:szCs w:val="21"/>
        </w:rPr>
        <w:t>（7）供应商认为需要提供的其他证明材料。</w:t>
      </w:r>
    </w:p>
    <w:p>
      <w:pPr>
        <w:spacing w:line="480" w:lineRule="auto"/>
        <w:rPr>
          <w:rFonts w:hint="eastAsia" w:ascii="宋体" w:hAnsi="宋体" w:cs="宋体"/>
          <w:bCs/>
          <w:szCs w:val="21"/>
        </w:rPr>
      </w:pPr>
    </w:p>
    <w:p>
      <w:pPr>
        <w:pStyle w:val="36"/>
        <w:rPr>
          <w:rFonts w:hint="eastAsia" w:ascii="宋体" w:hAnsi="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rPr>
          <w:rFonts w:hint="eastAsia" w:ascii="宋体" w:hAnsi="宋体" w:eastAsia="宋体" w:cs="宋体"/>
          <w:bCs/>
          <w:color w:val="000000"/>
          <w:szCs w:val="21"/>
        </w:rPr>
      </w:pPr>
    </w:p>
    <w:p>
      <w:pPr>
        <w:pStyle w:val="28"/>
        <w:ind w:left="0" w:firstLine="0"/>
        <w:rPr>
          <w:rFonts w:hint="eastAsia" w:ascii="宋体" w:hAnsi="宋体" w:eastAsia="宋体" w:cs="宋体"/>
          <w:b/>
          <w:color w:val="000000"/>
          <w:sz w:val="21"/>
          <w:szCs w:val="21"/>
        </w:rPr>
      </w:pPr>
    </w:p>
    <w:p>
      <w:pPr>
        <w:pStyle w:val="28"/>
        <w:ind w:left="0" w:firstLine="0"/>
        <w:rPr>
          <w:rFonts w:hint="eastAsia" w:ascii="宋体" w:hAnsi="宋体" w:eastAsia="宋体" w:cs="宋体"/>
          <w:b/>
          <w:color w:val="000000"/>
          <w:sz w:val="21"/>
          <w:szCs w:val="21"/>
        </w:rPr>
      </w:pPr>
    </w:p>
    <w:p>
      <w:pPr>
        <w:pStyle w:val="28"/>
        <w:ind w:left="0" w:firstLine="0"/>
        <w:rPr>
          <w:rFonts w:hint="eastAsia" w:ascii="宋体" w:hAnsi="宋体" w:eastAsia="宋体" w:cs="宋体"/>
          <w:b/>
          <w:color w:val="000000"/>
          <w:sz w:val="21"/>
          <w:szCs w:val="21"/>
        </w:rPr>
      </w:pPr>
    </w:p>
    <w:p>
      <w:pPr>
        <w:pStyle w:val="28"/>
        <w:ind w:left="0" w:firstLine="0"/>
        <w:rPr>
          <w:rFonts w:hint="eastAsia" w:ascii="宋体" w:hAnsi="宋体" w:eastAsia="宋体" w:cs="宋体"/>
          <w:b/>
          <w:color w:val="000000"/>
          <w:kern w:val="0"/>
          <w:szCs w:val="28"/>
        </w:rPr>
      </w:pPr>
      <w:r>
        <w:rPr>
          <w:rFonts w:hint="eastAsia" w:ascii="宋体" w:hAnsi="宋体" w:eastAsia="宋体" w:cs="宋体"/>
          <w:b/>
          <w:color w:val="000000"/>
          <w:kern w:val="0"/>
          <w:szCs w:val="28"/>
        </w:rPr>
        <w:t>附件1</w:t>
      </w:r>
    </w:p>
    <w:p>
      <w:pPr>
        <w:spacing w:line="360" w:lineRule="auto"/>
        <w:jc w:val="center"/>
        <w:rPr>
          <w:rFonts w:hint="eastAsia" w:ascii="宋体" w:hAnsi="宋体" w:cs="宋体"/>
          <w:b/>
          <w:sz w:val="28"/>
          <w:szCs w:val="28"/>
        </w:rPr>
      </w:pPr>
      <w:r>
        <w:rPr>
          <w:rFonts w:hint="eastAsia" w:ascii="宋体" w:hAnsi="宋体" w:cs="宋体"/>
          <w:b/>
          <w:sz w:val="28"/>
          <w:szCs w:val="28"/>
        </w:rPr>
        <w:t>法定代表人身份证明或授权委托书</w:t>
      </w:r>
    </w:p>
    <w:p>
      <w:pPr>
        <w:pStyle w:val="75"/>
        <w:spacing w:before="312" w:beforeLines="100" w:after="312" w:afterLines="100" w:line="480" w:lineRule="exact"/>
        <w:ind w:firstLine="157" w:firstLineChars="75"/>
        <w:rPr>
          <w:rFonts w:hint="eastAsia" w:ascii="宋体" w:hAnsi="宋体" w:cs="宋体"/>
          <w:b/>
          <w:sz w:val="21"/>
          <w:szCs w:val="21"/>
        </w:rPr>
      </w:pPr>
      <w:r>
        <w:rPr>
          <w:rFonts w:hint="eastAsia" w:ascii="宋体" w:hAnsi="宋体" w:cs="宋体"/>
          <w:sz w:val="21"/>
          <w:szCs w:val="21"/>
        </w:rPr>
        <w:t>1、法定代表人身份证明</w:t>
      </w:r>
    </w:p>
    <w:p>
      <w:pPr>
        <w:spacing w:line="480" w:lineRule="exact"/>
        <w:ind w:firstLine="420" w:firstLineChars="200"/>
        <w:rPr>
          <w:rFonts w:hint="eastAsia" w:ascii="宋体" w:hAnsi="宋体" w:cs="宋体"/>
          <w:szCs w:val="21"/>
        </w:rPr>
      </w:pPr>
      <w:r>
        <w:rPr>
          <w:rFonts w:hint="eastAsia" w:ascii="宋体" w:hAnsi="宋体" w:cs="宋体"/>
          <w:szCs w:val="21"/>
        </w:rPr>
        <w:t>供应商名称：</w:t>
      </w:r>
      <w:r>
        <w:rPr>
          <w:rFonts w:hint="eastAsia" w:ascii="宋体" w:hAnsi="宋体" w:cs="宋体"/>
          <w:szCs w:val="21"/>
          <w:u w:val="single"/>
        </w:rPr>
        <w:t xml:space="preserve">                                 </w:t>
      </w:r>
      <w:r>
        <w:rPr>
          <w:rFonts w:hint="eastAsia" w:ascii="宋体" w:hAnsi="宋体" w:cs="宋体"/>
          <w:szCs w:val="21"/>
        </w:rPr>
        <w:t xml:space="preserve"> </w:t>
      </w:r>
    </w:p>
    <w:p>
      <w:pPr>
        <w:spacing w:line="480" w:lineRule="exact"/>
        <w:ind w:firstLine="420" w:firstLineChars="200"/>
        <w:rPr>
          <w:rFonts w:hint="eastAsia" w:ascii="宋体" w:hAnsi="宋体" w:cs="宋体"/>
          <w:szCs w:val="21"/>
        </w:rPr>
      </w:pPr>
      <w:r>
        <w:rPr>
          <w:rFonts w:hint="eastAsia" w:ascii="宋体" w:hAnsi="宋体" w:cs="宋体"/>
          <w:szCs w:val="21"/>
        </w:rPr>
        <w:t xml:space="preserve">单位性质： </w:t>
      </w:r>
      <w:r>
        <w:rPr>
          <w:rFonts w:hint="eastAsia" w:ascii="宋体" w:hAnsi="宋体" w:cs="宋体"/>
          <w:szCs w:val="21"/>
          <w:u w:val="single"/>
        </w:rPr>
        <w:t xml:space="preserve">                                  </w:t>
      </w:r>
      <w:r>
        <w:rPr>
          <w:rFonts w:hint="eastAsia" w:ascii="宋体" w:hAnsi="宋体" w:cs="宋体"/>
          <w:szCs w:val="21"/>
        </w:rPr>
        <w:t xml:space="preserve"> </w:t>
      </w:r>
    </w:p>
    <w:p>
      <w:pPr>
        <w:spacing w:line="480" w:lineRule="exact"/>
        <w:ind w:firstLine="420" w:firstLineChars="200"/>
        <w:rPr>
          <w:rFonts w:hint="eastAsia" w:ascii="宋体" w:hAnsi="宋体" w:cs="宋体"/>
          <w:szCs w:val="21"/>
        </w:rPr>
      </w:pPr>
      <w:r>
        <w:rPr>
          <w:rFonts w:hint="eastAsia" w:ascii="宋体" w:hAnsi="宋体" w:cs="宋体"/>
          <w:szCs w:val="21"/>
        </w:rPr>
        <w:t>地    址：</w:t>
      </w:r>
      <w:r>
        <w:rPr>
          <w:rFonts w:hint="eastAsia" w:ascii="宋体" w:hAnsi="宋体" w:cs="宋体"/>
          <w:szCs w:val="21"/>
          <w:u w:val="single"/>
        </w:rPr>
        <w:t xml:space="preserve">                                   </w:t>
      </w:r>
      <w:r>
        <w:rPr>
          <w:rFonts w:hint="eastAsia" w:ascii="宋体" w:hAnsi="宋体" w:cs="宋体"/>
          <w:szCs w:val="21"/>
        </w:rPr>
        <w:t xml:space="preserve"> </w:t>
      </w:r>
    </w:p>
    <w:p>
      <w:pPr>
        <w:spacing w:line="480" w:lineRule="exact"/>
        <w:ind w:firstLine="420" w:firstLineChars="200"/>
        <w:rPr>
          <w:rFonts w:hint="eastAsia" w:ascii="宋体" w:hAnsi="宋体" w:cs="宋体"/>
          <w:szCs w:val="21"/>
        </w:rPr>
      </w:pPr>
      <w:r>
        <w:rPr>
          <w:rFonts w:hint="eastAsia" w:ascii="宋体" w:hAnsi="宋体" w:cs="宋体"/>
          <w:szCs w:val="21"/>
        </w:rPr>
        <w:t>成立时间：</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spacing w:line="480" w:lineRule="exact"/>
        <w:ind w:firstLine="420" w:firstLineChars="200"/>
        <w:rPr>
          <w:rFonts w:hint="eastAsia" w:ascii="宋体" w:hAnsi="宋体" w:cs="宋体"/>
          <w:szCs w:val="21"/>
        </w:rPr>
      </w:pPr>
      <w:r>
        <w:rPr>
          <w:rFonts w:hint="eastAsia" w:ascii="宋体" w:hAnsi="宋体" w:cs="宋体"/>
          <w:szCs w:val="21"/>
        </w:rPr>
        <w:t>经营期限：</w:t>
      </w:r>
      <w:r>
        <w:rPr>
          <w:rFonts w:hint="eastAsia" w:ascii="宋体" w:hAnsi="宋体" w:cs="宋体"/>
          <w:szCs w:val="21"/>
          <w:u w:val="single"/>
        </w:rPr>
        <w:t xml:space="preserve">                                 </w:t>
      </w:r>
      <w:r>
        <w:rPr>
          <w:rFonts w:hint="eastAsia" w:ascii="宋体" w:hAnsi="宋体" w:cs="宋体"/>
          <w:szCs w:val="21"/>
        </w:rPr>
        <w:t xml:space="preserve"> </w:t>
      </w:r>
    </w:p>
    <w:p>
      <w:pPr>
        <w:spacing w:line="480" w:lineRule="exact"/>
        <w:ind w:firstLine="420" w:firstLineChars="200"/>
        <w:rPr>
          <w:rFonts w:hint="eastAsia" w:ascii="宋体" w:hAnsi="宋体" w:cs="宋体"/>
          <w:szCs w:val="21"/>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年龄：</w:t>
      </w:r>
      <w:r>
        <w:rPr>
          <w:rFonts w:hint="eastAsia" w:ascii="宋体" w:hAnsi="宋体" w:cs="宋体"/>
          <w:szCs w:val="21"/>
          <w:u w:val="single"/>
        </w:rPr>
        <w:t xml:space="preserve">       </w:t>
      </w:r>
      <w:r>
        <w:rPr>
          <w:rFonts w:hint="eastAsia" w:ascii="宋体" w:hAnsi="宋体" w:cs="宋体"/>
          <w:szCs w:val="21"/>
        </w:rPr>
        <w:t>职务：</w:t>
      </w:r>
      <w:r>
        <w:rPr>
          <w:rFonts w:hint="eastAsia" w:ascii="宋体" w:hAnsi="宋体" w:cs="宋体"/>
          <w:szCs w:val="21"/>
          <w:u w:val="single"/>
        </w:rPr>
        <w:t xml:space="preserve">        </w:t>
      </w:r>
    </w:p>
    <w:p>
      <w:pPr>
        <w:spacing w:line="480" w:lineRule="exact"/>
        <w:ind w:firstLine="420" w:firstLineChars="200"/>
        <w:rPr>
          <w:rFonts w:hint="eastAsia" w:ascii="宋体" w:hAnsi="宋体" w:cs="宋体"/>
          <w:szCs w:val="21"/>
        </w:rPr>
      </w:pPr>
      <w:r>
        <w:rPr>
          <w:rFonts w:hint="eastAsia" w:ascii="宋体" w:hAnsi="宋体" w:cs="宋体"/>
          <w:szCs w:val="21"/>
        </w:rPr>
        <w:t>系</w:t>
      </w:r>
      <w:r>
        <w:rPr>
          <w:rFonts w:hint="eastAsia" w:ascii="宋体" w:hAnsi="宋体" w:cs="宋体"/>
          <w:szCs w:val="21"/>
          <w:u w:val="single"/>
        </w:rPr>
        <w:t xml:space="preserve">                                </w:t>
      </w:r>
      <w:r>
        <w:rPr>
          <w:rFonts w:hint="eastAsia" w:ascii="宋体" w:hAnsi="宋体" w:cs="宋体"/>
          <w:szCs w:val="21"/>
        </w:rPr>
        <w:t>（供应商名称）的法定代表人。</w:t>
      </w:r>
    </w:p>
    <w:p>
      <w:pPr>
        <w:spacing w:line="480" w:lineRule="exact"/>
        <w:ind w:firstLine="840" w:firstLineChars="400"/>
        <w:rPr>
          <w:rFonts w:hint="eastAsia" w:ascii="宋体" w:hAnsi="宋体" w:cs="宋体"/>
          <w:szCs w:val="21"/>
        </w:rPr>
      </w:pPr>
      <w:r>
        <w:rPr>
          <w:rFonts w:hint="eastAsia" w:ascii="宋体" w:hAnsi="宋体" w:cs="宋体"/>
          <w:szCs w:val="21"/>
        </w:rPr>
        <w:t>特此证明。</w:t>
      </w:r>
    </w:p>
    <w:p>
      <w:pPr>
        <w:spacing w:line="360" w:lineRule="auto"/>
        <w:jc w:val="left"/>
        <w:rPr>
          <w:rFonts w:hint="eastAsia" w:ascii="宋体" w:hAnsi="宋体" w:cs="宋体"/>
          <w:szCs w:val="21"/>
        </w:rPr>
      </w:pPr>
    </w:p>
    <w:p>
      <w:pPr>
        <w:rPr>
          <w:rFonts w:hint="eastAsia"/>
          <w:b/>
          <w:bCs/>
        </w:rPr>
      </w:pPr>
      <w:r>
        <w:rPr>
          <w:rFonts w:hint="eastAsia"/>
        </w:rPr>
        <w:t xml:space="preserve">       </w:t>
      </w:r>
      <w:r>
        <w:rPr>
          <w:rFonts w:hint="eastAsia"/>
          <w:b/>
          <w:bCs/>
        </w:rPr>
        <w:t xml:space="preserve">  </w:t>
      </w:r>
      <w:bookmarkStart w:id="348" w:name="_Toc5172"/>
      <w:r>
        <w:rPr>
          <w:rFonts w:hint="eastAsia"/>
          <w:b/>
          <w:bCs/>
        </w:rPr>
        <w:t>附：法定代表人身份证原件复印件</w:t>
      </w:r>
      <w:bookmarkEnd w:id="348"/>
    </w:p>
    <w:p>
      <w:pPr>
        <w:spacing w:line="360" w:lineRule="auto"/>
        <w:ind w:firstLine="3045" w:firstLineChars="1450"/>
        <w:rPr>
          <w:rFonts w:hint="eastAsia" w:ascii="宋体" w:hAnsi="宋体" w:cs="宋体"/>
          <w:szCs w:val="21"/>
        </w:rPr>
      </w:pPr>
    </w:p>
    <w:p>
      <w:pPr>
        <w:spacing w:line="360" w:lineRule="auto"/>
        <w:ind w:firstLine="3045" w:firstLineChars="1450"/>
        <w:jc w:val="right"/>
        <w:rPr>
          <w:rFonts w:hint="eastAsia" w:ascii="宋体" w:hAnsi="宋体" w:cs="宋体"/>
          <w:szCs w:val="21"/>
        </w:rPr>
      </w:pPr>
    </w:p>
    <w:p>
      <w:pPr>
        <w:spacing w:line="360" w:lineRule="auto"/>
        <w:ind w:firstLine="3045" w:firstLineChars="1450"/>
        <w:jc w:val="right"/>
        <w:rPr>
          <w:rFonts w:hint="eastAsia" w:ascii="宋体" w:hAnsi="宋体" w:cs="宋体"/>
          <w:szCs w:val="21"/>
        </w:rPr>
      </w:pPr>
      <w:r>
        <w:rPr>
          <w:rFonts w:hint="eastAsia" w:ascii="宋体" w:hAnsi="宋体" w:cs="宋体"/>
          <w:szCs w:val="21"/>
        </w:rPr>
        <w:t>供应商：</w:t>
      </w:r>
      <w:r>
        <w:rPr>
          <w:rFonts w:hint="eastAsia" w:ascii="宋体" w:hAnsi="宋体" w:cs="宋体"/>
          <w:szCs w:val="21"/>
          <w:u w:val="single"/>
        </w:rPr>
        <w:t xml:space="preserve">                 </w:t>
      </w:r>
      <w:r>
        <w:rPr>
          <w:rFonts w:hint="eastAsia" w:ascii="宋体" w:hAnsi="宋体" w:cs="宋体"/>
          <w:szCs w:val="21"/>
        </w:rPr>
        <w:t>（盖章）</w:t>
      </w:r>
    </w:p>
    <w:p>
      <w:pPr>
        <w:spacing w:line="360" w:lineRule="auto"/>
        <w:jc w:val="right"/>
        <w:rPr>
          <w:rFonts w:hint="eastAsia" w:ascii="宋体" w:hAnsi="宋体" w:cs="宋体"/>
          <w:szCs w:val="21"/>
        </w:rPr>
      </w:pPr>
      <w:r>
        <w:rPr>
          <w:rFonts w:hint="eastAsia" w:ascii="宋体" w:hAnsi="宋体" w:cs="宋体"/>
          <w:szCs w:val="21"/>
        </w:rPr>
        <w:t xml:space="preserve">                                        </w:t>
      </w:r>
    </w:p>
    <w:p>
      <w:pPr>
        <w:spacing w:line="360" w:lineRule="auto"/>
        <w:jc w:val="right"/>
        <w:rPr>
          <w:rFonts w:hint="eastAsia" w:ascii="宋体" w:hAnsi="宋体" w:cs="宋体"/>
          <w:szCs w:val="21"/>
        </w:rPr>
      </w:pPr>
      <w:r>
        <w:rPr>
          <w:rFonts w:hint="eastAsia" w:ascii="宋体" w:hAnsi="宋体" w:cs="宋体"/>
          <w:szCs w:val="21"/>
        </w:rPr>
        <w:t>年    月    日</w:t>
      </w:r>
    </w:p>
    <w:p>
      <w:pPr>
        <w:spacing w:before="312" w:beforeLines="100" w:after="312" w:afterLines="100" w:line="480" w:lineRule="exact"/>
        <w:ind w:firstLine="2203" w:firstLineChars="1045"/>
        <w:jc w:val="left"/>
        <w:rPr>
          <w:rFonts w:hint="eastAsia" w:ascii="宋体" w:hAnsi="宋体" w:cs="宋体"/>
          <w:b/>
          <w:szCs w:val="21"/>
        </w:rPr>
      </w:pPr>
    </w:p>
    <w:p>
      <w:pPr>
        <w:spacing w:before="312" w:beforeLines="100" w:after="312" w:afterLines="100" w:line="480" w:lineRule="exact"/>
        <w:ind w:firstLine="2203" w:firstLineChars="1045"/>
        <w:jc w:val="left"/>
        <w:rPr>
          <w:rFonts w:hint="eastAsia" w:ascii="宋体" w:hAnsi="宋体" w:cs="宋体"/>
          <w:b/>
          <w:szCs w:val="21"/>
        </w:rPr>
      </w:pPr>
    </w:p>
    <w:p>
      <w:pPr>
        <w:spacing w:before="312" w:beforeLines="100" w:after="312" w:afterLines="100" w:line="480" w:lineRule="exact"/>
        <w:ind w:firstLine="2203" w:firstLineChars="1045"/>
        <w:jc w:val="left"/>
        <w:rPr>
          <w:rFonts w:hint="eastAsia" w:ascii="宋体" w:hAnsi="宋体" w:cs="宋体"/>
          <w:b/>
          <w:szCs w:val="21"/>
        </w:rPr>
      </w:pPr>
    </w:p>
    <w:p>
      <w:pPr>
        <w:spacing w:before="312" w:beforeLines="100" w:after="312" w:afterLines="100" w:line="480" w:lineRule="exact"/>
        <w:ind w:firstLine="2203" w:firstLineChars="1045"/>
        <w:jc w:val="left"/>
        <w:rPr>
          <w:rFonts w:hint="eastAsia" w:ascii="宋体" w:hAnsi="宋体" w:cs="宋体"/>
          <w:b/>
          <w:szCs w:val="21"/>
        </w:rPr>
      </w:pPr>
    </w:p>
    <w:p>
      <w:pPr>
        <w:spacing w:before="312" w:beforeLines="100" w:after="312" w:afterLines="100" w:line="480" w:lineRule="exact"/>
        <w:jc w:val="left"/>
        <w:rPr>
          <w:rFonts w:hint="eastAsia" w:ascii="宋体" w:hAnsi="宋体" w:cs="宋体"/>
          <w:b/>
          <w:szCs w:val="21"/>
        </w:rPr>
      </w:pPr>
    </w:p>
    <w:p>
      <w:pPr>
        <w:spacing w:before="312" w:beforeLines="100" w:after="312" w:afterLines="100" w:line="240" w:lineRule="auto"/>
        <w:jc w:val="center"/>
        <w:rPr>
          <w:rFonts w:hint="eastAsia" w:ascii="宋体" w:hAnsi="宋体" w:cs="宋体"/>
          <w:b/>
          <w:szCs w:val="21"/>
        </w:rPr>
      </w:pPr>
      <w:bookmarkStart w:id="349" w:name="OLE_LINK29"/>
    </w:p>
    <w:p>
      <w:pPr>
        <w:spacing w:before="312" w:beforeLines="100" w:after="312" w:afterLines="100" w:line="240" w:lineRule="auto"/>
        <w:jc w:val="center"/>
        <w:rPr>
          <w:rFonts w:hint="eastAsia" w:ascii="宋体" w:hAnsi="宋体" w:cs="宋体"/>
          <w:b/>
          <w:szCs w:val="21"/>
        </w:rPr>
      </w:pPr>
      <w:r>
        <w:rPr>
          <w:rFonts w:hint="eastAsia" w:ascii="宋体" w:hAnsi="宋体" w:cs="宋体"/>
          <w:b/>
          <w:szCs w:val="21"/>
        </w:rPr>
        <w:t>2、授权委托书</w:t>
      </w:r>
    </w:p>
    <w:p>
      <w:pPr>
        <w:spacing w:line="520" w:lineRule="exact"/>
        <w:ind w:firstLine="420" w:firstLineChars="200"/>
        <w:rPr>
          <w:rFonts w:hint="eastAsia" w:ascii="宋体" w:hAnsi="宋体" w:cs="宋体"/>
          <w:szCs w:val="21"/>
        </w:rPr>
      </w:pPr>
      <w:r>
        <w:rPr>
          <w:rFonts w:hint="eastAsia" w:ascii="宋体" w:hAnsi="宋体" w:cs="宋体"/>
          <w:szCs w:val="21"/>
        </w:rPr>
        <w:t xml:space="preserve">本人 </w:t>
      </w:r>
      <w:r>
        <w:rPr>
          <w:rFonts w:hint="eastAsia" w:ascii="宋体" w:hAnsi="宋体" w:cs="宋体"/>
          <w:szCs w:val="21"/>
          <w:u w:val="single"/>
        </w:rPr>
        <w:t xml:space="preserve">                     </w:t>
      </w:r>
      <w:r>
        <w:rPr>
          <w:rFonts w:hint="eastAsia" w:ascii="宋体" w:hAnsi="宋体" w:cs="宋体"/>
          <w:szCs w:val="21"/>
        </w:rPr>
        <w:t>（姓名）系</w:t>
      </w:r>
      <w:r>
        <w:rPr>
          <w:rFonts w:hint="eastAsia" w:ascii="宋体" w:hAnsi="宋体" w:cs="宋体"/>
          <w:szCs w:val="21"/>
          <w:u w:val="single"/>
        </w:rPr>
        <w:t xml:space="preserve">                      </w:t>
      </w:r>
      <w:r>
        <w:rPr>
          <w:rFonts w:hint="eastAsia" w:ascii="宋体" w:hAnsi="宋体" w:cs="宋体"/>
          <w:szCs w:val="21"/>
        </w:rPr>
        <w:t>（供应商）的法定代表人，现委托</w:t>
      </w:r>
      <w:r>
        <w:rPr>
          <w:rFonts w:hint="eastAsia" w:ascii="宋体" w:hAnsi="宋体" w:cs="宋体"/>
          <w:szCs w:val="21"/>
          <w:u w:val="single"/>
        </w:rPr>
        <w:t xml:space="preserve">                </w:t>
      </w:r>
      <w:r>
        <w:rPr>
          <w:rFonts w:hint="eastAsia" w:ascii="宋体" w:hAnsi="宋体" w:cs="宋体"/>
          <w:szCs w:val="21"/>
        </w:rPr>
        <w:t>（姓名）为我方代理人。代理人根据授权，以我方名义签署、澄清、说明、补正、递交、撤回、修改 “</w:t>
      </w:r>
      <w:r>
        <w:rPr>
          <w:rFonts w:hint="eastAsia" w:ascii="宋体" w:hAnsi="宋体" w:cs="宋体"/>
          <w:szCs w:val="21"/>
          <w:u w:val="single"/>
        </w:rPr>
        <w:t xml:space="preserve">             </w:t>
      </w:r>
      <w:r>
        <w:rPr>
          <w:rFonts w:hint="eastAsia" w:ascii="宋体" w:hAnsi="宋体" w:cs="宋体"/>
          <w:szCs w:val="21"/>
        </w:rPr>
        <w:t xml:space="preserve"> ”(项目名称）响应文件，全权处理与该项目磋商响应、评审答疑、签订合同以及与合同执行有关的一切事务，其法律后果由我方承担。</w:t>
      </w:r>
    </w:p>
    <w:p>
      <w:pPr>
        <w:spacing w:line="520" w:lineRule="exact"/>
        <w:ind w:firstLine="420" w:firstLineChars="200"/>
        <w:rPr>
          <w:rFonts w:hint="eastAsia" w:ascii="宋体" w:hAnsi="宋体" w:cs="宋体"/>
          <w:szCs w:val="21"/>
        </w:rPr>
      </w:pPr>
      <w:r>
        <w:rPr>
          <w:rFonts w:hint="eastAsia" w:ascii="宋体" w:hAnsi="宋体" w:cs="宋体"/>
          <w:szCs w:val="21"/>
        </w:rPr>
        <w:t xml:space="preserve">委托期限：                                </w:t>
      </w:r>
    </w:p>
    <w:p>
      <w:pPr>
        <w:spacing w:line="520" w:lineRule="exact"/>
        <w:ind w:firstLine="420" w:firstLineChars="200"/>
        <w:rPr>
          <w:rFonts w:hint="eastAsia" w:ascii="宋体" w:hAnsi="宋体" w:cs="宋体"/>
          <w:szCs w:val="21"/>
        </w:rPr>
      </w:pPr>
      <w:r>
        <w:rPr>
          <w:rFonts w:hint="eastAsia" w:ascii="宋体" w:hAnsi="宋体" w:cs="宋体"/>
          <w:szCs w:val="21"/>
        </w:rPr>
        <w:t>代理人无转委托权。</w:t>
      </w:r>
    </w:p>
    <w:p>
      <w:pPr>
        <w:spacing w:line="520" w:lineRule="exact"/>
        <w:ind w:firstLine="420" w:firstLineChars="200"/>
        <w:rPr>
          <w:rFonts w:hint="eastAsia" w:ascii="宋体" w:hAnsi="宋体" w:cs="宋体"/>
          <w:szCs w:val="21"/>
        </w:rPr>
      </w:pPr>
    </w:p>
    <w:p>
      <w:pPr>
        <w:spacing w:line="520" w:lineRule="exact"/>
        <w:ind w:firstLine="420" w:firstLineChars="200"/>
        <w:rPr>
          <w:rFonts w:hint="eastAsia" w:ascii="宋体" w:hAnsi="宋体" w:cs="宋体"/>
          <w:szCs w:val="21"/>
        </w:rPr>
      </w:pPr>
      <w:r>
        <w:rPr>
          <w:rFonts w:hint="eastAsia" w:ascii="宋体" w:hAnsi="宋体" w:cs="宋体"/>
          <w:szCs w:val="21"/>
        </w:rPr>
        <w:t>附：法定代表人身份证明复印件</w:t>
      </w:r>
    </w:p>
    <w:p>
      <w:pPr>
        <w:spacing w:line="520" w:lineRule="exact"/>
        <w:ind w:firstLine="840" w:firstLineChars="400"/>
        <w:rPr>
          <w:rFonts w:hint="eastAsia" w:ascii="宋体" w:hAnsi="宋体" w:cs="宋体"/>
          <w:szCs w:val="21"/>
        </w:rPr>
      </w:pPr>
      <w:r>
        <w:rPr>
          <w:rFonts w:hint="eastAsia" w:ascii="宋体" w:hAnsi="宋体" w:cs="宋体"/>
          <w:szCs w:val="21"/>
        </w:rPr>
        <w:t>委托代理人身份证明复印件</w:t>
      </w:r>
    </w:p>
    <w:p>
      <w:pPr>
        <w:spacing w:line="520" w:lineRule="exact"/>
        <w:ind w:firstLine="420" w:firstLineChars="200"/>
        <w:rPr>
          <w:rFonts w:hint="eastAsia" w:ascii="宋体" w:hAnsi="宋体" w:cs="宋体"/>
          <w:szCs w:val="21"/>
        </w:rPr>
      </w:pPr>
    </w:p>
    <w:p>
      <w:pPr>
        <w:spacing w:line="520" w:lineRule="exact"/>
        <w:ind w:firstLine="420" w:firstLineChars="200"/>
        <w:rPr>
          <w:rFonts w:hint="eastAsia" w:ascii="宋体" w:hAnsi="宋体" w:cs="宋体"/>
          <w:szCs w:val="21"/>
        </w:rPr>
      </w:pPr>
    </w:p>
    <w:p>
      <w:pPr>
        <w:spacing w:line="520" w:lineRule="exact"/>
        <w:ind w:firstLine="420" w:firstLineChars="200"/>
        <w:rPr>
          <w:rFonts w:hint="eastAsia" w:ascii="宋体" w:hAnsi="宋体" w:cs="宋体"/>
          <w:szCs w:val="21"/>
        </w:rPr>
      </w:pPr>
    </w:p>
    <w:p>
      <w:pPr>
        <w:spacing w:line="520" w:lineRule="exact"/>
        <w:ind w:firstLine="420" w:firstLineChars="200"/>
        <w:rPr>
          <w:rFonts w:hint="eastAsia" w:ascii="宋体" w:hAnsi="宋体" w:cs="宋体"/>
          <w:szCs w:val="21"/>
        </w:rPr>
      </w:pPr>
    </w:p>
    <w:p>
      <w:pPr>
        <w:spacing w:line="600" w:lineRule="exact"/>
        <w:rPr>
          <w:rFonts w:hint="eastAsia" w:ascii="宋体" w:hAnsi="宋体" w:cs="宋体"/>
          <w:szCs w:val="21"/>
        </w:rPr>
      </w:pPr>
      <w:r>
        <w:rPr>
          <w:rFonts w:hint="eastAsia" w:ascii="宋体" w:hAnsi="宋体" w:cs="宋体"/>
          <w:szCs w:val="21"/>
        </w:rPr>
        <w:t xml:space="preserve">                                      供应商：               （盖章）</w:t>
      </w:r>
    </w:p>
    <w:p>
      <w:pPr>
        <w:spacing w:line="600" w:lineRule="exact"/>
        <w:ind w:firstLine="2205" w:firstLineChars="1050"/>
        <w:rPr>
          <w:rFonts w:hint="eastAsia" w:ascii="宋体" w:hAnsi="宋体" w:cs="宋体"/>
          <w:szCs w:val="21"/>
        </w:rPr>
      </w:pPr>
      <w:r>
        <w:rPr>
          <w:rFonts w:hint="eastAsia" w:ascii="宋体" w:hAnsi="宋体" w:cs="宋体"/>
          <w:szCs w:val="21"/>
        </w:rPr>
        <w:t>法定代表人（身份证号码）:               （签字或盖章）</w:t>
      </w:r>
    </w:p>
    <w:p>
      <w:pPr>
        <w:spacing w:line="600" w:lineRule="exact"/>
        <w:ind w:firstLine="2205" w:firstLineChars="1050"/>
        <w:rPr>
          <w:rFonts w:hint="eastAsia" w:ascii="宋体" w:hAnsi="宋体" w:cs="宋体"/>
          <w:szCs w:val="21"/>
        </w:rPr>
      </w:pPr>
      <w:r>
        <w:rPr>
          <w:rFonts w:hint="eastAsia" w:ascii="宋体" w:hAnsi="宋体" w:cs="宋体"/>
          <w:szCs w:val="21"/>
        </w:rPr>
        <w:t xml:space="preserve">委托代理人（身份证号码）:              </w:t>
      </w:r>
    </w:p>
    <w:p>
      <w:pPr>
        <w:spacing w:line="600" w:lineRule="exact"/>
        <w:ind w:firstLine="3727" w:firstLineChars="1775"/>
        <w:rPr>
          <w:rFonts w:hint="eastAsia" w:ascii="宋体" w:hAnsi="宋体" w:cs="宋体"/>
          <w:szCs w:val="21"/>
        </w:rPr>
      </w:pPr>
      <w:r>
        <w:rPr>
          <w:rFonts w:hint="eastAsia" w:ascii="宋体" w:hAnsi="宋体" w:cs="宋体"/>
          <w:szCs w:val="21"/>
        </w:rPr>
        <w:t xml:space="preserve">              年    月    日</w:t>
      </w:r>
    </w:p>
    <w:p>
      <w:pPr>
        <w:spacing w:line="600" w:lineRule="exact"/>
        <w:ind w:firstLine="420" w:firstLineChars="200"/>
        <w:rPr>
          <w:rFonts w:hint="eastAsia" w:ascii="宋体" w:hAnsi="宋体" w:cs="宋体"/>
          <w:szCs w:val="21"/>
        </w:rPr>
      </w:pPr>
    </w:p>
    <w:p>
      <w:pPr>
        <w:spacing w:line="600" w:lineRule="exact"/>
        <w:ind w:firstLine="420" w:firstLineChars="200"/>
        <w:rPr>
          <w:rFonts w:hint="eastAsia" w:ascii="宋体" w:hAnsi="宋体" w:cs="宋体"/>
          <w:szCs w:val="21"/>
        </w:rPr>
      </w:pPr>
    </w:p>
    <w:p>
      <w:pPr>
        <w:spacing w:line="600" w:lineRule="exact"/>
        <w:ind w:firstLine="420" w:firstLineChars="200"/>
        <w:rPr>
          <w:rFonts w:hint="eastAsia" w:ascii="宋体" w:hAnsi="宋体" w:cs="宋体"/>
          <w:szCs w:val="21"/>
        </w:rPr>
      </w:pPr>
    </w:p>
    <w:p>
      <w:pPr>
        <w:spacing w:line="600" w:lineRule="exact"/>
        <w:ind w:firstLine="420" w:firstLineChars="200"/>
        <w:rPr>
          <w:rFonts w:hint="eastAsia" w:ascii="宋体" w:hAnsi="宋体" w:cs="宋体"/>
          <w:szCs w:val="21"/>
        </w:rPr>
      </w:pPr>
    </w:p>
    <w:p>
      <w:pPr>
        <w:pStyle w:val="36"/>
        <w:rPr>
          <w:rFonts w:hint="eastAsia" w:ascii="宋体" w:hAnsi="宋体" w:cs="宋体"/>
          <w:color w:val="000000"/>
          <w:szCs w:val="21"/>
        </w:rPr>
      </w:pPr>
    </w:p>
    <w:p>
      <w:pPr>
        <w:rPr>
          <w:rFonts w:hint="eastAsia" w:ascii="宋体" w:hAnsi="宋体" w:cs="宋体"/>
          <w:szCs w:val="21"/>
        </w:rPr>
      </w:pPr>
    </w:p>
    <w:p>
      <w:pPr>
        <w:pStyle w:val="36"/>
        <w:rPr>
          <w:rFonts w:hint="eastAsia" w:ascii="宋体" w:hAnsi="宋体" w:cs="宋体"/>
          <w:color w:val="000000"/>
          <w:szCs w:val="21"/>
        </w:rPr>
      </w:pPr>
    </w:p>
    <w:p>
      <w:pPr>
        <w:rPr>
          <w:rFonts w:hint="eastAsia" w:ascii="宋体" w:hAnsi="宋体" w:cs="宋体"/>
        </w:rPr>
      </w:pPr>
    </w:p>
    <w:p>
      <w:pPr>
        <w:pStyle w:val="35"/>
        <w:ind w:firstLine="310"/>
        <w:rPr>
          <w:rFonts w:hint="eastAsia"/>
        </w:rPr>
      </w:pPr>
    </w:p>
    <w:bookmarkEnd w:id="349"/>
    <w:p>
      <w:pPr>
        <w:spacing w:line="560" w:lineRule="atLeast"/>
        <w:jc w:val="left"/>
        <w:rPr>
          <w:rFonts w:hint="eastAsia" w:ascii="宋体" w:hAnsi="宋体" w:cs="宋体"/>
          <w:b/>
          <w:bCs/>
          <w:szCs w:val="21"/>
        </w:rPr>
      </w:pPr>
      <w:r>
        <w:rPr>
          <w:rFonts w:hint="eastAsia" w:ascii="宋体" w:hAnsi="宋体" w:cs="宋体"/>
          <w:b/>
          <w:bCs/>
          <w:szCs w:val="21"/>
        </w:rPr>
        <w:t>附件2：</w:t>
      </w:r>
    </w:p>
    <w:p>
      <w:pPr>
        <w:spacing w:line="360" w:lineRule="auto"/>
        <w:ind w:firstLine="843" w:firstLineChars="300"/>
        <w:jc w:val="center"/>
        <w:rPr>
          <w:rFonts w:hint="eastAsia" w:ascii="宋体" w:hAnsi="宋体" w:cs="宋体"/>
          <w:b/>
          <w:sz w:val="28"/>
          <w:szCs w:val="28"/>
        </w:rPr>
      </w:pPr>
      <w:r>
        <w:rPr>
          <w:rFonts w:hint="eastAsia" w:ascii="宋体" w:hAnsi="宋体" w:cs="宋体"/>
          <w:b/>
          <w:sz w:val="28"/>
          <w:szCs w:val="28"/>
        </w:rPr>
        <w:t>诚信响应承诺书</w:t>
      </w:r>
    </w:p>
    <w:p>
      <w:pPr>
        <w:spacing w:line="440" w:lineRule="exact"/>
        <w:jc w:val="left"/>
        <w:rPr>
          <w:rFonts w:hint="eastAsia" w:ascii="宋体" w:hAnsi="宋体" w:cs="宋体"/>
          <w:szCs w:val="21"/>
        </w:rPr>
      </w:pPr>
      <w:r>
        <w:rPr>
          <w:rFonts w:hint="eastAsia" w:ascii="宋体" w:hAnsi="宋体" w:cs="宋体"/>
          <w:szCs w:val="21"/>
        </w:rPr>
        <w:t>本人以企业法定代表人的身份郑重承诺：</w:t>
      </w:r>
    </w:p>
    <w:p>
      <w:pPr>
        <w:spacing w:line="560" w:lineRule="exact"/>
        <w:ind w:firstLine="420" w:firstLineChars="200"/>
        <w:jc w:val="left"/>
        <w:rPr>
          <w:rFonts w:hint="eastAsia" w:ascii="宋体" w:hAnsi="宋体" w:cs="宋体"/>
          <w:szCs w:val="21"/>
        </w:rPr>
      </w:pPr>
      <w:r>
        <w:rPr>
          <w:rFonts w:hint="eastAsia" w:ascii="宋体" w:hAnsi="宋体" w:cs="宋体"/>
          <w:szCs w:val="21"/>
        </w:rPr>
        <w:t>一、将遵循公开、公正和诚实信用的原则自愿参加</w:t>
      </w:r>
      <w:r>
        <w:rPr>
          <w:rFonts w:hint="eastAsia" w:ascii="宋体" w:hAnsi="宋体" w:cs="宋体"/>
          <w:szCs w:val="21"/>
          <w:u w:val="single"/>
        </w:rPr>
        <w:t xml:space="preserve">       （项目名称）         </w:t>
      </w:r>
      <w:r>
        <w:rPr>
          <w:rFonts w:hint="eastAsia" w:ascii="宋体" w:hAnsi="宋体" w:cs="宋体"/>
          <w:szCs w:val="21"/>
        </w:rPr>
        <w:t>的磋商响应，所提供的一切材料都是真实、有效、合法的；</w:t>
      </w:r>
    </w:p>
    <w:p>
      <w:pPr>
        <w:spacing w:line="560" w:lineRule="exact"/>
        <w:ind w:firstLine="420" w:firstLineChars="200"/>
        <w:jc w:val="left"/>
        <w:rPr>
          <w:rFonts w:hint="eastAsia" w:ascii="宋体" w:hAnsi="宋体" w:cs="宋体"/>
          <w:szCs w:val="21"/>
        </w:rPr>
      </w:pPr>
      <w:r>
        <w:rPr>
          <w:rFonts w:hint="eastAsia" w:ascii="宋体" w:hAnsi="宋体" w:cs="宋体"/>
          <w:szCs w:val="21"/>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pPr>
        <w:spacing w:line="560" w:lineRule="exact"/>
        <w:ind w:firstLine="420" w:firstLineChars="200"/>
        <w:jc w:val="left"/>
        <w:rPr>
          <w:rFonts w:hint="eastAsia" w:ascii="宋体" w:hAnsi="宋体" w:cs="宋体"/>
          <w:szCs w:val="21"/>
        </w:rPr>
      </w:pPr>
      <w:r>
        <w:rPr>
          <w:rFonts w:hint="eastAsia" w:ascii="宋体" w:hAnsi="宋体" w:cs="宋体"/>
          <w:szCs w:val="21"/>
        </w:rPr>
        <w:t>三、不出借、转让资质证书，不让他人挂靠投标，不以他人名义投标或者以其他方式弄虚作假，骗取成交；</w:t>
      </w:r>
    </w:p>
    <w:p>
      <w:pPr>
        <w:spacing w:line="560" w:lineRule="exact"/>
        <w:ind w:firstLine="420" w:firstLineChars="200"/>
        <w:jc w:val="left"/>
        <w:rPr>
          <w:rFonts w:hint="eastAsia" w:ascii="宋体" w:hAnsi="宋体" w:cs="宋体"/>
          <w:szCs w:val="21"/>
        </w:rPr>
      </w:pPr>
      <w:r>
        <w:rPr>
          <w:rFonts w:hint="eastAsia" w:ascii="宋体" w:hAnsi="宋体" w:cs="宋体"/>
          <w:szCs w:val="21"/>
        </w:rPr>
        <w:t>四、不与其他供应商相互串通响应报价，不排挤其他供应商的公平竞争、损害采购人的合法权益；</w:t>
      </w:r>
    </w:p>
    <w:p>
      <w:pPr>
        <w:spacing w:line="560" w:lineRule="exact"/>
        <w:ind w:firstLine="420" w:firstLineChars="200"/>
        <w:jc w:val="left"/>
        <w:rPr>
          <w:rFonts w:hint="eastAsia" w:ascii="宋体" w:hAnsi="宋体" w:cs="宋体"/>
          <w:szCs w:val="21"/>
        </w:rPr>
      </w:pPr>
      <w:r>
        <w:rPr>
          <w:rFonts w:hint="eastAsia" w:ascii="宋体" w:hAnsi="宋体" w:cs="宋体"/>
          <w:szCs w:val="21"/>
        </w:rPr>
        <w:t>五、不与采购人、采购代理机构或其他供应商串通响应，损害国家利益、社会公共利益或者他人的合法权益；</w:t>
      </w:r>
    </w:p>
    <w:p>
      <w:pPr>
        <w:widowControl w:val="0"/>
        <w:spacing w:line="500" w:lineRule="exact"/>
        <w:ind w:firstLine="420" w:firstLineChars="200"/>
        <w:rPr>
          <w:rFonts w:hint="eastAsia" w:ascii="宋体" w:hAnsi="宋体" w:cs="宋体"/>
          <w:color w:val="auto"/>
          <w:kern w:val="2"/>
          <w:szCs w:val="21"/>
        </w:rPr>
      </w:pPr>
      <w:r>
        <w:rPr>
          <w:rFonts w:hint="eastAsia" w:ascii="宋体" w:hAnsi="宋体" w:cs="宋体"/>
          <w:szCs w:val="21"/>
        </w:rPr>
        <w:t xml:space="preserve">六、我公司没有下列情形： </w:t>
      </w:r>
      <w:r>
        <w:rPr>
          <w:rFonts w:hint="eastAsia" w:ascii="宋体" w:hAnsi="宋体" w:cs="宋体"/>
          <w:color w:val="auto"/>
          <w:kern w:val="2"/>
          <w:szCs w:val="21"/>
          <w:lang w:bidi="ar"/>
        </w:rPr>
        <w:t>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磋商文件对投标人所属分公司、办事处等分支机构有上述1-6项信誉要求，在此一并承诺我公司所属分公司、办事处等分支机构没有上述1-6项情形）</w:t>
      </w:r>
    </w:p>
    <w:p>
      <w:pPr>
        <w:spacing w:line="560" w:lineRule="exact"/>
        <w:ind w:firstLine="420" w:firstLineChars="200"/>
        <w:jc w:val="left"/>
        <w:rPr>
          <w:rFonts w:hint="eastAsia" w:ascii="宋体" w:hAnsi="宋体" w:cs="宋体"/>
          <w:szCs w:val="21"/>
        </w:rPr>
      </w:pPr>
      <w:r>
        <w:rPr>
          <w:rFonts w:hint="eastAsia" w:ascii="宋体" w:hAnsi="宋体" w:cs="宋体"/>
          <w:szCs w:val="21"/>
        </w:rPr>
        <w:t>七、严格遵守会议现场纪律，服从监管人员管理；</w:t>
      </w:r>
    </w:p>
    <w:p>
      <w:pPr>
        <w:spacing w:line="560" w:lineRule="exact"/>
        <w:ind w:firstLine="420" w:firstLineChars="200"/>
        <w:jc w:val="left"/>
        <w:rPr>
          <w:rFonts w:hint="eastAsia" w:ascii="宋体" w:hAnsi="宋体" w:cs="宋体"/>
          <w:szCs w:val="21"/>
        </w:rPr>
      </w:pPr>
      <w:r>
        <w:rPr>
          <w:rFonts w:hint="eastAsia" w:ascii="宋体" w:hAnsi="宋体" w:cs="宋体"/>
          <w:szCs w:val="21"/>
        </w:rPr>
        <w:t>八、保证成交后不转包，若有分包征得采购人同意；</w:t>
      </w:r>
    </w:p>
    <w:p>
      <w:pPr>
        <w:spacing w:line="560" w:lineRule="exact"/>
        <w:ind w:firstLine="420" w:firstLineChars="200"/>
        <w:jc w:val="left"/>
        <w:rPr>
          <w:rFonts w:hint="eastAsia" w:ascii="宋体" w:hAnsi="宋体" w:cs="宋体"/>
          <w:szCs w:val="21"/>
        </w:rPr>
      </w:pPr>
      <w:r>
        <w:rPr>
          <w:rFonts w:hint="eastAsia" w:ascii="宋体" w:hAnsi="宋体" w:cs="宋体"/>
          <w:szCs w:val="21"/>
        </w:rPr>
        <w:t>九、保证成交之后，按照响应文件要求提供相关后续服务；</w:t>
      </w:r>
    </w:p>
    <w:p>
      <w:pPr>
        <w:spacing w:line="560" w:lineRule="exact"/>
        <w:ind w:firstLine="420" w:firstLineChars="200"/>
        <w:jc w:val="left"/>
        <w:rPr>
          <w:rFonts w:hint="eastAsia" w:ascii="宋体" w:hAnsi="宋体" w:cs="宋体"/>
          <w:szCs w:val="21"/>
        </w:rPr>
      </w:pPr>
      <w:r>
        <w:rPr>
          <w:rFonts w:hint="eastAsia" w:ascii="宋体" w:hAnsi="宋体" w:cs="宋体"/>
          <w:szCs w:val="21"/>
        </w:rPr>
        <w:t>十、保证企业及所属相关人员在本次响应中无行贿等犯罪行为；</w:t>
      </w:r>
    </w:p>
    <w:p>
      <w:pPr>
        <w:spacing w:line="560" w:lineRule="exact"/>
        <w:ind w:firstLine="420" w:firstLineChars="200"/>
        <w:jc w:val="left"/>
        <w:rPr>
          <w:rFonts w:hint="eastAsia" w:ascii="宋体" w:hAnsi="宋体" w:cs="宋体"/>
          <w:szCs w:val="21"/>
        </w:rPr>
      </w:pPr>
      <w:r>
        <w:rPr>
          <w:rFonts w:hint="eastAsia" w:ascii="宋体" w:hAnsi="宋体" w:cs="宋体"/>
          <w:szCs w:val="21"/>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pPr>
        <w:spacing w:line="560" w:lineRule="exact"/>
        <w:ind w:firstLine="420" w:firstLineChars="200"/>
        <w:jc w:val="left"/>
        <w:rPr>
          <w:rFonts w:hint="eastAsia" w:ascii="宋体" w:hAnsi="宋体" w:cs="宋体"/>
          <w:szCs w:val="21"/>
        </w:rPr>
      </w:pPr>
      <w:r>
        <w:rPr>
          <w:rFonts w:hint="eastAsia" w:ascii="宋体" w:hAnsi="宋体" w:cs="宋体"/>
          <w:szCs w:val="21"/>
        </w:rPr>
        <w:t>以上内容我已仔细阅读，本公司若有违反承诺内容的行为，自愿接受取消投标或者中标（成交）资格、记入不良行为记录等有关处理，愿意承担法律责任，给采购人造成损失的，依法承担赔偿责任。</w:t>
      </w:r>
    </w:p>
    <w:p>
      <w:pPr>
        <w:spacing w:line="520" w:lineRule="exact"/>
        <w:jc w:val="left"/>
        <w:rPr>
          <w:rFonts w:hint="eastAsia" w:ascii="宋体" w:hAnsi="宋体" w:cs="宋体"/>
          <w:szCs w:val="21"/>
        </w:rPr>
      </w:pPr>
    </w:p>
    <w:p>
      <w:pPr>
        <w:spacing w:line="600" w:lineRule="exact"/>
        <w:ind w:firstLine="420" w:firstLineChars="200"/>
        <w:jc w:val="left"/>
        <w:rPr>
          <w:rFonts w:hint="eastAsia" w:ascii="宋体" w:hAnsi="宋体" w:cs="宋体"/>
          <w:szCs w:val="21"/>
        </w:rPr>
      </w:pPr>
      <w:r>
        <w:rPr>
          <w:rFonts w:hint="eastAsia" w:ascii="宋体" w:hAnsi="宋体" w:cs="宋体"/>
          <w:szCs w:val="21"/>
        </w:rPr>
        <w:t>开户银行：                   基本账户：</w:t>
      </w:r>
    </w:p>
    <w:p>
      <w:pPr>
        <w:spacing w:line="600" w:lineRule="exact"/>
        <w:ind w:firstLine="420" w:firstLineChars="200"/>
        <w:jc w:val="left"/>
        <w:rPr>
          <w:rFonts w:hint="eastAsia" w:ascii="宋体" w:hAnsi="宋体" w:cs="宋体"/>
          <w:szCs w:val="21"/>
        </w:rPr>
      </w:pPr>
      <w:r>
        <w:rPr>
          <w:rFonts w:hint="eastAsia" w:ascii="宋体" w:hAnsi="宋体" w:cs="宋体"/>
          <w:szCs w:val="21"/>
        </w:rPr>
        <w:t>供应商（盖章）：             法定代表人（签字或盖章）：</w:t>
      </w:r>
    </w:p>
    <w:p>
      <w:pPr>
        <w:spacing w:line="600" w:lineRule="exact"/>
        <w:ind w:firstLine="4095" w:firstLineChars="1950"/>
        <w:rPr>
          <w:rFonts w:hint="eastAsia"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 xml:space="preserve">年 </w:t>
      </w:r>
      <w:r>
        <w:rPr>
          <w:rFonts w:hint="eastAsia" w:ascii="宋体" w:hAnsi="宋体" w:cs="宋体"/>
          <w:szCs w:val="21"/>
          <w:u w:val="single"/>
        </w:rPr>
        <w:t xml:space="preserve">     </w:t>
      </w:r>
      <w:r>
        <w:rPr>
          <w:rFonts w:hint="eastAsia" w:ascii="宋体" w:hAnsi="宋体" w:cs="宋体"/>
          <w:szCs w:val="21"/>
        </w:rPr>
        <w:t xml:space="preserve">月 </w:t>
      </w:r>
      <w:r>
        <w:rPr>
          <w:rFonts w:hint="eastAsia" w:ascii="宋体" w:hAnsi="宋体" w:cs="宋体"/>
          <w:szCs w:val="21"/>
          <w:u w:val="single"/>
        </w:rPr>
        <w:t xml:space="preserve">     </w:t>
      </w:r>
      <w:r>
        <w:rPr>
          <w:rFonts w:hint="eastAsia" w:ascii="宋体" w:hAnsi="宋体" w:cs="宋体"/>
          <w:szCs w:val="21"/>
        </w:rPr>
        <w:t>日</w:t>
      </w:r>
    </w:p>
    <w:p>
      <w:pPr>
        <w:spacing w:line="600" w:lineRule="exact"/>
        <w:jc w:val="left"/>
        <w:rPr>
          <w:rFonts w:hint="eastAsia" w:ascii="宋体" w:hAnsi="宋体" w:cs="宋体"/>
          <w:szCs w:val="21"/>
        </w:rPr>
      </w:pPr>
    </w:p>
    <w:p>
      <w:pPr>
        <w:spacing w:line="600" w:lineRule="exact"/>
        <w:jc w:val="left"/>
        <w:rPr>
          <w:rFonts w:hint="eastAsia" w:ascii="宋体" w:hAnsi="宋体" w:cs="宋体"/>
          <w:szCs w:val="21"/>
        </w:rPr>
      </w:pPr>
    </w:p>
    <w:p>
      <w:pPr>
        <w:spacing w:line="600" w:lineRule="exact"/>
        <w:jc w:val="left"/>
        <w:rPr>
          <w:rFonts w:hint="eastAsia" w:ascii="宋体" w:hAnsi="宋体" w:cs="宋体"/>
          <w:szCs w:val="21"/>
        </w:rPr>
      </w:pPr>
    </w:p>
    <w:p>
      <w:pPr>
        <w:spacing w:line="600" w:lineRule="exact"/>
        <w:jc w:val="left"/>
        <w:rPr>
          <w:rFonts w:hint="eastAsia" w:ascii="宋体" w:hAnsi="宋体" w:cs="宋体"/>
          <w:szCs w:val="21"/>
        </w:rPr>
      </w:pPr>
    </w:p>
    <w:p>
      <w:pPr>
        <w:pStyle w:val="27"/>
        <w:rPr>
          <w:rFonts w:hint="eastAsia" w:ascii="宋体" w:hAnsi="宋体" w:cs="宋体"/>
          <w:color w:val="000000"/>
          <w:szCs w:val="21"/>
        </w:rPr>
      </w:pPr>
    </w:p>
    <w:p>
      <w:pPr>
        <w:rPr>
          <w:rFonts w:hint="eastAsia" w:ascii="宋体" w:hAnsi="宋体" w:cs="宋体"/>
          <w:szCs w:val="21"/>
        </w:rPr>
      </w:pPr>
    </w:p>
    <w:p>
      <w:pPr>
        <w:pStyle w:val="2"/>
        <w:rPr>
          <w:rFonts w:hint="eastAsia" w:ascii="宋体" w:hAnsi="宋体" w:cs="宋体"/>
          <w:color w:val="000000"/>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pStyle w:val="3"/>
        <w:rPr>
          <w:rFonts w:hint="eastAsia" w:ascii="宋体" w:hAnsi="宋体" w:cs="宋体"/>
          <w:szCs w:val="21"/>
        </w:rPr>
      </w:pPr>
    </w:p>
    <w:p>
      <w:pPr>
        <w:rPr>
          <w:rFonts w:hint="eastAsia"/>
          <w:color w:val="auto"/>
          <w:sz w:val="18"/>
          <w:szCs w:val="18"/>
        </w:rPr>
      </w:pPr>
      <w:r>
        <w:rPr>
          <w:rFonts w:hint="eastAsia" w:ascii="宋体" w:hAnsi="宋体"/>
          <w:b/>
          <w:color w:val="auto"/>
          <w:sz w:val="30"/>
          <w:szCs w:val="30"/>
        </w:rPr>
        <w:t xml:space="preserve">附件3          </w:t>
      </w:r>
    </w:p>
    <w:p>
      <w:pPr>
        <w:jc w:val="center"/>
        <w:rPr>
          <w:rFonts w:hint="eastAsia" w:ascii="宋体"/>
          <w:b/>
          <w:color w:val="auto"/>
          <w:sz w:val="30"/>
          <w:szCs w:val="30"/>
        </w:rPr>
      </w:pPr>
      <w:r>
        <w:rPr>
          <w:rFonts w:hint="eastAsia" w:ascii="宋体"/>
          <w:b/>
          <w:color w:val="auto"/>
          <w:sz w:val="30"/>
          <w:szCs w:val="30"/>
        </w:rPr>
        <w:t>服务承诺书</w:t>
      </w:r>
    </w:p>
    <w:p>
      <w:pPr>
        <w:ind w:firstLine="480" w:firstLineChars="200"/>
        <w:rPr>
          <w:rFonts w:hint="eastAsia" w:ascii="宋体"/>
          <w:color w:val="auto"/>
          <w:sz w:val="24"/>
        </w:rPr>
      </w:pPr>
    </w:p>
    <w:p>
      <w:pPr>
        <w:ind w:firstLine="480" w:firstLineChars="200"/>
        <w:rPr>
          <w:rFonts w:hint="eastAsia" w:ascii="宋体"/>
          <w:b/>
          <w:color w:val="auto"/>
          <w:sz w:val="24"/>
        </w:rPr>
      </w:pPr>
      <w:r>
        <w:rPr>
          <w:rFonts w:hint="eastAsia" w:ascii="宋体"/>
          <w:color w:val="auto"/>
          <w:sz w:val="24"/>
        </w:rPr>
        <w:t>致：</w:t>
      </w:r>
      <w:r>
        <w:rPr>
          <w:rFonts w:hint="eastAsia" w:ascii="宋体"/>
          <w:color w:val="auto"/>
          <w:sz w:val="24"/>
          <w:u w:val="single"/>
        </w:rPr>
        <w:t xml:space="preserve">               （采购人）</w:t>
      </w:r>
      <w:r>
        <w:rPr>
          <w:rFonts w:hint="eastAsia" w:ascii="宋体"/>
          <w:color w:val="auto"/>
          <w:sz w:val="24"/>
        </w:rPr>
        <w:t>：</w:t>
      </w:r>
    </w:p>
    <w:p>
      <w:pPr>
        <w:spacing w:line="800" w:lineRule="exact"/>
        <w:ind w:firstLine="480" w:firstLineChars="200"/>
        <w:rPr>
          <w:rFonts w:hint="eastAsia" w:ascii="宋体"/>
          <w:color w:val="auto"/>
          <w:sz w:val="24"/>
        </w:rPr>
      </w:pPr>
      <w:r>
        <w:rPr>
          <w:rFonts w:hint="eastAsia" w:ascii="宋体"/>
          <w:color w:val="auto"/>
          <w:sz w:val="24"/>
        </w:rPr>
        <w:t>本承诺声明：</w:t>
      </w:r>
      <w:r>
        <w:rPr>
          <w:rFonts w:hint="eastAsia" w:ascii="宋体"/>
          <w:color w:val="auto"/>
          <w:sz w:val="24"/>
          <w:u w:val="single"/>
        </w:rPr>
        <w:t xml:space="preserve">                   </w:t>
      </w:r>
      <w:r>
        <w:rPr>
          <w:rFonts w:hint="eastAsia" w:ascii="宋体"/>
          <w:color w:val="auto"/>
          <w:sz w:val="24"/>
        </w:rPr>
        <w:t>（投标人名称）对本招标文件的相关要求完全响应。若有幸中标将严格按照以上承诺进行服务。</w:t>
      </w:r>
    </w:p>
    <w:p>
      <w:pPr>
        <w:spacing w:line="800" w:lineRule="exact"/>
        <w:ind w:firstLine="480" w:firstLineChars="200"/>
        <w:rPr>
          <w:rFonts w:hint="eastAsia" w:ascii="宋体"/>
          <w:color w:val="auto"/>
          <w:sz w:val="24"/>
        </w:rPr>
      </w:pPr>
      <w:r>
        <w:rPr>
          <w:rFonts w:hint="eastAsia" w:ascii="宋体"/>
          <w:color w:val="auto"/>
          <w:sz w:val="24"/>
        </w:rPr>
        <w:t>特此声明。</w:t>
      </w:r>
    </w:p>
    <w:p>
      <w:pPr>
        <w:spacing w:line="600" w:lineRule="exact"/>
        <w:rPr>
          <w:rFonts w:hint="eastAsia" w:ascii="宋体"/>
          <w:color w:val="auto"/>
          <w:sz w:val="24"/>
        </w:rPr>
      </w:pPr>
      <w:r>
        <w:rPr>
          <w:rFonts w:hint="eastAsia" w:ascii="宋体"/>
          <w:color w:val="auto"/>
          <w:sz w:val="24"/>
        </w:rPr>
        <w:t> </w:t>
      </w:r>
    </w:p>
    <w:p>
      <w:pPr>
        <w:spacing w:line="480" w:lineRule="auto"/>
        <w:ind w:firstLine="480" w:firstLineChars="200"/>
        <w:rPr>
          <w:rFonts w:ascii="宋体" w:hAnsi="宋体"/>
          <w:color w:val="auto"/>
          <w:sz w:val="24"/>
          <w:szCs w:val="21"/>
        </w:rPr>
      </w:pPr>
      <w:r>
        <w:rPr>
          <w:rFonts w:hint="eastAsia" w:ascii="宋体"/>
          <w:color w:val="auto"/>
          <w:sz w:val="24"/>
        </w:rPr>
        <w:t xml:space="preserve">                </w:t>
      </w:r>
      <w:r>
        <w:rPr>
          <w:rFonts w:hint="eastAsia" w:ascii="宋体" w:hAnsi="宋体"/>
          <w:color w:val="auto"/>
          <w:sz w:val="24"/>
          <w:szCs w:val="21"/>
        </w:rPr>
        <w:t>投标人名称：</w:t>
      </w:r>
      <w:r>
        <w:rPr>
          <w:rFonts w:ascii="宋体" w:hAnsi="宋体"/>
          <w:color w:val="auto"/>
          <w:sz w:val="24"/>
          <w:szCs w:val="21"/>
          <w:u w:val="single"/>
        </w:rPr>
        <w:t xml:space="preserve">      </w:t>
      </w:r>
      <w:r>
        <w:rPr>
          <w:rFonts w:hint="eastAsia" w:ascii="宋体" w:hAnsi="宋体"/>
          <w:color w:val="auto"/>
          <w:sz w:val="24"/>
          <w:szCs w:val="21"/>
          <w:u w:val="single"/>
        </w:rPr>
        <w:t xml:space="preserve">                    </w:t>
      </w:r>
      <w:r>
        <w:rPr>
          <w:rFonts w:hint="eastAsia" w:ascii="宋体" w:hAnsi="宋体"/>
          <w:color w:val="auto"/>
          <w:sz w:val="24"/>
          <w:szCs w:val="21"/>
        </w:rPr>
        <w:t>（盖单位章）</w:t>
      </w:r>
    </w:p>
    <w:p>
      <w:pPr>
        <w:spacing w:line="480" w:lineRule="auto"/>
        <w:ind w:firstLine="480" w:firstLineChars="200"/>
        <w:jc w:val="right"/>
        <w:rPr>
          <w:rFonts w:ascii="宋体" w:hAnsi="宋体"/>
          <w:color w:val="auto"/>
          <w:sz w:val="24"/>
          <w:szCs w:val="21"/>
        </w:rPr>
      </w:pPr>
      <w:r>
        <w:rPr>
          <w:rFonts w:hint="eastAsia" w:ascii="宋体" w:hAnsi="宋体"/>
          <w:color w:val="auto"/>
          <w:sz w:val="24"/>
          <w:szCs w:val="21"/>
        </w:rPr>
        <w:t>法定代表人：</w:t>
      </w:r>
      <w:r>
        <w:rPr>
          <w:rFonts w:hint="eastAsia" w:ascii="宋体" w:hAnsi="宋体"/>
          <w:color w:val="auto"/>
          <w:sz w:val="24"/>
          <w:szCs w:val="21"/>
          <w:u w:val="single"/>
        </w:rPr>
        <w:t xml:space="preserve">                               </w:t>
      </w:r>
      <w:r>
        <w:rPr>
          <w:rFonts w:hint="eastAsia" w:ascii="宋体" w:hAnsi="宋体"/>
          <w:color w:val="auto"/>
          <w:sz w:val="24"/>
          <w:szCs w:val="21"/>
        </w:rPr>
        <w:t>(签字或盖章)</w:t>
      </w:r>
    </w:p>
    <w:p>
      <w:pPr>
        <w:spacing w:line="480" w:lineRule="auto"/>
        <w:jc w:val="right"/>
        <w:rPr>
          <w:rFonts w:hint="eastAsia" w:ascii="宋体" w:hAnsi="宋体"/>
          <w:color w:val="auto"/>
          <w:sz w:val="24"/>
          <w:szCs w:val="21"/>
        </w:rPr>
      </w:pPr>
      <w:r>
        <w:rPr>
          <w:rFonts w:hint="eastAsia" w:ascii="宋体" w:hAnsi="宋体"/>
          <w:color w:val="auto"/>
          <w:sz w:val="24"/>
          <w:szCs w:val="21"/>
        </w:rPr>
        <w:t xml:space="preserve">                                  日    期：</w:t>
      </w:r>
      <w:r>
        <w:rPr>
          <w:rFonts w:hint="eastAsia" w:ascii="宋体" w:hAnsi="宋体"/>
          <w:color w:val="auto"/>
          <w:sz w:val="24"/>
          <w:szCs w:val="21"/>
          <w:u w:val="single"/>
        </w:rPr>
        <w:t xml:space="preserve">        </w:t>
      </w:r>
      <w:r>
        <w:rPr>
          <w:rFonts w:hint="eastAsia" w:ascii="宋体" w:hAnsi="宋体"/>
          <w:color w:val="auto"/>
          <w:sz w:val="24"/>
          <w:szCs w:val="21"/>
        </w:rPr>
        <w:t>年</w:t>
      </w:r>
      <w:r>
        <w:rPr>
          <w:rFonts w:hint="eastAsia" w:ascii="宋体" w:hAnsi="宋体"/>
          <w:color w:val="auto"/>
          <w:sz w:val="24"/>
          <w:szCs w:val="21"/>
          <w:u w:val="single"/>
        </w:rPr>
        <w:t xml:space="preserve">      </w:t>
      </w:r>
      <w:r>
        <w:rPr>
          <w:rFonts w:hint="eastAsia" w:ascii="宋体" w:hAnsi="宋体"/>
          <w:color w:val="auto"/>
          <w:sz w:val="24"/>
          <w:szCs w:val="21"/>
        </w:rPr>
        <w:t>月</w:t>
      </w:r>
      <w:r>
        <w:rPr>
          <w:rFonts w:hint="eastAsia" w:ascii="宋体" w:hAnsi="宋体"/>
          <w:color w:val="auto"/>
          <w:sz w:val="24"/>
          <w:szCs w:val="21"/>
          <w:u w:val="single"/>
        </w:rPr>
        <w:t xml:space="preserve">      </w:t>
      </w:r>
      <w:r>
        <w:rPr>
          <w:rFonts w:hint="eastAsia" w:ascii="宋体" w:hAnsi="宋体"/>
          <w:color w:val="auto"/>
          <w:sz w:val="24"/>
          <w:szCs w:val="21"/>
        </w:rPr>
        <w:t>日</w:t>
      </w:r>
    </w:p>
    <w:p>
      <w:pPr>
        <w:pStyle w:val="27"/>
        <w:rPr>
          <w:rFonts w:hint="eastAsia" w:ascii="宋体" w:hAnsi="宋体" w:cs="宋体"/>
          <w:color w:val="000000"/>
          <w:szCs w:val="21"/>
        </w:rPr>
      </w:pPr>
    </w:p>
    <w:p>
      <w:pPr>
        <w:rPr>
          <w:rFonts w:hint="eastAsia" w:ascii="宋体" w:hAnsi="宋体" w:cs="宋体"/>
          <w:szCs w:val="21"/>
        </w:rPr>
      </w:pPr>
    </w:p>
    <w:p>
      <w:pPr>
        <w:pStyle w:val="27"/>
        <w:rPr>
          <w:rFonts w:hint="eastAsia" w:ascii="宋体" w:hAnsi="宋体" w:cs="宋体"/>
          <w:color w:val="000000"/>
          <w:szCs w:val="21"/>
        </w:rPr>
      </w:pPr>
    </w:p>
    <w:p>
      <w:pPr>
        <w:rPr>
          <w:rFonts w:hint="eastAsia" w:ascii="宋体" w:hAnsi="宋体" w:cs="宋体"/>
          <w:szCs w:val="21"/>
        </w:rPr>
      </w:pPr>
    </w:p>
    <w:p>
      <w:pPr>
        <w:pStyle w:val="27"/>
        <w:rPr>
          <w:rFonts w:hint="eastAsia" w:ascii="宋体" w:hAnsi="宋体" w:cs="宋体"/>
          <w:color w:val="000000"/>
          <w:szCs w:val="21"/>
        </w:rPr>
      </w:pPr>
    </w:p>
    <w:p>
      <w:pPr>
        <w:rPr>
          <w:rFonts w:hint="eastAsia" w:ascii="宋体" w:hAnsi="宋体" w:cs="宋体"/>
          <w:szCs w:val="21"/>
        </w:rPr>
      </w:pPr>
    </w:p>
    <w:p>
      <w:pPr>
        <w:pStyle w:val="27"/>
        <w:rPr>
          <w:rFonts w:hint="eastAsia" w:ascii="宋体" w:hAnsi="宋体" w:cs="宋体"/>
          <w:color w:val="000000"/>
          <w:szCs w:val="21"/>
        </w:rPr>
      </w:pPr>
    </w:p>
    <w:p>
      <w:pPr>
        <w:rPr>
          <w:rFonts w:hint="eastAsia" w:ascii="宋体" w:hAnsi="宋体" w:cs="宋体"/>
          <w:szCs w:val="21"/>
        </w:rPr>
      </w:pPr>
    </w:p>
    <w:p>
      <w:pPr>
        <w:pStyle w:val="27"/>
        <w:rPr>
          <w:rFonts w:hint="eastAsia" w:ascii="宋体" w:hAnsi="宋体" w:cs="宋体"/>
          <w:color w:val="000000"/>
          <w:szCs w:val="21"/>
        </w:rPr>
      </w:pPr>
    </w:p>
    <w:p>
      <w:pPr>
        <w:rPr>
          <w:rFonts w:hint="eastAsia" w:ascii="宋体" w:hAnsi="宋体" w:cs="宋体"/>
          <w:szCs w:val="21"/>
        </w:rPr>
      </w:pPr>
    </w:p>
    <w:p>
      <w:pPr>
        <w:pStyle w:val="27"/>
        <w:rPr>
          <w:rFonts w:hint="eastAsia" w:ascii="宋体" w:hAnsi="宋体" w:cs="宋体"/>
          <w:color w:val="000000"/>
          <w:szCs w:val="21"/>
        </w:rPr>
      </w:pPr>
    </w:p>
    <w:p>
      <w:pPr>
        <w:rPr>
          <w:rFonts w:hint="eastAsia"/>
        </w:rPr>
      </w:pPr>
    </w:p>
    <w:p>
      <w:pPr>
        <w:rPr>
          <w:rFonts w:hint="eastAsia"/>
        </w:rPr>
      </w:pPr>
    </w:p>
    <w:p>
      <w:pPr>
        <w:rPr>
          <w:rFonts w:hint="eastAsia"/>
        </w:rPr>
      </w:pPr>
    </w:p>
    <w:p>
      <w:pPr>
        <w:rPr>
          <w:rFonts w:hint="eastAsia"/>
          <w:sz w:val="44"/>
          <w:szCs w:val="44"/>
        </w:rPr>
      </w:pPr>
    </w:p>
    <w:p/>
    <w:p>
      <w:pPr>
        <w:pStyle w:val="2"/>
      </w:pPr>
    </w:p>
    <w:p>
      <w:pPr>
        <w:pStyle w:val="3"/>
        <w:rPr>
          <w:rFonts w:hint="eastAsia" w:ascii="Times New Roman" w:hAnsi="Times New Roman"/>
        </w:rPr>
      </w:pPr>
    </w:p>
    <w:p>
      <w:pPr>
        <w:rPr>
          <w:rFonts w:hint="eastAsia"/>
        </w:rPr>
      </w:pPr>
    </w:p>
    <w:p>
      <w:pPr>
        <w:rPr>
          <w:rFonts w:hint="eastAsia"/>
        </w:rPr>
      </w:pPr>
    </w:p>
    <w:p>
      <w:pPr>
        <w:rPr>
          <w:rFonts w:hint="eastAsia"/>
        </w:rPr>
      </w:pPr>
    </w:p>
    <w:p>
      <w:pPr>
        <w:rPr>
          <w:rFonts w:hint="eastAsia"/>
        </w:rPr>
      </w:pPr>
    </w:p>
    <w:p>
      <w:pPr>
        <w:jc w:val="center"/>
        <w:outlineLvl w:val="1"/>
        <w:rPr>
          <w:rFonts w:hint="eastAsia" w:ascii="宋体" w:hAnsi="宋体" w:cs="宋体"/>
          <w:sz w:val="44"/>
          <w:szCs w:val="44"/>
        </w:rPr>
      </w:pPr>
      <w:r>
        <w:rPr>
          <w:rFonts w:hint="eastAsia" w:ascii="宋体" w:hAnsi="宋体" w:cs="宋体"/>
          <w:sz w:val="44"/>
          <w:szCs w:val="44"/>
        </w:rPr>
        <w:t>技术响应文件</w:t>
      </w:r>
    </w:p>
    <w:p>
      <w:pPr>
        <w:jc w:val="center"/>
        <w:rPr>
          <w:rFonts w:hint="eastAsia" w:ascii="宋体" w:hAnsi="宋体" w:cs="宋体"/>
          <w:sz w:val="44"/>
          <w:szCs w:val="44"/>
        </w:rPr>
      </w:pPr>
      <w:r>
        <w:rPr>
          <w:rFonts w:hint="eastAsia" w:ascii="宋体" w:hAnsi="宋体" w:cs="宋体"/>
          <w:sz w:val="44"/>
          <w:szCs w:val="44"/>
        </w:rPr>
        <w:t>（响应文件二）</w:t>
      </w:r>
    </w:p>
    <w:p>
      <w:pPr>
        <w:rPr>
          <w:rFonts w:hint="eastAsia"/>
        </w:rPr>
      </w:pPr>
    </w:p>
    <w:p>
      <w:pPr>
        <w:rPr>
          <w:rFonts w:hint="eastAsia"/>
        </w:rPr>
      </w:pPr>
    </w:p>
    <w:p>
      <w:pPr>
        <w:jc w:val="center"/>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项目名称</w:t>
      </w:r>
    </w:p>
    <w:p>
      <w:pPr>
        <w:rPr>
          <w:rFonts w:hint="eastAsia"/>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szCs w:val="24"/>
        </w:rPr>
      </w:pPr>
    </w:p>
    <w:p>
      <w:pPr>
        <w:rPr>
          <w:rFonts w:hint="eastAsia"/>
          <w:sz w:val="24"/>
        </w:rPr>
      </w:pPr>
    </w:p>
    <w:p>
      <w:pPr>
        <w:rPr>
          <w:rFonts w:hint="eastAsia"/>
          <w:sz w:val="24"/>
          <w:szCs w:val="24"/>
        </w:rPr>
      </w:pPr>
    </w:p>
    <w:p>
      <w:pPr>
        <w:rPr>
          <w:rFonts w:hint="eastAsia"/>
          <w:sz w:val="24"/>
        </w:rPr>
      </w:pPr>
    </w:p>
    <w:p>
      <w:pPr>
        <w:rPr>
          <w:rFonts w:hint="eastAsia"/>
          <w:sz w:val="24"/>
          <w:szCs w:val="24"/>
        </w:rPr>
      </w:pPr>
    </w:p>
    <w:p>
      <w:pPr>
        <w:rPr>
          <w:rFonts w:hint="eastAsia"/>
        </w:rPr>
      </w:pPr>
    </w:p>
    <w:p>
      <w:pPr>
        <w:pStyle w:val="2"/>
        <w:rPr>
          <w:rFonts w:hint="eastAsia"/>
        </w:rPr>
      </w:pPr>
    </w:p>
    <w:p>
      <w:pPr>
        <w:pStyle w:val="3"/>
        <w:rPr>
          <w:rFonts w:hint="eastAsia"/>
        </w:rPr>
      </w:pPr>
    </w:p>
    <w:p>
      <w:pPr>
        <w:rPr>
          <w:rFonts w:hint="eastAsia"/>
          <w:sz w:val="24"/>
          <w:szCs w:val="24"/>
        </w:rPr>
      </w:pPr>
    </w:p>
    <w:p>
      <w:pPr>
        <w:rPr>
          <w:rFonts w:hint="eastAsia"/>
        </w:rPr>
      </w:pPr>
    </w:p>
    <w:p>
      <w:pPr>
        <w:pStyle w:val="2"/>
        <w:rPr>
          <w:rFonts w:hint="eastAsia"/>
        </w:rPr>
      </w:pPr>
    </w:p>
    <w:p>
      <w:pPr>
        <w:jc w:val="center"/>
        <w:rPr>
          <w:rFonts w:hint="eastAsia" w:ascii="宋体" w:hAnsi="宋体" w:cs="宋体"/>
          <w:sz w:val="28"/>
          <w:szCs w:val="28"/>
          <w:u w:val="single"/>
        </w:rPr>
      </w:pPr>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（盖章）</w:t>
      </w:r>
    </w:p>
    <w:p>
      <w:pPr>
        <w:jc w:val="center"/>
        <w:rPr>
          <w:rFonts w:hint="eastAsia" w:ascii="宋体" w:hAnsi="宋体" w:cs="宋体"/>
          <w:sz w:val="28"/>
          <w:szCs w:val="28"/>
        </w:rPr>
      </w:pPr>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p>
    <w:p>
      <w:pPr>
        <w:jc w:val="center"/>
        <w:rPr>
          <w:rFonts w:hint="eastAsia" w:ascii="宋体" w:hAnsi="宋体" w:cs="宋体"/>
          <w:sz w:val="28"/>
          <w:szCs w:val="28"/>
        </w:rPr>
      </w:pPr>
      <w:r>
        <w:rPr>
          <w:rFonts w:hint="eastAsia" w:ascii="宋体" w:hAnsi="宋体" w:cs="宋体"/>
          <w:sz w:val="28"/>
          <w:szCs w:val="28"/>
          <w:u w:val="single"/>
        </w:rPr>
        <w:t xml:space="preserve">       </w:t>
      </w:r>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p>
    <w:p>
      <w:pPr>
        <w:rPr>
          <w:rFonts w:hint="eastAsia" w:ascii="宋体" w:hAnsi="宋体" w:cs="宋体"/>
          <w:b/>
          <w:sz w:val="24"/>
          <w:szCs w:val="24"/>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spacing w:line="600" w:lineRule="exact"/>
        <w:ind w:firstLine="4298" w:firstLineChars="1535"/>
        <w:rPr>
          <w:rFonts w:hint="eastAsia" w:ascii="宋体" w:hAnsi="宋体" w:cs="宋体"/>
          <w:bCs/>
          <w:sz w:val="28"/>
          <w:szCs w:val="28"/>
        </w:rPr>
      </w:pPr>
      <w:bookmarkStart w:id="350" w:name="_Toc22134"/>
      <w:bookmarkStart w:id="351" w:name="_Toc24418"/>
      <w:bookmarkStart w:id="352" w:name="_Toc27525"/>
      <w:bookmarkStart w:id="353" w:name="_Toc13025"/>
      <w:r>
        <w:rPr>
          <w:rFonts w:hint="eastAsia" w:ascii="宋体" w:hAnsi="宋体" w:cs="宋体"/>
          <w:bCs/>
          <w:sz w:val="28"/>
          <w:szCs w:val="28"/>
        </w:rPr>
        <w:t>目   录</w:t>
      </w:r>
    </w:p>
    <w:p>
      <w:pPr>
        <w:spacing w:line="400" w:lineRule="exact"/>
        <w:ind w:firstLine="2244" w:firstLineChars="935"/>
        <w:rPr>
          <w:rFonts w:hint="eastAsia" w:ascii="宋体" w:hAnsi="宋体" w:cs="宋体"/>
          <w:bCs/>
          <w:sz w:val="24"/>
          <w:szCs w:val="24"/>
        </w:rPr>
      </w:pPr>
    </w:p>
    <w:p>
      <w:pPr>
        <w:spacing w:line="400" w:lineRule="exact"/>
        <w:ind w:firstLine="420" w:firstLineChars="200"/>
        <w:rPr>
          <w:rFonts w:ascii="宋体" w:hAnsi="宋体" w:cs="宋体"/>
          <w:bCs/>
          <w:sz w:val="24"/>
          <w:szCs w:val="24"/>
        </w:rPr>
      </w:pPr>
      <w:r>
        <w:rPr>
          <w:rFonts w:hint="eastAsia" w:ascii="宋体" w:hAnsi="宋体" w:cs="宋体"/>
          <w:bCs/>
          <w:szCs w:val="21"/>
        </w:rPr>
        <w:t>按技术评审文件要求提供</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pStyle w:val="35"/>
        <w:ind w:firstLine="310"/>
        <w:rPr>
          <w:rFonts w:hint="eastAsia"/>
        </w:rPr>
      </w:pPr>
    </w:p>
    <w:p>
      <w:pPr>
        <w:jc w:val="center"/>
        <w:outlineLvl w:val="1"/>
        <w:rPr>
          <w:rFonts w:hint="eastAsia" w:ascii="宋体" w:hAnsi="宋体" w:cs="宋体"/>
          <w:sz w:val="44"/>
          <w:szCs w:val="44"/>
        </w:rPr>
      </w:pPr>
      <w:r>
        <w:rPr>
          <w:rFonts w:hint="eastAsia" w:ascii="宋体" w:hAnsi="宋体" w:cs="宋体"/>
          <w:sz w:val="44"/>
          <w:szCs w:val="44"/>
        </w:rPr>
        <w:t>商务响应文件</w:t>
      </w:r>
      <w:bookmarkEnd w:id="350"/>
      <w:bookmarkEnd w:id="351"/>
      <w:bookmarkEnd w:id="352"/>
      <w:bookmarkEnd w:id="353"/>
    </w:p>
    <w:p>
      <w:pPr>
        <w:jc w:val="center"/>
        <w:rPr>
          <w:rFonts w:hint="eastAsia" w:ascii="宋体" w:hAnsi="宋体" w:cs="宋体"/>
          <w:sz w:val="44"/>
          <w:szCs w:val="44"/>
        </w:rPr>
      </w:pPr>
      <w:bookmarkStart w:id="354" w:name="_Toc20821"/>
      <w:bookmarkStart w:id="355" w:name="_Toc9565"/>
      <w:r>
        <w:rPr>
          <w:rFonts w:hint="eastAsia" w:ascii="宋体" w:hAnsi="宋体" w:cs="宋体"/>
          <w:sz w:val="44"/>
          <w:szCs w:val="44"/>
        </w:rPr>
        <w:t>（响应文件三）</w:t>
      </w:r>
      <w:bookmarkEnd w:id="354"/>
      <w:bookmarkEnd w:id="355"/>
    </w:p>
    <w:p>
      <w:pPr>
        <w:jc w:val="center"/>
        <w:rPr>
          <w:rFonts w:hint="eastAsia" w:ascii="宋体" w:hAnsi="宋体" w:cs="宋体"/>
          <w:sz w:val="28"/>
          <w:szCs w:val="28"/>
          <w:u w:val="single"/>
        </w:rPr>
      </w:pPr>
    </w:p>
    <w:p>
      <w:pPr>
        <w:jc w:val="center"/>
        <w:rPr>
          <w:rFonts w:hint="eastAsia" w:ascii="宋体" w:hAnsi="宋体" w:cs="宋体"/>
          <w:sz w:val="28"/>
          <w:szCs w:val="28"/>
          <w:u w:val="single"/>
        </w:rPr>
      </w:pPr>
    </w:p>
    <w:p>
      <w:pPr>
        <w:jc w:val="center"/>
        <w:rPr>
          <w:rFonts w:hint="eastAsia" w:ascii="宋体" w:hAnsi="宋体" w:cs="宋体"/>
          <w:sz w:val="28"/>
          <w:szCs w:val="28"/>
        </w:rPr>
      </w:pPr>
      <w:r>
        <w:rPr>
          <w:rFonts w:hint="eastAsia" w:ascii="宋体" w:hAnsi="宋体" w:cs="宋体"/>
          <w:sz w:val="28"/>
          <w:szCs w:val="28"/>
          <w:u w:val="single"/>
        </w:rPr>
        <w:t xml:space="preserve">                            </w:t>
      </w:r>
      <w:bookmarkStart w:id="356" w:name="_Toc431"/>
      <w:bookmarkStart w:id="357" w:name="_Toc12148"/>
      <w:r>
        <w:rPr>
          <w:rFonts w:hint="eastAsia" w:ascii="宋体" w:hAnsi="宋体" w:cs="宋体"/>
          <w:sz w:val="28"/>
          <w:szCs w:val="28"/>
        </w:rPr>
        <w:t>项目名称</w:t>
      </w:r>
      <w:bookmarkEnd w:id="356"/>
      <w:bookmarkEnd w:id="357"/>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rPr>
          <w:rFonts w:hint="eastAsia" w:ascii="宋体" w:hAnsi="宋体" w:cs="宋体"/>
          <w:sz w:val="24"/>
          <w:szCs w:val="24"/>
        </w:rPr>
      </w:pPr>
    </w:p>
    <w:p>
      <w:pPr>
        <w:pStyle w:val="36"/>
        <w:ind w:firstLine="480"/>
        <w:rPr>
          <w:rFonts w:hint="eastAsia" w:ascii="宋体" w:hAnsi="宋体" w:cs="宋体"/>
          <w:color w:val="000000"/>
          <w:sz w:val="24"/>
        </w:rPr>
      </w:pPr>
    </w:p>
    <w:p>
      <w:pPr>
        <w:rPr>
          <w:rFonts w:hint="eastAsia" w:ascii="宋体" w:hAnsi="宋体" w:cs="宋体"/>
          <w:sz w:val="24"/>
          <w:szCs w:val="24"/>
        </w:rPr>
      </w:pPr>
    </w:p>
    <w:p>
      <w:pPr>
        <w:pStyle w:val="36"/>
        <w:ind w:firstLine="480"/>
        <w:rPr>
          <w:rFonts w:hint="eastAsia" w:ascii="宋体" w:hAnsi="宋体" w:cs="宋体"/>
          <w:color w:val="000000"/>
          <w:sz w:val="24"/>
        </w:rPr>
      </w:pPr>
    </w:p>
    <w:p>
      <w:pPr>
        <w:rPr>
          <w:rFonts w:hint="eastAsia" w:ascii="宋体" w:hAnsi="宋体" w:cs="宋体"/>
          <w:sz w:val="24"/>
          <w:szCs w:val="24"/>
        </w:rPr>
      </w:pPr>
    </w:p>
    <w:p>
      <w:pPr>
        <w:pStyle w:val="36"/>
        <w:rPr>
          <w:rFonts w:hint="eastAsia" w:ascii="宋体" w:hAnsi="宋体" w:cs="宋体"/>
          <w:color w:val="000000"/>
        </w:rPr>
      </w:pPr>
    </w:p>
    <w:p>
      <w:pPr>
        <w:rPr>
          <w:rFonts w:hint="eastAsia"/>
        </w:rPr>
      </w:pPr>
    </w:p>
    <w:p>
      <w:pPr>
        <w:rPr>
          <w:rFonts w:hint="eastAsia" w:ascii="宋体" w:hAnsi="宋体" w:cs="宋体"/>
          <w:sz w:val="24"/>
          <w:szCs w:val="24"/>
        </w:rPr>
      </w:pPr>
    </w:p>
    <w:p>
      <w:pPr>
        <w:rPr>
          <w:rFonts w:hint="eastAsia" w:ascii="宋体" w:hAnsi="宋体" w:cs="宋体"/>
          <w:sz w:val="28"/>
          <w:szCs w:val="28"/>
        </w:rPr>
      </w:pPr>
    </w:p>
    <w:p>
      <w:pPr>
        <w:jc w:val="center"/>
        <w:rPr>
          <w:rFonts w:hint="eastAsia" w:ascii="宋体" w:hAnsi="宋体" w:cs="宋体"/>
          <w:sz w:val="28"/>
          <w:szCs w:val="28"/>
          <w:u w:val="single"/>
        </w:rPr>
      </w:pPr>
      <w:bookmarkStart w:id="358" w:name="_Toc16638"/>
      <w:bookmarkStart w:id="359" w:name="_Toc14903"/>
      <w:r>
        <w:rPr>
          <w:rFonts w:hint="eastAsia" w:ascii="宋体" w:hAnsi="宋体" w:cs="宋体"/>
          <w:sz w:val="28"/>
          <w:szCs w:val="28"/>
        </w:rPr>
        <w:t>供应商：</w:t>
      </w:r>
      <w:r>
        <w:rPr>
          <w:rFonts w:hint="eastAsia" w:ascii="宋体" w:hAnsi="宋体" w:cs="宋体"/>
          <w:sz w:val="28"/>
          <w:szCs w:val="28"/>
          <w:u w:val="single"/>
        </w:rPr>
        <w:t xml:space="preserve">                               </w:t>
      </w:r>
      <w:r>
        <w:rPr>
          <w:rFonts w:hint="eastAsia" w:ascii="宋体" w:hAnsi="宋体" w:cs="宋体"/>
          <w:sz w:val="28"/>
          <w:szCs w:val="28"/>
        </w:rPr>
        <w:t>（盖章）</w:t>
      </w:r>
      <w:bookmarkEnd w:id="358"/>
      <w:bookmarkEnd w:id="359"/>
    </w:p>
    <w:p>
      <w:pPr>
        <w:jc w:val="center"/>
        <w:rPr>
          <w:rFonts w:hint="eastAsia" w:ascii="宋体" w:hAnsi="宋体" w:cs="宋体"/>
          <w:sz w:val="28"/>
          <w:szCs w:val="28"/>
        </w:rPr>
      </w:pPr>
      <w:bookmarkStart w:id="360" w:name="_Toc18077"/>
      <w:bookmarkStart w:id="361" w:name="_Toc21658"/>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bookmarkEnd w:id="360"/>
      <w:bookmarkEnd w:id="361"/>
    </w:p>
    <w:p>
      <w:pPr>
        <w:jc w:val="center"/>
        <w:rPr>
          <w:rFonts w:hint="eastAsia" w:ascii="宋体" w:hAnsi="宋体" w:cs="宋体"/>
          <w:sz w:val="28"/>
          <w:szCs w:val="28"/>
        </w:rPr>
      </w:pPr>
      <w:r>
        <w:rPr>
          <w:rFonts w:hint="eastAsia" w:ascii="宋体" w:hAnsi="宋体" w:cs="宋体"/>
          <w:sz w:val="28"/>
          <w:szCs w:val="28"/>
          <w:u w:val="single"/>
        </w:rPr>
        <w:t xml:space="preserve">        </w:t>
      </w:r>
      <w:bookmarkStart w:id="362" w:name="_Toc24986"/>
      <w:bookmarkStart w:id="363" w:name="_Toc1186"/>
      <w:r>
        <w:rPr>
          <w:rFonts w:hint="eastAsia" w:ascii="宋体" w:hAnsi="宋体" w:cs="宋体"/>
          <w:sz w:val="28"/>
          <w:szCs w:val="28"/>
        </w:rPr>
        <w:t>年</w:t>
      </w:r>
      <w:r>
        <w:rPr>
          <w:rFonts w:hint="eastAsia" w:ascii="宋体" w:hAnsi="宋体" w:cs="宋体"/>
          <w:sz w:val="28"/>
          <w:szCs w:val="28"/>
          <w:u w:val="single"/>
        </w:rPr>
        <w:t xml:space="preserve">        </w:t>
      </w:r>
      <w:r>
        <w:rPr>
          <w:rFonts w:hint="eastAsia" w:ascii="宋体" w:hAnsi="宋体" w:cs="宋体"/>
          <w:sz w:val="28"/>
          <w:szCs w:val="28"/>
        </w:rPr>
        <w:t>月</w:t>
      </w:r>
      <w:r>
        <w:rPr>
          <w:rFonts w:hint="eastAsia" w:ascii="宋体" w:hAnsi="宋体" w:cs="宋体"/>
          <w:sz w:val="28"/>
          <w:szCs w:val="28"/>
          <w:u w:val="single"/>
        </w:rPr>
        <w:t xml:space="preserve">        </w:t>
      </w:r>
      <w:r>
        <w:rPr>
          <w:rFonts w:hint="eastAsia" w:ascii="宋体" w:hAnsi="宋体" w:cs="宋体"/>
          <w:sz w:val="28"/>
          <w:szCs w:val="28"/>
        </w:rPr>
        <w:t>日</w:t>
      </w:r>
      <w:bookmarkEnd w:id="362"/>
      <w:bookmarkEnd w:id="363"/>
    </w:p>
    <w:p>
      <w:pPr>
        <w:rPr>
          <w:rFonts w:hint="eastAsia" w:ascii="宋体" w:hAnsi="宋体" w:cs="宋体"/>
          <w:b/>
          <w:sz w:val="24"/>
          <w:szCs w:val="24"/>
        </w:rPr>
      </w:pPr>
    </w:p>
    <w:p>
      <w:pPr>
        <w:pStyle w:val="36"/>
        <w:rPr>
          <w:rFonts w:hint="eastAsia" w:ascii="宋体" w:hAnsi="宋体" w:cs="宋体"/>
          <w:color w:val="000000"/>
        </w:rPr>
      </w:pPr>
    </w:p>
    <w:p>
      <w:pPr>
        <w:pStyle w:val="28"/>
        <w:rPr>
          <w:rFonts w:hint="eastAsia"/>
          <w:color w:val="000000"/>
        </w:rPr>
      </w:pPr>
    </w:p>
    <w:p>
      <w:pPr>
        <w:pStyle w:val="27"/>
        <w:rPr>
          <w:rFonts w:hint="eastAsia" w:ascii="宋体" w:hAnsi="宋体" w:cs="宋体"/>
          <w:color w:val="000000"/>
        </w:rPr>
      </w:pPr>
    </w:p>
    <w:p>
      <w:pPr>
        <w:spacing w:line="600" w:lineRule="exact"/>
        <w:ind w:firstLine="4298" w:firstLineChars="1535"/>
        <w:rPr>
          <w:rFonts w:hint="eastAsia" w:ascii="宋体" w:hAnsi="宋体" w:cs="宋体"/>
          <w:bCs/>
          <w:sz w:val="28"/>
          <w:szCs w:val="28"/>
        </w:rPr>
      </w:pPr>
      <w:bookmarkStart w:id="364" w:name="_Toc27273"/>
      <w:bookmarkStart w:id="365" w:name="_Toc11427"/>
      <w:r>
        <w:rPr>
          <w:rFonts w:hint="eastAsia" w:ascii="宋体" w:hAnsi="宋体" w:cs="宋体"/>
          <w:bCs/>
          <w:sz w:val="28"/>
          <w:szCs w:val="28"/>
        </w:rPr>
        <w:t>目   录</w:t>
      </w:r>
      <w:bookmarkEnd w:id="364"/>
      <w:bookmarkEnd w:id="365"/>
    </w:p>
    <w:p>
      <w:pPr>
        <w:spacing w:line="400" w:lineRule="exact"/>
        <w:ind w:firstLine="2244" w:firstLineChars="935"/>
        <w:rPr>
          <w:rFonts w:hint="eastAsia" w:ascii="宋体" w:hAnsi="宋体" w:cs="宋体"/>
          <w:bCs/>
          <w:sz w:val="24"/>
          <w:szCs w:val="24"/>
        </w:rPr>
      </w:pPr>
    </w:p>
    <w:p>
      <w:pPr>
        <w:spacing w:line="440" w:lineRule="exact"/>
        <w:ind w:firstLine="420" w:firstLineChars="200"/>
        <w:jc w:val="left"/>
        <w:rPr>
          <w:rFonts w:hint="eastAsia" w:ascii="宋体" w:hAnsi="宋体" w:cs="宋体"/>
          <w:bCs/>
          <w:szCs w:val="21"/>
        </w:rPr>
      </w:pPr>
      <w:r>
        <w:rPr>
          <w:rFonts w:hint="eastAsia" w:ascii="宋体" w:hAnsi="宋体" w:cs="宋体"/>
          <w:bCs/>
          <w:szCs w:val="21"/>
        </w:rPr>
        <w:t>（1）响应报价一览表（格式见附件）；</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（2）响应函（格式见附件）；</w:t>
      </w:r>
    </w:p>
    <w:p>
      <w:pPr>
        <w:spacing w:line="440" w:lineRule="exact"/>
        <w:ind w:firstLine="420" w:firstLineChars="200"/>
        <w:jc w:val="left"/>
        <w:rPr>
          <w:rFonts w:hint="eastAsia" w:ascii="宋体" w:hAnsi="宋体" w:cs="宋体"/>
          <w:bCs/>
          <w:szCs w:val="21"/>
        </w:rPr>
      </w:pPr>
      <w:r>
        <w:rPr>
          <w:rFonts w:hint="eastAsia" w:ascii="宋体" w:hAnsi="宋体" w:cs="宋体"/>
          <w:bCs/>
          <w:szCs w:val="21"/>
        </w:rPr>
        <w:t>（3）供应商认为需要提供的其他商务材料。</w:t>
      </w:r>
    </w:p>
    <w:p>
      <w:pPr>
        <w:spacing w:line="400" w:lineRule="exact"/>
        <w:ind w:firstLine="480" w:firstLineChars="200"/>
        <w:rPr>
          <w:rFonts w:hint="eastAsia" w:ascii="宋体" w:hAnsi="宋体" w:cs="宋体"/>
          <w:bCs/>
          <w:sz w:val="24"/>
          <w:szCs w:val="24"/>
        </w:rPr>
      </w:pPr>
    </w:p>
    <w:p>
      <w:pPr>
        <w:spacing w:line="400" w:lineRule="exact"/>
        <w:ind w:firstLine="480" w:firstLineChars="200"/>
        <w:rPr>
          <w:rFonts w:hint="eastAsia" w:ascii="宋体" w:hAnsi="宋体" w:cs="宋体"/>
          <w:bCs/>
          <w:sz w:val="24"/>
          <w:szCs w:val="24"/>
        </w:rPr>
      </w:pPr>
    </w:p>
    <w:p>
      <w:pPr>
        <w:rPr>
          <w:rFonts w:hint="eastAsia" w:ascii="宋体" w:hAnsi="宋体" w:cs="宋体"/>
          <w:bCs/>
          <w:sz w:val="24"/>
          <w:szCs w:val="24"/>
        </w:rPr>
      </w:pPr>
    </w:p>
    <w:p>
      <w:pPr>
        <w:jc w:val="center"/>
        <w:rPr>
          <w:rFonts w:hint="eastAsia" w:ascii="宋体" w:hAnsi="宋体" w:cs="宋体"/>
          <w:bCs/>
          <w:sz w:val="24"/>
          <w:szCs w:val="24"/>
        </w:rPr>
      </w:pPr>
    </w:p>
    <w:p>
      <w:pPr>
        <w:rPr>
          <w:rFonts w:hint="eastAsia" w:ascii="宋体" w:hAnsi="宋体" w:cs="宋体"/>
          <w:bCs/>
          <w:sz w:val="24"/>
          <w:szCs w:val="24"/>
        </w:rPr>
      </w:pPr>
    </w:p>
    <w:p>
      <w:pPr>
        <w:jc w:val="center"/>
        <w:rPr>
          <w:rFonts w:hint="eastAsia" w:ascii="宋体" w:hAnsi="宋体" w:cs="宋体"/>
          <w:bCs/>
          <w:sz w:val="24"/>
          <w:szCs w:val="24"/>
        </w:rPr>
      </w:pPr>
    </w:p>
    <w:p>
      <w:pPr>
        <w:jc w:val="center"/>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rPr>
          <w:rFonts w:hint="eastAsia" w:ascii="宋体" w:hAnsi="宋体" w:cs="宋体"/>
          <w:bCs/>
          <w:sz w:val="24"/>
          <w:szCs w:val="24"/>
        </w:rPr>
      </w:pPr>
    </w:p>
    <w:p>
      <w:pPr>
        <w:pStyle w:val="36"/>
        <w:ind w:firstLine="480"/>
        <w:rPr>
          <w:rFonts w:hint="eastAsia" w:ascii="宋体" w:hAnsi="宋体" w:cs="宋体"/>
          <w:bCs/>
          <w:color w:val="000000"/>
          <w:sz w:val="24"/>
        </w:rPr>
      </w:pPr>
    </w:p>
    <w:p>
      <w:pPr>
        <w:pStyle w:val="28"/>
        <w:rPr>
          <w:rFonts w:hint="eastAsia" w:ascii="宋体" w:hAnsi="宋体" w:cs="宋体"/>
          <w:bCs/>
          <w:color w:val="000000"/>
          <w:sz w:val="24"/>
        </w:rPr>
      </w:pPr>
    </w:p>
    <w:p>
      <w:pPr>
        <w:pStyle w:val="28"/>
        <w:rPr>
          <w:rFonts w:hint="eastAsia" w:ascii="宋体" w:hAnsi="宋体" w:cs="宋体"/>
          <w:bCs/>
          <w:color w:val="000000"/>
          <w:sz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4"/>
          <w:szCs w:val="24"/>
        </w:rPr>
      </w:pPr>
    </w:p>
    <w:p>
      <w:pPr>
        <w:pStyle w:val="28"/>
        <w:rPr>
          <w:rFonts w:hint="eastAsia" w:ascii="宋体" w:hAnsi="宋体" w:eastAsia="宋体" w:cs="宋体"/>
          <w:bCs/>
          <w:color w:val="000000"/>
          <w:sz w:val="21"/>
          <w:szCs w:val="21"/>
        </w:rPr>
      </w:pPr>
      <w:r>
        <w:rPr>
          <w:rFonts w:hint="eastAsia" w:ascii="宋体" w:hAnsi="宋体" w:eastAsia="宋体" w:cs="宋体"/>
          <w:b/>
          <w:color w:val="000000"/>
          <w:sz w:val="21"/>
          <w:szCs w:val="21"/>
        </w:rPr>
        <w:t>附件1</w:t>
      </w:r>
    </w:p>
    <w:p>
      <w:pPr>
        <w:spacing w:line="360" w:lineRule="exact"/>
        <w:ind w:firstLine="411" w:firstLineChars="147"/>
        <w:jc w:val="center"/>
        <w:rPr>
          <w:rFonts w:hint="eastAsia" w:ascii="宋体" w:hAnsi="宋体" w:cs="宋体"/>
          <w:bCs/>
          <w:sz w:val="28"/>
          <w:szCs w:val="28"/>
        </w:rPr>
      </w:pPr>
      <w:bookmarkStart w:id="366" w:name="_Toc11073"/>
      <w:bookmarkStart w:id="367" w:name="_Toc27065"/>
      <w:bookmarkStart w:id="368" w:name="OLE_LINK42"/>
      <w:r>
        <w:rPr>
          <w:rFonts w:hint="eastAsia" w:ascii="宋体" w:hAnsi="宋体" w:cs="宋体"/>
          <w:bCs/>
          <w:sz w:val="28"/>
          <w:szCs w:val="28"/>
        </w:rPr>
        <w:t>响应报价一览表</w:t>
      </w:r>
      <w:bookmarkEnd w:id="366"/>
      <w:bookmarkEnd w:id="367"/>
    </w:p>
    <w:p>
      <w:pPr>
        <w:spacing w:line="360" w:lineRule="exact"/>
        <w:ind w:firstLine="352" w:firstLineChars="147"/>
        <w:rPr>
          <w:rFonts w:hint="eastAsia" w:ascii="宋体" w:hAnsi="宋体" w:cs="宋体"/>
          <w:bCs/>
          <w:sz w:val="24"/>
          <w:szCs w:val="24"/>
        </w:rPr>
      </w:pP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803"/>
        <w:gridCol w:w="77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0" w:hRule="exact"/>
          <w:jc w:val="center"/>
        </w:trPr>
        <w:tc>
          <w:tcPr>
            <w:tcW w:w="1803" w:type="dxa"/>
            <w:tcBorders>
              <w:top w:val="single" w:color="auto" w:sz="12" w:space="0"/>
              <w:bottom w:val="single" w:color="auto" w:sz="12" w:space="0"/>
              <w:right w:val="single" w:color="auto" w:sz="12" w:space="0"/>
            </w:tcBorders>
            <w:noWrap w:val="0"/>
            <w:vAlign w:val="center"/>
          </w:tcPr>
          <w:p>
            <w:pPr>
              <w:spacing w:line="460" w:lineRule="exact"/>
              <w:jc w:val="center"/>
              <w:rPr>
                <w:rFonts w:hint="eastAsia" w:ascii="宋体" w:hAnsi="宋体" w:cs="宋体"/>
                <w:bCs/>
                <w:szCs w:val="21"/>
              </w:rPr>
            </w:pPr>
            <w:r>
              <w:rPr>
                <w:rFonts w:hint="eastAsia" w:ascii="宋体" w:hAnsi="宋体" w:cs="宋体"/>
                <w:bCs/>
                <w:szCs w:val="21"/>
              </w:rPr>
              <w:t>项目名称</w:t>
            </w:r>
          </w:p>
        </w:tc>
        <w:tc>
          <w:tcPr>
            <w:tcW w:w="7797" w:type="dxa"/>
            <w:tcBorders>
              <w:top w:val="single" w:color="auto" w:sz="12" w:space="0"/>
              <w:left w:val="single" w:color="auto" w:sz="12" w:space="0"/>
              <w:bottom w:val="single" w:color="auto" w:sz="12" w:space="0"/>
            </w:tcBorders>
            <w:noWrap w:val="0"/>
            <w:vAlign w:val="center"/>
          </w:tcPr>
          <w:p>
            <w:pPr>
              <w:spacing w:line="360" w:lineRule="auto"/>
              <w:jc w:val="left"/>
              <w:rPr>
                <w:rFonts w:hint="eastAsia" w:ascii="宋体" w:hAnsi="宋体" w:cs="宋体"/>
                <w:bCs/>
                <w:szCs w:val="21"/>
              </w:rPr>
            </w:pPr>
            <w:r>
              <w:rPr>
                <w:rFonts w:hint="eastAsia" w:ascii="宋体" w:hAnsi="宋体" w:cs="宋体"/>
                <w:bCs/>
                <w:szCs w:val="21"/>
              </w:rPr>
              <w:t xml:space="preserve">         </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22" w:hRule="exact"/>
          <w:jc w:val="center"/>
        </w:trPr>
        <w:tc>
          <w:tcPr>
            <w:tcW w:w="1803" w:type="dxa"/>
            <w:tcBorders>
              <w:top w:val="single" w:color="auto" w:sz="12" w:space="0"/>
              <w:right w:val="single" w:color="auto" w:sz="12" w:space="0"/>
            </w:tcBorders>
            <w:noWrap w:val="0"/>
            <w:vAlign w:val="center"/>
          </w:tcPr>
          <w:p>
            <w:pPr>
              <w:spacing w:line="460" w:lineRule="exact"/>
              <w:jc w:val="center"/>
              <w:rPr>
                <w:rFonts w:hint="eastAsia" w:ascii="宋体" w:hAnsi="宋体" w:cs="宋体"/>
                <w:bCs/>
                <w:szCs w:val="21"/>
              </w:rPr>
            </w:pPr>
            <w:r>
              <w:rPr>
                <w:rFonts w:hint="eastAsia" w:ascii="宋体" w:hAnsi="宋体" w:cs="宋体"/>
                <w:bCs/>
                <w:szCs w:val="21"/>
              </w:rPr>
              <w:t>项目编号</w:t>
            </w:r>
          </w:p>
        </w:tc>
        <w:tc>
          <w:tcPr>
            <w:tcW w:w="7797" w:type="dxa"/>
            <w:tcBorders>
              <w:top w:val="single" w:color="auto" w:sz="12" w:space="0"/>
              <w:left w:val="single" w:color="auto" w:sz="12" w:space="0"/>
            </w:tcBorders>
            <w:noWrap w:val="0"/>
            <w:vAlign w:val="center"/>
          </w:tcPr>
          <w:p>
            <w:pPr>
              <w:jc w:val="center"/>
              <w:rPr>
                <w:rFonts w:hint="eastAsia" w:ascii="宋体" w:hAnsi="宋体" w:cs="宋体"/>
                <w:bCs/>
                <w:szCs w:val="21"/>
              </w:rPr>
            </w:pPr>
            <w:r>
              <w:rPr>
                <w:rFonts w:hint="eastAsia" w:ascii="宋体" w:hAnsi="宋体" w:cs="宋体"/>
                <w:bCs/>
                <w:szCs w:val="21"/>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118" w:hRule="exact"/>
          <w:jc w:val="center"/>
        </w:trPr>
        <w:tc>
          <w:tcPr>
            <w:tcW w:w="1803" w:type="dxa"/>
            <w:tcBorders>
              <w:right w:val="single" w:color="auto" w:sz="12" w:space="0"/>
            </w:tcBorders>
            <w:noWrap w:val="0"/>
            <w:vAlign w:val="center"/>
          </w:tcPr>
          <w:p>
            <w:pPr>
              <w:spacing w:line="460" w:lineRule="exact"/>
              <w:jc w:val="center"/>
              <w:rPr>
                <w:rFonts w:hint="eastAsia" w:ascii="宋体" w:hAnsi="宋体" w:cs="宋体"/>
                <w:bCs/>
                <w:szCs w:val="21"/>
              </w:rPr>
            </w:pPr>
            <w:r>
              <w:rPr>
                <w:rFonts w:hint="eastAsia" w:ascii="宋体" w:hAnsi="宋体" w:cs="宋体"/>
                <w:bCs/>
                <w:szCs w:val="21"/>
              </w:rPr>
              <w:t>供应商名称</w:t>
            </w:r>
          </w:p>
        </w:tc>
        <w:tc>
          <w:tcPr>
            <w:tcW w:w="7797" w:type="dxa"/>
            <w:tcBorders>
              <w:left w:val="single" w:color="auto" w:sz="12" w:space="0"/>
            </w:tcBorders>
            <w:noWrap w:val="0"/>
            <w:vAlign w:val="top"/>
          </w:tcPr>
          <w:p>
            <w:pPr>
              <w:pStyle w:val="22"/>
              <w:spacing w:line="460" w:lineRule="exact"/>
              <w:ind w:left="86" w:leftChars="41"/>
              <w:rPr>
                <w:rFonts w:hint="eastAsia" w:ascii="宋体" w:hAnsi="宋体" w:eastAsia="宋体" w:cs="宋体"/>
                <w:bCs/>
                <w:color w:val="000000"/>
                <w:sz w:val="21"/>
                <w:szCs w:val="21"/>
                <w:u w:val="none" w:color="00000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641" w:hRule="exact"/>
          <w:jc w:val="center"/>
        </w:trPr>
        <w:tc>
          <w:tcPr>
            <w:tcW w:w="1803" w:type="dxa"/>
            <w:tcBorders>
              <w:right w:val="single" w:color="auto" w:sz="12" w:space="0"/>
            </w:tcBorders>
            <w:noWrap w:val="0"/>
            <w:vAlign w:val="center"/>
          </w:tcPr>
          <w:p>
            <w:pPr>
              <w:spacing w:line="360" w:lineRule="auto"/>
              <w:jc w:val="center"/>
              <w:rPr>
                <w:rFonts w:hint="eastAsia" w:ascii="宋体" w:hAnsi="宋体" w:cs="宋体"/>
                <w:bCs/>
                <w:szCs w:val="21"/>
              </w:rPr>
            </w:pPr>
            <w:r>
              <w:rPr>
                <w:rFonts w:hint="eastAsia" w:ascii="宋体" w:hAnsi="宋体" w:cs="宋体"/>
                <w:bCs/>
                <w:szCs w:val="21"/>
              </w:rPr>
              <w:t>报价\服务期</w:t>
            </w:r>
          </w:p>
        </w:tc>
        <w:tc>
          <w:tcPr>
            <w:tcW w:w="7797" w:type="dxa"/>
            <w:tcBorders>
              <w:left w:val="single" w:color="auto" w:sz="12" w:space="0"/>
            </w:tcBorders>
            <w:noWrap w:val="0"/>
            <w:vAlign w:val="center"/>
          </w:tcPr>
          <w:p>
            <w:pPr>
              <w:spacing w:line="360" w:lineRule="auto"/>
              <w:rPr>
                <w:rFonts w:hint="eastAsia" w:ascii="宋体" w:hAnsi="宋体" w:cs="宋体"/>
                <w:bCs/>
                <w:szCs w:val="21"/>
                <w:u w:val="single"/>
              </w:rPr>
            </w:pPr>
            <w:r>
              <w:rPr>
                <w:rFonts w:hint="eastAsia" w:ascii="宋体" w:hAnsi="宋体" w:cs="宋体"/>
                <w:bCs/>
                <w:szCs w:val="21"/>
              </w:rPr>
              <w:t>报价：</w:t>
            </w:r>
            <w:r>
              <w:rPr>
                <w:rFonts w:hint="eastAsia" w:ascii="宋体" w:hAnsi="宋体" w:cs="宋体"/>
                <w:bCs/>
                <w:szCs w:val="21"/>
                <w:u w:val="single"/>
              </w:rPr>
              <w:t>（大写）                 ；</w:t>
            </w:r>
          </w:p>
          <w:p>
            <w:pPr>
              <w:spacing w:line="360" w:lineRule="auto"/>
              <w:ind w:firstLine="630" w:firstLineChars="300"/>
              <w:rPr>
                <w:rFonts w:hint="eastAsia" w:ascii="宋体" w:hAnsi="宋体" w:cs="宋体"/>
                <w:bCs/>
                <w:szCs w:val="21"/>
                <w:u w:val="single"/>
              </w:rPr>
            </w:pPr>
            <w:r>
              <w:rPr>
                <w:rFonts w:hint="eastAsia" w:ascii="宋体" w:hAnsi="宋体" w:cs="宋体"/>
                <w:bCs/>
                <w:szCs w:val="21"/>
                <w:u w:val="single"/>
              </w:rPr>
              <w:t>（小写）                 ；</w:t>
            </w:r>
          </w:p>
          <w:p>
            <w:pPr>
              <w:spacing w:line="360" w:lineRule="auto"/>
              <w:rPr>
                <w:rFonts w:ascii="宋体" w:hAnsi="宋体" w:cs="宋体"/>
                <w:bCs/>
                <w:szCs w:val="21"/>
              </w:rPr>
            </w:pPr>
            <w:r>
              <w:rPr>
                <w:rFonts w:hint="eastAsia" w:ascii="宋体" w:hAnsi="宋体" w:cs="宋体"/>
                <w:bCs/>
                <w:szCs w:val="21"/>
              </w:rPr>
              <w:t xml:space="preserve">     </w:t>
            </w:r>
          </w:p>
          <w:p>
            <w:pPr>
              <w:pStyle w:val="36"/>
              <w:rPr>
                <w:rFonts w:hint="eastAsia" w:ascii="宋体" w:hAnsi="宋体" w:cs="宋体"/>
                <w:color w:val="000000"/>
              </w:rPr>
            </w:pPr>
          </w:p>
          <w:p>
            <w:pPr>
              <w:pStyle w:val="23"/>
              <w:spacing w:line="600" w:lineRule="exact"/>
              <w:ind w:left="0" w:leftChars="0"/>
              <w:rPr>
                <w:rFonts w:hint="eastAsia" w:ascii="宋体" w:hAnsi="宋体" w:cs="宋体"/>
                <w:bCs/>
                <w:szCs w:val="21"/>
              </w:rPr>
            </w:pPr>
            <w:r>
              <w:rPr>
                <w:rFonts w:hint="eastAsia" w:ascii="宋体" w:hAnsi="宋体" w:cs="宋体"/>
                <w:bCs/>
                <w:szCs w:val="21"/>
              </w:rPr>
              <w:t>服务期：</w:t>
            </w:r>
          </w:p>
          <w:p>
            <w:pPr>
              <w:spacing w:line="360" w:lineRule="auto"/>
              <w:rPr>
                <w:rFonts w:hint="eastAsia" w:ascii="宋体" w:hAnsi="宋体" w:cs="宋体"/>
                <w:bCs/>
                <w:szCs w:val="21"/>
              </w:rPr>
            </w:pPr>
          </w:p>
          <w:p>
            <w:pPr>
              <w:spacing w:line="360" w:lineRule="auto"/>
              <w:rPr>
                <w:rFonts w:hint="eastAsia" w:ascii="宋体" w:hAnsi="宋体" w:cs="宋体"/>
                <w:bCs/>
                <w:szCs w:val="21"/>
                <w:u w:val="single"/>
              </w:rPr>
            </w:pPr>
          </w:p>
        </w:tc>
      </w:tr>
    </w:tbl>
    <w:p>
      <w:pPr>
        <w:widowControl w:val="0"/>
        <w:snapToGrid w:val="0"/>
        <w:spacing w:line="460" w:lineRule="exact"/>
        <w:ind w:left="2940" w:leftChars="1400" w:firstLine="720" w:firstLineChars="300"/>
        <w:rPr>
          <w:rFonts w:hint="eastAsia" w:ascii="宋体" w:hAnsi="宋体" w:cs="宋体"/>
          <w:bCs/>
          <w:sz w:val="24"/>
          <w:szCs w:val="24"/>
        </w:rPr>
      </w:pPr>
    </w:p>
    <w:p>
      <w:pPr>
        <w:widowControl w:val="0"/>
        <w:snapToGrid w:val="0"/>
        <w:spacing w:line="460" w:lineRule="exact"/>
        <w:ind w:left="2940" w:leftChars="1400" w:firstLine="720" w:firstLineChars="300"/>
        <w:rPr>
          <w:rFonts w:hint="eastAsia" w:ascii="宋体" w:hAnsi="宋体" w:cs="宋体"/>
          <w:bCs/>
          <w:sz w:val="24"/>
          <w:szCs w:val="24"/>
        </w:rPr>
      </w:pPr>
    </w:p>
    <w:p>
      <w:pPr>
        <w:rPr>
          <w:rFonts w:hint="eastAsia" w:ascii="宋体" w:hAnsi="宋体" w:cs="宋体"/>
          <w:bCs/>
          <w:sz w:val="24"/>
          <w:szCs w:val="24"/>
        </w:rPr>
      </w:pPr>
      <w:r>
        <w:rPr>
          <w:rFonts w:hint="eastAsia" w:ascii="宋体" w:hAnsi="宋体" w:cs="宋体"/>
          <w:bCs/>
          <w:sz w:val="24"/>
          <w:szCs w:val="24"/>
        </w:rPr>
        <w:t>法定代表人（签字或盖章）：                       供应商（盖章）：</w:t>
      </w:r>
    </w:p>
    <w:p>
      <w:pPr>
        <w:widowControl w:val="0"/>
        <w:snapToGrid w:val="0"/>
        <w:spacing w:before="312" w:beforeLines="100" w:after="312" w:afterLines="100" w:line="360" w:lineRule="auto"/>
        <w:jc w:val="right"/>
        <w:rPr>
          <w:rFonts w:hint="eastAsia" w:ascii="宋体" w:hAnsi="宋体" w:cs="宋体"/>
          <w:bCs/>
          <w:sz w:val="24"/>
          <w:szCs w:val="24"/>
        </w:rPr>
      </w:pPr>
      <w:r>
        <w:rPr>
          <w:rFonts w:hint="eastAsia" w:ascii="宋体" w:hAnsi="宋体" w:cs="宋体"/>
          <w:bCs/>
          <w:sz w:val="24"/>
          <w:szCs w:val="24"/>
        </w:rPr>
        <w:t xml:space="preserve">                                      </w:t>
      </w:r>
      <w:bookmarkStart w:id="369" w:name="_Toc26400"/>
      <w:bookmarkStart w:id="370" w:name="_Toc11960"/>
      <w:r>
        <w:rPr>
          <w:rFonts w:hint="eastAsia" w:ascii="宋体" w:hAnsi="宋体" w:cs="宋体"/>
          <w:bCs/>
          <w:sz w:val="24"/>
          <w:szCs w:val="24"/>
        </w:rPr>
        <w:t>日  期：    年  月  日</w:t>
      </w:r>
      <w:bookmarkEnd w:id="369"/>
      <w:bookmarkEnd w:id="370"/>
      <w:r>
        <w:rPr>
          <w:rFonts w:hint="eastAsia" w:ascii="宋体" w:hAnsi="宋体" w:cs="宋体"/>
          <w:bCs/>
          <w:sz w:val="24"/>
          <w:szCs w:val="24"/>
        </w:rPr>
        <w:t xml:space="preserve"> </w:t>
      </w:r>
    </w:p>
    <w:p>
      <w:pPr>
        <w:jc w:val="center"/>
        <w:rPr>
          <w:rFonts w:hint="eastAsia" w:ascii="宋体" w:hAnsi="宋体" w:cs="宋体"/>
          <w:bCs/>
          <w:sz w:val="24"/>
          <w:szCs w:val="24"/>
        </w:rPr>
      </w:pPr>
    </w:p>
    <w:p>
      <w:pPr>
        <w:pStyle w:val="36"/>
        <w:ind w:firstLine="480"/>
        <w:rPr>
          <w:rFonts w:hint="eastAsia" w:ascii="宋体" w:hAnsi="宋体" w:cs="宋体"/>
          <w:bCs/>
          <w:color w:val="000000"/>
          <w:sz w:val="24"/>
        </w:rPr>
      </w:pPr>
    </w:p>
    <w:p>
      <w:pPr>
        <w:rPr>
          <w:rFonts w:hint="eastAsia" w:ascii="宋体" w:hAnsi="宋体" w:cs="宋体"/>
          <w:bCs/>
          <w:sz w:val="24"/>
        </w:rPr>
      </w:pPr>
    </w:p>
    <w:p>
      <w:pPr>
        <w:pStyle w:val="36"/>
        <w:rPr>
          <w:rFonts w:hint="eastAsia" w:ascii="宋体" w:hAnsi="宋体" w:cs="宋体"/>
          <w:color w:val="000000"/>
        </w:rPr>
      </w:pPr>
    </w:p>
    <w:p>
      <w:pPr>
        <w:rPr>
          <w:rFonts w:hint="eastAsia" w:ascii="宋体" w:hAnsi="宋体" w:cs="宋体"/>
          <w:bCs/>
          <w:sz w:val="24"/>
          <w:szCs w:val="24"/>
        </w:rPr>
      </w:pPr>
    </w:p>
    <w:p>
      <w:pPr>
        <w:pStyle w:val="36"/>
        <w:ind w:firstLine="480"/>
        <w:rPr>
          <w:rFonts w:hint="eastAsia" w:ascii="宋体" w:hAnsi="宋体" w:cs="宋体"/>
          <w:bCs/>
          <w:color w:val="000000"/>
          <w:sz w:val="24"/>
        </w:rPr>
      </w:pPr>
    </w:p>
    <w:p>
      <w:pPr>
        <w:pStyle w:val="28"/>
        <w:rPr>
          <w:rFonts w:hint="eastAsia" w:ascii="宋体" w:hAnsi="宋体" w:eastAsia="宋体" w:cs="宋体"/>
          <w:bCs/>
          <w:color w:val="000000"/>
        </w:rPr>
      </w:pPr>
      <w:r>
        <w:rPr>
          <w:rFonts w:hint="eastAsia" w:ascii="宋体" w:hAnsi="宋体" w:eastAsia="宋体" w:cs="宋体"/>
          <w:b/>
          <w:color w:val="000000"/>
          <w:sz w:val="21"/>
          <w:szCs w:val="21"/>
        </w:rPr>
        <w:t>附件2</w:t>
      </w:r>
    </w:p>
    <w:bookmarkEnd w:id="368"/>
    <w:p>
      <w:pPr>
        <w:spacing w:line="360" w:lineRule="exact"/>
        <w:ind w:firstLine="413" w:firstLineChars="147"/>
        <w:jc w:val="center"/>
        <w:rPr>
          <w:rFonts w:hint="eastAsia" w:ascii="宋体" w:hAnsi="宋体" w:cs="宋体"/>
          <w:b/>
          <w:sz w:val="28"/>
          <w:szCs w:val="28"/>
        </w:rPr>
      </w:pPr>
      <w:bookmarkStart w:id="371" w:name="OLE_LINK45"/>
      <w:bookmarkStart w:id="372" w:name="_Toc28190"/>
      <w:bookmarkStart w:id="373" w:name="_Toc28316"/>
      <w:r>
        <w:rPr>
          <w:rFonts w:hint="eastAsia" w:ascii="宋体" w:hAnsi="宋体" w:cs="宋体"/>
          <w:b/>
          <w:sz w:val="28"/>
          <w:szCs w:val="28"/>
        </w:rPr>
        <w:t>响 应 函</w:t>
      </w:r>
    </w:p>
    <w:p>
      <w:pPr>
        <w:spacing w:line="440" w:lineRule="exact"/>
        <w:rPr>
          <w:rFonts w:hint="eastAsia" w:ascii="宋体" w:hAnsi="宋体" w:cs="宋体"/>
          <w:bCs/>
          <w:sz w:val="24"/>
        </w:rPr>
      </w:pPr>
    </w:p>
    <w:p>
      <w:pPr>
        <w:spacing w:line="360" w:lineRule="auto"/>
        <w:rPr>
          <w:rFonts w:hint="eastAsia" w:ascii="宋体" w:hAnsi="宋体" w:cs="宋体"/>
          <w:bCs/>
          <w:color w:val="auto"/>
          <w:szCs w:val="16"/>
        </w:rPr>
      </w:pPr>
      <w:r>
        <w:rPr>
          <w:rFonts w:hint="eastAsia" w:ascii="宋体" w:hAnsi="宋体" w:cs="宋体"/>
          <w:bCs/>
          <w:color w:val="auto"/>
          <w:szCs w:val="16"/>
        </w:rPr>
        <w:t xml:space="preserve">致：  </w:t>
      </w:r>
      <w:r>
        <w:rPr>
          <w:rFonts w:hint="eastAsia" w:ascii="宋体" w:hAnsi="宋体" w:cs="宋体"/>
          <w:bCs/>
          <w:color w:val="auto"/>
          <w:szCs w:val="16"/>
          <w:u w:val="single"/>
        </w:rPr>
        <w:t xml:space="preserve">          （采购人）          </w:t>
      </w:r>
      <w:r>
        <w:rPr>
          <w:rFonts w:hint="eastAsia" w:ascii="宋体" w:hAnsi="宋体" w:cs="宋体"/>
          <w:bCs/>
          <w:color w:val="auto"/>
          <w:szCs w:val="16"/>
        </w:rPr>
        <w:t xml:space="preserve">                   </w:t>
      </w:r>
    </w:p>
    <w:p>
      <w:pPr>
        <w:spacing w:line="360" w:lineRule="auto"/>
        <w:ind w:firstLine="420" w:firstLineChars="200"/>
        <w:rPr>
          <w:rFonts w:hint="eastAsia" w:ascii="宋体" w:hAnsi="宋体" w:cs="宋体"/>
          <w:bCs/>
          <w:color w:val="auto"/>
          <w:szCs w:val="16"/>
        </w:rPr>
      </w:pPr>
      <w:r>
        <w:rPr>
          <w:rFonts w:hint="eastAsia" w:ascii="宋体" w:hAnsi="宋体" w:cs="宋体"/>
          <w:bCs/>
          <w:color w:val="auto"/>
          <w:szCs w:val="16"/>
        </w:rPr>
        <w:t>1、我们决定参加贵单位组织的“</w:t>
      </w:r>
      <w:r>
        <w:rPr>
          <w:rFonts w:hint="eastAsia" w:ascii="宋体" w:hAnsi="宋体" w:cs="宋体"/>
          <w:bCs/>
          <w:color w:val="auto"/>
          <w:szCs w:val="16"/>
          <w:u w:val="single"/>
        </w:rPr>
        <w:t xml:space="preserve"> （项目名称） </w:t>
      </w:r>
      <w:r>
        <w:rPr>
          <w:rFonts w:hint="eastAsia" w:ascii="宋体" w:hAnsi="宋体" w:cs="宋体"/>
          <w:bCs/>
          <w:color w:val="auto"/>
          <w:szCs w:val="16"/>
        </w:rPr>
        <w:t>”的磋商。我方授权</w:t>
      </w:r>
      <w:r>
        <w:rPr>
          <w:rFonts w:hint="eastAsia" w:ascii="宋体" w:hAnsi="宋体" w:cs="宋体"/>
          <w:bCs/>
          <w:color w:val="auto"/>
          <w:szCs w:val="16"/>
          <w:u w:val="single"/>
        </w:rPr>
        <w:t xml:space="preserve">            </w:t>
      </w:r>
      <w:r>
        <w:rPr>
          <w:rFonts w:hint="eastAsia" w:ascii="宋体" w:hAnsi="宋体" w:cs="宋体"/>
          <w:bCs/>
          <w:color w:val="auto"/>
          <w:szCs w:val="16"/>
        </w:rPr>
        <w:t>(姓名和职务)代表我方</w:t>
      </w:r>
      <w:r>
        <w:rPr>
          <w:rFonts w:hint="eastAsia" w:ascii="宋体" w:hAnsi="宋体" w:cs="宋体"/>
          <w:bCs/>
          <w:color w:val="auto"/>
          <w:szCs w:val="16"/>
          <w:u w:val="single"/>
        </w:rPr>
        <w:t xml:space="preserve">               </w:t>
      </w:r>
      <w:r>
        <w:rPr>
          <w:rFonts w:hint="eastAsia" w:ascii="宋体" w:hAnsi="宋体" w:cs="宋体"/>
          <w:bCs/>
          <w:color w:val="auto"/>
          <w:szCs w:val="16"/>
        </w:rPr>
        <w:t>（供应商的名称）全权处理本项目磋商的有关事宜。</w:t>
      </w:r>
    </w:p>
    <w:p>
      <w:pPr>
        <w:spacing w:line="360" w:lineRule="auto"/>
        <w:ind w:firstLine="420" w:firstLineChars="200"/>
        <w:rPr>
          <w:rFonts w:hint="eastAsia" w:ascii="宋体" w:hAnsi="宋体" w:cs="宋体"/>
          <w:bCs/>
          <w:color w:val="auto"/>
          <w:szCs w:val="16"/>
        </w:rPr>
      </w:pPr>
      <w:r>
        <w:rPr>
          <w:rFonts w:hint="eastAsia" w:ascii="宋体" w:hAnsi="宋体" w:cs="宋体"/>
          <w:bCs/>
          <w:color w:val="auto"/>
          <w:szCs w:val="16"/>
        </w:rPr>
        <w:t xml:space="preserve">2、我方愿意按照磋商文件规定的各项要求，向采购人提供“ </w:t>
      </w:r>
      <w:r>
        <w:rPr>
          <w:rFonts w:hint="eastAsia" w:ascii="宋体" w:hAnsi="宋体" w:cs="宋体"/>
          <w:bCs/>
          <w:color w:val="auto"/>
          <w:szCs w:val="16"/>
          <w:u w:val="single"/>
        </w:rPr>
        <w:t xml:space="preserve">             </w:t>
      </w:r>
      <w:r>
        <w:rPr>
          <w:rFonts w:hint="eastAsia" w:ascii="宋体" w:hAnsi="宋体" w:cs="宋体"/>
          <w:bCs/>
          <w:color w:val="auto"/>
          <w:szCs w:val="16"/>
        </w:rPr>
        <w:t>（项目名称）”项目的服务，响应报价为人民币（大写）</w:t>
      </w:r>
      <w:r>
        <w:rPr>
          <w:rFonts w:hint="eastAsia" w:ascii="宋体" w:hAnsi="宋体" w:cs="宋体"/>
          <w:bCs/>
          <w:color w:val="auto"/>
          <w:szCs w:val="16"/>
          <w:u w:val="single"/>
        </w:rPr>
        <w:t xml:space="preserve">                     </w:t>
      </w:r>
      <w:r>
        <w:rPr>
          <w:rFonts w:hint="eastAsia" w:ascii="宋体" w:hAnsi="宋体" w:cs="宋体"/>
          <w:bCs/>
          <w:color w:val="auto"/>
          <w:szCs w:val="16"/>
        </w:rPr>
        <w:t>（小写）</w:t>
      </w:r>
      <w:r>
        <w:rPr>
          <w:rFonts w:hint="eastAsia" w:ascii="宋体" w:hAnsi="宋体" w:cs="宋体"/>
          <w:bCs/>
          <w:color w:val="auto"/>
          <w:szCs w:val="16"/>
          <w:u w:val="single"/>
        </w:rPr>
        <w:t xml:space="preserve">                    </w:t>
      </w:r>
      <w:r>
        <w:rPr>
          <w:rFonts w:hint="eastAsia" w:ascii="宋体" w:hAnsi="宋体" w:cs="宋体"/>
          <w:bCs/>
          <w:color w:val="auto"/>
          <w:szCs w:val="16"/>
        </w:rPr>
        <w:t xml:space="preserve"> 。签订合同后按采购人要求完成本项目所有工作内容。</w:t>
      </w:r>
    </w:p>
    <w:p>
      <w:pPr>
        <w:spacing w:line="360" w:lineRule="auto"/>
        <w:ind w:firstLine="420" w:firstLineChars="200"/>
        <w:rPr>
          <w:rFonts w:hint="eastAsia" w:ascii="宋体" w:hAnsi="宋体" w:cs="宋体"/>
          <w:bCs/>
          <w:color w:val="auto"/>
          <w:szCs w:val="16"/>
        </w:rPr>
      </w:pPr>
      <w:r>
        <w:rPr>
          <w:rFonts w:hint="eastAsia" w:ascii="宋体" w:hAnsi="宋体" w:cs="宋体"/>
          <w:bCs/>
          <w:color w:val="auto"/>
          <w:szCs w:val="16"/>
        </w:rPr>
        <w:t>3、一旦我方成为合同签字人，我方将严格履行合同规定的责任和义务。</w:t>
      </w:r>
    </w:p>
    <w:p>
      <w:pPr>
        <w:spacing w:line="360" w:lineRule="auto"/>
        <w:ind w:firstLine="420" w:firstLineChars="200"/>
        <w:rPr>
          <w:rFonts w:hint="eastAsia" w:ascii="宋体" w:hAnsi="宋体" w:cs="宋体"/>
          <w:bCs/>
          <w:color w:val="auto"/>
          <w:szCs w:val="16"/>
          <w:u w:val="single"/>
        </w:rPr>
      </w:pPr>
      <w:r>
        <w:rPr>
          <w:rFonts w:hint="eastAsia" w:ascii="宋体" w:hAnsi="宋体" w:cs="宋体"/>
          <w:bCs/>
          <w:color w:val="auto"/>
          <w:szCs w:val="16"/>
        </w:rPr>
        <w:t>4、</w:t>
      </w:r>
      <w:r>
        <w:rPr>
          <w:rFonts w:hint="eastAsia" w:ascii="宋体" w:hAnsi="宋体"/>
          <w:color w:val="auto"/>
          <w:szCs w:val="21"/>
        </w:rPr>
        <w:t>我方承诺在磋商文件规定的有效期内不撤销响应文件</w:t>
      </w:r>
      <w:r>
        <w:rPr>
          <w:rFonts w:hint="eastAsia" w:ascii="宋体" w:hAnsi="宋体" w:cs="宋体"/>
          <w:bCs/>
          <w:color w:val="auto"/>
          <w:szCs w:val="16"/>
        </w:rPr>
        <w:t>。</w:t>
      </w:r>
    </w:p>
    <w:p>
      <w:pPr>
        <w:spacing w:line="360" w:lineRule="auto"/>
        <w:ind w:firstLine="420" w:firstLineChars="200"/>
        <w:rPr>
          <w:rFonts w:hint="eastAsia" w:ascii="宋体" w:hAnsi="宋体" w:cs="宋体"/>
          <w:bCs/>
          <w:color w:val="auto"/>
          <w:szCs w:val="16"/>
        </w:rPr>
      </w:pPr>
      <w:r>
        <w:rPr>
          <w:rFonts w:hint="eastAsia" w:ascii="宋体" w:hAnsi="宋体" w:cs="宋体"/>
          <w:bCs/>
          <w:color w:val="auto"/>
          <w:szCs w:val="16"/>
        </w:rPr>
        <w:t>5、我方为本项目提交的响应文件一式三份，其中正本一份、副本两份。</w:t>
      </w:r>
    </w:p>
    <w:p>
      <w:pPr>
        <w:spacing w:line="360" w:lineRule="auto"/>
        <w:ind w:firstLine="420" w:firstLineChars="200"/>
        <w:rPr>
          <w:rFonts w:hint="eastAsia" w:ascii="宋体" w:hAnsi="宋体" w:cs="宋体"/>
          <w:bCs/>
          <w:color w:val="auto"/>
          <w:szCs w:val="16"/>
        </w:rPr>
      </w:pPr>
      <w:r>
        <w:rPr>
          <w:rFonts w:hint="eastAsia" w:ascii="宋体" w:hAnsi="宋体" w:cs="宋体"/>
          <w:bCs/>
          <w:color w:val="auto"/>
          <w:szCs w:val="16"/>
        </w:rPr>
        <w:t>6、我方愿意提供可能另外要求的、与磋商活动有关的文件资料，并保证我方已提供和将要提供的文件是真实的、准确的。</w:t>
      </w:r>
    </w:p>
    <w:p>
      <w:pPr>
        <w:spacing w:line="360" w:lineRule="auto"/>
        <w:ind w:firstLine="420" w:firstLineChars="200"/>
        <w:rPr>
          <w:rFonts w:hint="eastAsia" w:ascii="宋体" w:hAnsi="宋体" w:cs="宋体"/>
          <w:bCs/>
          <w:color w:val="auto"/>
          <w:szCs w:val="16"/>
        </w:rPr>
      </w:pPr>
      <w:r>
        <w:rPr>
          <w:rFonts w:hint="eastAsia" w:ascii="宋体" w:hAnsi="宋体" w:cs="宋体"/>
          <w:bCs/>
          <w:color w:val="auto"/>
          <w:szCs w:val="16"/>
        </w:rPr>
        <w:t>7、我单位提供如下通讯地址：电子邮箱（地址）</w:t>
      </w:r>
      <w:r>
        <w:rPr>
          <w:rFonts w:hint="eastAsia" w:ascii="宋体" w:hAnsi="宋体" w:cs="宋体"/>
          <w:bCs/>
          <w:color w:val="auto"/>
          <w:szCs w:val="16"/>
          <w:u w:val="single"/>
        </w:rPr>
        <w:t xml:space="preserve">                       </w:t>
      </w:r>
      <w:r>
        <w:rPr>
          <w:rFonts w:hint="eastAsia" w:ascii="宋体" w:hAnsi="宋体" w:cs="宋体"/>
          <w:bCs/>
          <w:color w:val="auto"/>
          <w:szCs w:val="16"/>
        </w:rPr>
        <w:t>，我单位确认本项目相关法律文书均通过我单位提供的以上地址送达，相关文书只要发送至以上电子邮箱（地址）即视为送达，我单位愿意承担一切法律后果。</w:t>
      </w:r>
    </w:p>
    <w:p>
      <w:pPr>
        <w:spacing w:line="240" w:lineRule="exact"/>
        <w:ind w:left="210" w:leftChars="100"/>
        <w:rPr>
          <w:rFonts w:hint="eastAsia" w:ascii="宋体" w:hAnsi="宋体" w:cs="宋体"/>
          <w:szCs w:val="21"/>
        </w:rPr>
      </w:pPr>
    </w:p>
    <w:p>
      <w:pPr>
        <w:tabs>
          <w:tab w:val="left" w:pos="2977"/>
          <w:tab w:val="left" w:pos="3261"/>
        </w:tabs>
        <w:spacing w:line="500" w:lineRule="exact"/>
        <w:ind w:left="210" w:leftChars="100"/>
        <w:rPr>
          <w:rFonts w:hint="eastAsia" w:ascii="宋体" w:hAnsi="宋体" w:cs="宋体"/>
          <w:sz w:val="22"/>
          <w:szCs w:val="22"/>
        </w:rPr>
      </w:pPr>
      <w:r>
        <w:rPr>
          <w:rFonts w:hint="eastAsia" w:ascii="宋体" w:hAnsi="宋体" w:cs="宋体"/>
          <w:szCs w:val="21"/>
        </w:rPr>
        <w:t xml:space="preserve">                        </w:t>
      </w:r>
      <w:r>
        <w:rPr>
          <w:rFonts w:hint="eastAsia" w:ascii="宋体" w:hAnsi="宋体" w:cs="宋体"/>
          <w:sz w:val="22"/>
          <w:szCs w:val="22"/>
        </w:rPr>
        <w:t xml:space="preserve">   供应商：</w:t>
      </w:r>
      <w:r>
        <w:rPr>
          <w:rFonts w:hint="eastAsia" w:ascii="宋体" w:hAnsi="宋体" w:cs="宋体"/>
          <w:sz w:val="22"/>
          <w:szCs w:val="22"/>
          <w:u w:val="single"/>
        </w:rPr>
        <w:t xml:space="preserve">                       </w:t>
      </w:r>
      <w:r>
        <w:rPr>
          <w:rFonts w:hint="eastAsia" w:ascii="宋体" w:hAnsi="宋体" w:cs="宋体"/>
          <w:sz w:val="22"/>
          <w:szCs w:val="22"/>
        </w:rPr>
        <w:t>（盖章）</w:t>
      </w:r>
    </w:p>
    <w:p>
      <w:pPr>
        <w:spacing w:line="500" w:lineRule="exact"/>
        <w:ind w:left="210" w:leftChars="100"/>
        <w:rPr>
          <w:rFonts w:hint="eastAsia" w:ascii="宋体" w:hAnsi="宋体" w:cs="宋体"/>
          <w:sz w:val="22"/>
          <w:szCs w:val="22"/>
        </w:rPr>
      </w:pPr>
      <w:r>
        <w:rPr>
          <w:rFonts w:hint="eastAsia" w:ascii="宋体" w:hAnsi="宋体" w:cs="宋体"/>
          <w:sz w:val="22"/>
          <w:szCs w:val="22"/>
        </w:rPr>
        <w:t xml:space="preserve">                          法定代表人：</w:t>
      </w:r>
      <w:r>
        <w:rPr>
          <w:rFonts w:hint="eastAsia" w:ascii="宋体" w:hAnsi="宋体" w:cs="宋体"/>
          <w:sz w:val="22"/>
          <w:szCs w:val="22"/>
          <w:u w:val="single"/>
        </w:rPr>
        <w:t xml:space="preserve">                    </w:t>
      </w:r>
      <w:r>
        <w:rPr>
          <w:rFonts w:hint="eastAsia" w:ascii="宋体" w:hAnsi="宋体" w:cs="宋体"/>
          <w:sz w:val="22"/>
          <w:szCs w:val="22"/>
        </w:rPr>
        <w:t>（签字或盖章）</w:t>
      </w:r>
    </w:p>
    <w:p>
      <w:pPr>
        <w:spacing w:line="500" w:lineRule="exact"/>
        <w:ind w:firstLine="440" w:firstLineChars="200"/>
        <w:rPr>
          <w:rFonts w:hint="eastAsia" w:ascii="宋体" w:hAnsi="宋体" w:cs="宋体"/>
          <w:sz w:val="22"/>
          <w:szCs w:val="22"/>
        </w:rPr>
      </w:pPr>
      <w:r>
        <w:rPr>
          <w:rFonts w:hint="eastAsia" w:ascii="宋体" w:hAnsi="宋体" w:cs="宋体"/>
          <w:sz w:val="22"/>
          <w:szCs w:val="22"/>
        </w:rPr>
        <w:t xml:space="preserve">                        单位地址：</w:t>
      </w:r>
      <w:r>
        <w:rPr>
          <w:rFonts w:hint="eastAsia" w:ascii="宋体" w:hAnsi="宋体" w:cs="宋体"/>
          <w:sz w:val="22"/>
          <w:szCs w:val="22"/>
          <w:u w:val="single"/>
        </w:rPr>
        <w:t xml:space="preserve">                               </w:t>
      </w:r>
    </w:p>
    <w:p>
      <w:pPr>
        <w:spacing w:line="500" w:lineRule="exact"/>
        <w:ind w:firstLine="3080" w:firstLineChars="1400"/>
        <w:rPr>
          <w:rFonts w:hint="eastAsia" w:ascii="宋体" w:hAnsi="宋体" w:cs="宋体"/>
          <w:sz w:val="22"/>
          <w:szCs w:val="22"/>
          <w:u w:val="single"/>
        </w:rPr>
      </w:pPr>
      <w:r>
        <w:rPr>
          <w:rFonts w:hint="eastAsia" w:ascii="宋体" w:hAnsi="宋体" w:cs="宋体"/>
          <w:sz w:val="22"/>
          <w:szCs w:val="22"/>
        </w:rPr>
        <w:t>邮政编码：</w:t>
      </w:r>
      <w:r>
        <w:rPr>
          <w:rFonts w:hint="eastAsia" w:ascii="宋体" w:hAnsi="宋体" w:cs="宋体"/>
          <w:sz w:val="22"/>
          <w:szCs w:val="22"/>
          <w:u w:val="single"/>
        </w:rPr>
        <w:t xml:space="preserve">      </w:t>
      </w:r>
      <w:r>
        <w:rPr>
          <w:rFonts w:hint="eastAsia" w:ascii="宋体" w:hAnsi="宋体" w:cs="宋体"/>
          <w:sz w:val="22"/>
          <w:szCs w:val="22"/>
        </w:rPr>
        <w:t>电话：</w:t>
      </w:r>
      <w:r>
        <w:rPr>
          <w:rFonts w:hint="eastAsia" w:ascii="宋体" w:hAnsi="宋体" w:cs="宋体"/>
          <w:sz w:val="22"/>
          <w:szCs w:val="22"/>
          <w:u w:val="single"/>
        </w:rPr>
        <w:t xml:space="preserve">       </w:t>
      </w:r>
      <w:r>
        <w:rPr>
          <w:rFonts w:hint="eastAsia" w:ascii="宋体" w:hAnsi="宋体" w:cs="宋体"/>
          <w:sz w:val="22"/>
          <w:szCs w:val="22"/>
        </w:rPr>
        <w:t>传真：</w:t>
      </w:r>
      <w:r>
        <w:rPr>
          <w:rFonts w:hint="eastAsia" w:ascii="宋体" w:hAnsi="宋体" w:cs="宋体"/>
          <w:sz w:val="22"/>
          <w:szCs w:val="22"/>
          <w:u w:val="single"/>
        </w:rPr>
        <w:t xml:space="preserve">      </w:t>
      </w:r>
    </w:p>
    <w:p>
      <w:pPr>
        <w:spacing w:line="500" w:lineRule="exact"/>
        <w:ind w:left="210" w:leftChars="100" w:firstLine="2860" w:firstLineChars="1300"/>
        <w:rPr>
          <w:rFonts w:hint="eastAsia" w:ascii="宋体" w:hAnsi="宋体" w:cs="宋体"/>
          <w:sz w:val="22"/>
          <w:szCs w:val="22"/>
        </w:rPr>
      </w:pPr>
      <w:r>
        <w:rPr>
          <w:rFonts w:hint="eastAsia" w:ascii="宋体" w:hAnsi="宋体" w:cs="宋体"/>
          <w:sz w:val="22"/>
          <w:szCs w:val="22"/>
        </w:rPr>
        <w:t>日期：</w:t>
      </w:r>
      <w:r>
        <w:rPr>
          <w:rFonts w:hint="eastAsia" w:ascii="宋体" w:hAnsi="宋体" w:cs="宋体"/>
          <w:sz w:val="22"/>
          <w:szCs w:val="22"/>
          <w:u w:val="single"/>
        </w:rPr>
        <w:t xml:space="preserve">          </w:t>
      </w:r>
      <w:r>
        <w:rPr>
          <w:rFonts w:hint="eastAsia" w:ascii="宋体" w:hAnsi="宋体" w:cs="宋体"/>
          <w:sz w:val="22"/>
          <w:szCs w:val="22"/>
        </w:rPr>
        <w:t xml:space="preserve">年 </w:t>
      </w:r>
      <w:r>
        <w:rPr>
          <w:rFonts w:hint="eastAsia" w:ascii="宋体" w:hAnsi="宋体" w:cs="宋体"/>
          <w:sz w:val="22"/>
          <w:szCs w:val="22"/>
          <w:u w:val="single"/>
        </w:rPr>
        <w:t xml:space="preserve">          </w:t>
      </w:r>
      <w:r>
        <w:rPr>
          <w:rFonts w:hint="eastAsia" w:ascii="宋体" w:hAnsi="宋体" w:cs="宋体"/>
          <w:sz w:val="22"/>
          <w:szCs w:val="22"/>
        </w:rPr>
        <w:t xml:space="preserve">月 </w:t>
      </w:r>
      <w:r>
        <w:rPr>
          <w:rFonts w:hint="eastAsia" w:ascii="宋体" w:hAnsi="宋体" w:cs="宋体"/>
          <w:sz w:val="22"/>
          <w:szCs w:val="22"/>
          <w:u w:val="single"/>
        </w:rPr>
        <w:t xml:space="preserve">         </w:t>
      </w:r>
      <w:r>
        <w:rPr>
          <w:rFonts w:hint="eastAsia" w:ascii="宋体" w:hAnsi="宋体" w:cs="宋体"/>
          <w:sz w:val="22"/>
          <w:szCs w:val="22"/>
        </w:rPr>
        <w:t>日</w:t>
      </w:r>
    </w:p>
    <w:p>
      <w:pPr>
        <w:snapToGrid w:val="0"/>
        <w:jc w:val="left"/>
        <w:rPr>
          <w:rFonts w:hint="eastAsia" w:ascii="宋体" w:hAnsi="宋体" w:cs="宋体"/>
          <w:b/>
          <w:szCs w:val="21"/>
        </w:rPr>
      </w:pPr>
    </w:p>
    <w:p>
      <w:pPr>
        <w:spacing w:line="400" w:lineRule="exact"/>
        <w:jc w:val="center"/>
        <w:rPr>
          <w:rFonts w:hint="eastAsia" w:ascii="宋体" w:hAnsi="宋体" w:cs="宋体"/>
          <w:b/>
          <w:bCs/>
          <w:szCs w:val="21"/>
        </w:rPr>
      </w:pPr>
    </w:p>
    <w:p>
      <w:pPr>
        <w:spacing w:line="400" w:lineRule="exact"/>
        <w:jc w:val="center"/>
        <w:rPr>
          <w:rFonts w:hint="eastAsia" w:ascii="宋体" w:hAnsi="宋体" w:cs="宋体"/>
          <w:b/>
          <w:bCs/>
          <w:szCs w:val="21"/>
        </w:rPr>
      </w:pPr>
      <w:r>
        <w:rPr>
          <w:rFonts w:hint="eastAsia" w:ascii="宋体" w:hAnsi="宋体" w:cs="宋体"/>
          <w:b/>
          <w:bCs/>
          <w:szCs w:val="21"/>
        </w:rPr>
        <w:t>供应商认为需要提供的其他商务材料（如有）</w:t>
      </w:r>
    </w:p>
    <w:p>
      <w:pPr>
        <w:pStyle w:val="28"/>
        <w:ind w:left="0" w:firstLine="0"/>
        <w:rPr>
          <w:rFonts w:hint="eastAsia" w:ascii="宋体" w:hAnsi="宋体" w:eastAsia="宋体" w:cs="宋体"/>
          <w:b/>
          <w:color w:val="000000"/>
          <w:kern w:val="0"/>
          <w:sz w:val="21"/>
          <w:szCs w:val="21"/>
          <w:u w:val="none" w:color="000000"/>
        </w:rPr>
      </w:pPr>
    </w:p>
    <w:p>
      <w:pPr>
        <w:pStyle w:val="77"/>
        <w:ind w:firstLine="0" w:firstLineChars="0"/>
        <w:rPr>
          <w:rFonts w:hint="eastAsia" w:ascii="宋体" w:hAnsi="宋体" w:cs="宋体"/>
          <w:b/>
          <w:color w:val="000000"/>
          <w:szCs w:val="21"/>
        </w:rPr>
      </w:pPr>
    </w:p>
    <w:p>
      <w:pPr>
        <w:pStyle w:val="77"/>
        <w:ind w:firstLine="0" w:firstLineChars="0"/>
        <w:rPr>
          <w:rFonts w:hint="eastAsia" w:ascii="宋体" w:hAnsi="宋体" w:cs="宋体"/>
          <w:b/>
          <w:color w:val="000000"/>
          <w:szCs w:val="21"/>
        </w:rPr>
      </w:pPr>
    </w:p>
    <w:p>
      <w:pPr>
        <w:pStyle w:val="77"/>
        <w:ind w:firstLine="0" w:firstLineChars="0"/>
        <w:jc w:val="center"/>
        <w:rPr>
          <w:rFonts w:hint="eastAsia" w:ascii="宋体" w:hAnsi="宋体" w:cs="宋体"/>
          <w:bCs/>
          <w:color w:val="000000"/>
          <w:sz w:val="30"/>
          <w:szCs w:val="30"/>
        </w:rPr>
      </w:pPr>
    </w:p>
    <w:p>
      <w:pPr>
        <w:pStyle w:val="77"/>
        <w:ind w:firstLine="0" w:firstLineChars="0"/>
        <w:jc w:val="center"/>
        <w:rPr>
          <w:rFonts w:hint="eastAsia" w:ascii="宋体" w:hAnsi="宋体" w:cs="宋体"/>
          <w:bCs/>
          <w:color w:val="000000"/>
          <w:sz w:val="30"/>
          <w:szCs w:val="30"/>
        </w:rPr>
      </w:pPr>
    </w:p>
    <w:p>
      <w:pPr>
        <w:pStyle w:val="77"/>
        <w:ind w:firstLine="0" w:firstLineChars="0"/>
        <w:jc w:val="center"/>
        <w:rPr>
          <w:rFonts w:hint="eastAsia" w:ascii="宋体" w:hAnsi="宋体" w:cs="宋体"/>
          <w:bCs/>
          <w:color w:val="000000"/>
          <w:sz w:val="30"/>
          <w:szCs w:val="30"/>
        </w:rPr>
      </w:pPr>
    </w:p>
    <w:p>
      <w:pPr>
        <w:pStyle w:val="77"/>
        <w:ind w:firstLine="0" w:firstLineChars="0"/>
        <w:jc w:val="center"/>
        <w:rPr>
          <w:rFonts w:hint="eastAsia" w:ascii="宋体" w:hAnsi="宋体" w:cs="宋体"/>
          <w:color w:val="000000"/>
          <w:sz w:val="30"/>
          <w:szCs w:val="30"/>
        </w:rPr>
      </w:pPr>
      <w:r>
        <w:rPr>
          <w:rFonts w:hint="eastAsia" w:ascii="宋体" w:hAnsi="宋体" w:cs="宋体"/>
          <w:bCs/>
          <w:color w:val="000000"/>
          <w:sz w:val="30"/>
          <w:szCs w:val="30"/>
        </w:rPr>
        <w:t>最后报价单</w:t>
      </w:r>
    </w:p>
    <w:tbl>
      <w:tblPr>
        <w:tblStyle w:val="37"/>
        <w:tblW w:w="94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6"/>
        <w:gridCol w:w="2660"/>
        <w:gridCol w:w="5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trPr>
        <w:tc>
          <w:tcPr>
            <w:tcW w:w="896"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序号</w:t>
            </w:r>
          </w:p>
        </w:tc>
        <w:tc>
          <w:tcPr>
            <w:tcW w:w="2660"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名称</w:t>
            </w:r>
          </w:p>
        </w:tc>
        <w:tc>
          <w:tcPr>
            <w:tcW w:w="5882"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事项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6"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1</w:t>
            </w:r>
          </w:p>
        </w:tc>
        <w:tc>
          <w:tcPr>
            <w:tcW w:w="2660"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项目名称</w:t>
            </w:r>
          </w:p>
        </w:tc>
        <w:tc>
          <w:tcPr>
            <w:tcW w:w="5882"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896"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3</w:t>
            </w:r>
          </w:p>
        </w:tc>
        <w:tc>
          <w:tcPr>
            <w:tcW w:w="2660"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报价次数</w:t>
            </w:r>
          </w:p>
        </w:tc>
        <w:tc>
          <w:tcPr>
            <w:tcW w:w="5882"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第二次报价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896"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4</w:t>
            </w:r>
          </w:p>
        </w:tc>
        <w:tc>
          <w:tcPr>
            <w:tcW w:w="2660"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报价时间</w:t>
            </w:r>
          </w:p>
        </w:tc>
        <w:tc>
          <w:tcPr>
            <w:tcW w:w="5882"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u w:val="single"/>
              </w:rPr>
              <w:t xml:space="preserve">     </w:t>
            </w:r>
            <w:r>
              <w:rPr>
                <w:rFonts w:hint="eastAsia" w:ascii="宋体" w:hAnsi="宋体" w:cs="宋体"/>
                <w:color w:val="000000"/>
                <w:szCs w:val="21"/>
              </w:rPr>
              <w:t>年</w:t>
            </w:r>
            <w:r>
              <w:rPr>
                <w:rFonts w:hint="eastAsia" w:ascii="宋体" w:hAnsi="宋体" w:cs="宋体"/>
                <w:color w:val="000000"/>
                <w:szCs w:val="21"/>
                <w:u w:val="single"/>
              </w:rPr>
              <w:t xml:space="preserve">     </w:t>
            </w:r>
            <w:r>
              <w:rPr>
                <w:rFonts w:hint="eastAsia" w:ascii="宋体" w:hAnsi="宋体" w:cs="宋体"/>
                <w:color w:val="000000"/>
                <w:szCs w:val="21"/>
              </w:rPr>
              <w:t>月</w:t>
            </w:r>
            <w:r>
              <w:rPr>
                <w:rFonts w:hint="eastAsia" w:ascii="宋体" w:hAnsi="宋体" w:cs="宋体"/>
                <w:color w:val="000000"/>
                <w:szCs w:val="21"/>
                <w:u w:val="single"/>
              </w:rPr>
              <w:t xml:space="preserve">    </w:t>
            </w:r>
            <w:r>
              <w:rPr>
                <w:rFonts w:hint="eastAsia" w:ascii="宋体" w:hAnsi="宋体" w:cs="宋体"/>
                <w:color w:val="000000"/>
                <w:szCs w:val="21"/>
              </w:rPr>
              <w:t>日</w:t>
            </w:r>
            <w:r>
              <w:rPr>
                <w:rFonts w:hint="eastAsia" w:ascii="宋体" w:hAnsi="宋体" w:cs="宋体"/>
                <w:color w:val="000000"/>
                <w:szCs w:val="21"/>
                <w:u w:val="single"/>
              </w:rPr>
              <w:t xml:space="preserve">    </w:t>
            </w:r>
            <w:r>
              <w:rPr>
                <w:rFonts w:hint="eastAsia" w:ascii="宋体" w:hAnsi="宋体" w:cs="宋体"/>
                <w:color w:val="000000"/>
                <w:szCs w:val="21"/>
              </w:rPr>
              <w:t>时</w:t>
            </w:r>
            <w:r>
              <w:rPr>
                <w:rFonts w:hint="eastAsia" w:ascii="宋体" w:hAnsi="宋体" w:cs="宋体"/>
                <w:color w:val="000000"/>
                <w:szCs w:val="21"/>
                <w:u w:val="single"/>
              </w:rPr>
              <w:t xml:space="preserve">    </w:t>
            </w:r>
            <w:r>
              <w:rPr>
                <w:rFonts w:hint="eastAsia" w:ascii="宋体" w:hAnsi="宋体" w:cs="宋体"/>
                <w:color w:val="000000"/>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2" w:hRule="atLeast"/>
        </w:trPr>
        <w:tc>
          <w:tcPr>
            <w:tcW w:w="896"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5</w:t>
            </w:r>
          </w:p>
        </w:tc>
        <w:tc>
          <w:tcPr>
            <w:tcW w:w="2660"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报价</w:t>
            </w:r>
          </w:p>
        </w:tc>
        <w:tc>
          <w:tcPr>
            <w:tcW w:w="5882" w:type="dxa"/>
            <w:noWrap w:val="0"/>
            <w:vAlign w:val="center"/>
          </w:tcPr>
          <w:p>
            <w:pPr>
              <w:pStyle w:val="77"/>
              <w:spacing w:line="600" w:lineRule="exact"/>
              <w:ind w:firstLine="0" w:firstLineChars="0"/>
              <w:jc w:val="left"/>
              <w:rPr>
                <w:rFonts w:hint="eastAsia" w:ascii="宋体" w:hAnsi="宋体" w:cs="宋体"/>
                <w:color w:val="000000"/>
                <w:szCs w:val="21"/>
              </w:rPr>
            </w:pPr>
            <w:r>
              <w:rPr>
                <w:rFonts w:hint="eastAsia" w:ascii="宋体" w:hAnsi="宋体" w:cs="宋体"/>
                <w:color w:val="000000"/>
                <w:szCs w:val="21"/>
              </w:rPr>
              <w:t>（大写）：</w:t>
            </w:r>
            <w:r>
              <w:rPr>
                <w:rFonts w:hint="eastAsia" w:ascii="宋体" w:hAnsi="宋体" w:cs="宋体"/>
                <w:color w:val="000000"/>
                <w:szCs w:val="21"/>
                <w:u w:val="single"/>
              </w:rPr>
              <w:t xml:space="preserve">                                    </w:t>
            </w:r>
          </w:p>
          <w:p>
            <w:pPr>
              <w:pStyle w:val="77"/>
              <w:spacing w:line="600" w:lineRule="exact"/>
              <w:ind w:firstLine="0" w:firstLineChars="0"/>
              <w:jc w:val="left"/>
              <w:rPr>
                <w:rFonts w:hint="eastAsia" w:ascii="宋体" w:hAnsi="宋体" w:cs="宋体"/>
                <w:color w:val="000000"/>
                <w:szCs w:val="21"/>
                <w:u w:val="single"/>
              </w:rPr>
            </w:pPr>
            <w:r>
              <w:rPr>
                <w:rFonts w:hint="eastAsia" w:ascii="宋体" w:hAnsi="宋体" w:cs="宋体"/>
                <w:color w:val="000000"/>
                <w:szCs w:val="21"/>
              </w:rPr>
              <w:t>（小写）：</w:t>
            </w:r>
            <w:r>
              <w:rPr>
                <w:rFonts w:hint="eastAsia" w:ascii="宋体" w:hAnsi="宋体" w:cs="宋体"/>
                <w:color w:val="000000"/>
                <w:szCs w:val="21"/>
                <w:u w:val="single"/>
              </w:rPr>
              <w:t xml:space="preserve">                                    </w:t>
            </w:r>
          </w:p>
          <w:p>
            <w:pPr>
              <w:pStyle w:val="77"/>
              <w:spacing w:line="600" w:lineRule="exact"/>
              <w:ind w:firstLine="0" w:firstLineChars="0"/>
              <w:jc w:val="left"/>
              <w:rPr>
                <w:rFonts w:ascii="宋体" w:hAnsi="宋体" w:cs="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trPr>
        <w:tc>
          <w:tcPr>
            <w:tcW w:w="896" w:type="dxa"/>
            <w:noWrap w:val="0"/>
            <w:vAlign w:val="center"/>
          </w:tcPr>
          <w:p>
            <w:pPr>
              <w:pStyle w:val="77"/>
              <w:ind w:firstLine="0" w:firstLineChars="0"/>
              <w:jc w:val="center"/>
              <w:rPr>
                <w:rFonts w:hint="eastAsia" w:ascii="宋体" w:hAnsi="宋体" w:cs="宋体"/>
                <w:color w:val="000000"/>
                <w:szCs w:val="21"/>
              </w:rPr>
            </w:pPr>
            <w:r>
              <w:rPr>
                <w:rFonts w:hint="eastAsia" w:ascii="宋体" w:hAnsi="宋体" w:cs="宋体"/>
                <w:color w:val="000000"/>
                <w:szCs w:val="21"/>
              </w:rPr>
              <w:t>6</w:t>
            </w:r>
          </w:p>
        </w:tc>
        <w:tc>
          <w:tcPr>
            <w:tcW w:w="8542" w:type="dxa"/>
            <w:gridSpan w:val="2"/>
            <w:noWrap w:val="0"/>
            <w:vAlign w:val="center"/>
          </w:tcPr>
          <w:p>
            <w:pPr>
              <w:pStyle w:val="77"/>
              <w:ind w:firstLine="0" w:firstLineChars="0"/>
              <w:rPr>
                <w:rFonts w:hint="eastAsia" w:ascii="宋体" w:hAnsi="宋体" w:cs="宋体"/>
                <w:color w:val="000000"/>
                <w:szCs w:val="21"/>
              </w:rPr>
            </w:pPr>
            <w:r>
              <w:rPr>
                <w:rFonts w:hint="eastAsia" w:ascii="宋体" w:hAnsi="宋体" w:cs="宋体"/>
                <w:color w:val="000000"/>
                <w:szCs w:val="21"/>
              </w:rPr>
              <w:t>声明：我方在报价前，已认真阅读磋商文件，充分理解并完全响应文本中所有实质性要求。</w:t>
            </w:r>
          </w:p>
        </w:tc>
      </w:tr>
    </w:tbl>
    <w:p>
      <w:pPr>
        <w:snapToGrid w:val="0"/>
        <w:rPr>
          <w:rFonts w:hint="eastAsia" w:ascii="宋体" w:hAnsi="宋体" w:cs="宋体"/>
          <w:kern w:val="2"/>
          <w:szCs w:val="21"/>
        </w:rPr>
      </w:pPr>
    </w:p>
    <w:p>
      <w:pPr>
        <w:snapToGrid w:val="0"/>
        <w:rPr>
          <w:rFonts w:hint="eastAsia" w:ascii="宋体" w:hAnsi="宋体" w:cs="宋体"/>
          <w:kern w:val="2"/>
          <w:szCs w:val="21"/>
        </w:rPr>
      </w:pPr>
      <w:r>
        <w:rPr>
          <w:rFonts w:hint="eastAsia" w:ascii="宋体" w:hAnsi="宋体" w:cs="宋体"/>
          <w:kern w:val="2"/>
          <w:szCs w:val="21"/>
        </w:rPr>
        <w:t>供应商：</w:t>
      </w:r>
      <w:r>
        <w:rPr>
          <w:rFonts w:hint="eastAsia" w:ascii="宋体" w:hAnsi="宋体" w:cs="宋体"/>
          <w:kern w:val="2"/>
          <w:szCs w:val="21"/>
          <w:u w:val="single"/>
        </w:rPr>
        <w:t xml:space="preserve">                                                     </w:t>
      </w:r>
      <w:r>
        <w:rPr>
          <w:rFonts w:hint="eastAsia" w:ascii="宋体" w:hAnsi="宋体" w:cs="宋体"/>
          <w:kern w:val="2"/>
          <w:szCs w:val="21"/>
        </w:rPr>
        <w:t>（盖章）；</w:t>
      </w:r>
    </w:p>
    <w:p>
      <w:pPr>
        <w:snapToGrid w:val="0"/>
        <w:rPr>
          <w:rFonts w:hint="eastAsia" w:ascii="宋体" w:hAnsi="宋体" w:cs="宋体"/>
          <w:kern w:val="2"/>
          <w:szCs w:val="21"/>
        </w:rPr>
      </w:pPr>
    </w:p>
    <w:p>
      <w:pPr>
        <w:snapToGrid w:val="0"/>
        <w:rPr>
          <w:rFonts w:hint="eastAsia" w:ascii="宋体" w:hAnsi="宋体" w:cs="宋体"/>
          <w:kern w:val="2"/>
          <w:szCs w:val="21"/>
        </w:rPr>
      </w:pPr>
      <w:r>
        <w:rPr>
          <w:rFonts w:hint="eastAsia" w:ascii="宋体" w:hAnsi="宋体" w:cs="宋体"/>
          <w:kern w:val="2"/>
          <w:szCs w:val="21"/>
        </w:rPr>
        <w:t>法定代表人或授权委托人：</w:t>
      </w:r>
      <w:r>
        <w:rPr>
          <w:rFonts w:hint="eastAsia" w:ascii="宋体" w:hAnsi="宋体" w:cs="宋体"/>
          <w:kern w:val="2"/>
          <w:szCs w:val="21"/>
          <w:u w:val="single"/>
        </w:rPr>
        <w:t xml:space="preserve">                                     </w:t>
      </w:r>
      <w:r>
        <w:rPr>
          <w:rFonts w:hint="eastAsia" w:ascii="宋体" w:hAnsi="宋体" w:cs="宋体"/>
          <w:kern w:val="2"/>
          <w:szCs w:val="21"/>
        </w:rPr>
        <w:t>（签字或盖章）；</w:t>
      </w:r>
    </w:p>
    <w:p>
      <w:pPr>
        <w:pStyle w:val="77"/>
        <w:ind w:firstLine="0" w:firstLineChars="0"/>
        <w:jc w:val="left"/>
        <w:rPr>
          <w:rFonts w:hint="eastAsia" w:ascii="宋体" w:hAnsi="宋体" w:cs="宋体"/>
          <w:color w:val="000000"/>
          <w:szCs w:val="21"/>
        </w:rPr>
      </w:pPr>
    </w:p>
    <w:p>
      <w:pPr>
        <w:pStyle w:val="77"/>
        <w:spacing w:line="440" w:lineRule="exact"/>
        <w:jc w:val="left"/>
        <w:rPr>
          <w:rFonts w:hint="eastAsia" w:ascii="宋体" w:hAnsi="宋体" w:cs="宋体"/>
          <w:color w:val="000000"/>
          <w:szCs w:val="21"/>
        </w:rPr>
      </w:pPr>
      <w:r>
        <w:rPr>
          <w:rFonts w:hint="eastAsia" w:ascii="宋体" w:hAnsi="宋体" w:cs="宋体"/>
          <w:color w:val="000000"/>
          <w:szCs w:val="21"/>
        </w:rPr>
        <w:t>备注：1、供应商响应文件报价应在最高限价范围内，最后报价不得高于原响应文件报价，否则，取消资格。</w:t>
      </w:r>
    </w:p>
    <w:p>
      <w:pPr>
        <w:pStyle w:val="77"/>
        <w:spacing w:line="440" w:lineRule="exact"/>
        <w:jc w:val="left"/>
        <w:rPr>
          <w:rFonts w:hint="eastAsia" w:ascii="宋体" w:hAnsi="宋体" w:cs="宋体"/>
          <w:color w:val="000000"/>
          <w:szCs w:val="21"/>
        </w:rPr>
      </w:pPr>
      <w:r>
        <w:rPr>
          <w:rFonts w:hint="eastAsia" w:ascii="宋体" w:hAnsi="宋体" w:cs="宋体"/>
          <w:color w:val="000000"/>
          <w:szCs w:val="21"/>
        </w:rPr>
        <w:t>2、声明：我方在报价前，已认真阅读《竞争性磋商文件》，理解并完全响应文件中所有实质性要求。</w:t>
      </w:r>
    </w:p>
    <w:p>
      <w:pPr>
        <w:pStyle w:val="77"/>
        <w:spacing w:line="440" w:lineRule="exact"/>
        <w:jc w:val="left"/>
        <w:rPr>
          <w:rFonts w:hint="eastAsia" w:ascii="宋体" w:hAnsi="宋体" w:cs="宋体"/>
          <w:color w:val="000000"/>
          <w:szCs w:val="21"/>
        </w:rPr>
      </w:pPr>
    </w:p>
    <w:p>
      <w:pPr>
        <w:pStyle w:val="77"/>
        <w:spacing w:line="440" w:lineRule="exact"/>
        <w:ind w:firstLine="0" w:firstLineChars="0"/>
        <w:jc w:val="center"/>
        <w:rPr>
          <w:rFonts w:hint="eastAsia" w:ascii="宋体" w:hAnsi="宋体" w:cs="宋体"/>
          <w:b/>
          <w:color w:val="000000"/>
          <w:sz w:val="28"/>
          <w:szCs w:val="28"/>
        </w:rPr>
      </w:pPr>
      <w:r>
        <w:rPr>
          <w:rFonts w:hint="eastAsia" w:ascii="宋体" w:hAnsi="宋体" w:cs="宋体"/>
          <w:b/>
          <w:color w:val="000000"/>
          <w:sz w:val="28"/>
          <w:szCs w:val="28"/>
        </w:rPr>
        <w:t>（本表无需密封至响应文件中，开标现场最后报价时使用）</w:t>
      </w:r>
    </w:p>
    <w:p>
      <w:pPr>
        <w:spacing w:line="440" w:lineRule="exact"/>
        <w:jc w:val="center"/>
        <w:rPr>
          <w:rFonts w:hint="eastAsia" w:ascii="宋体" w:hAnsi="宋体" w:cs="宋体"/>
          <w:bCs/>
          <w:sz w:val="28"/>
          <w:szCs w:val="28"/>
        </w:rPr>
        <w:sectPr>
          <w:footerReference r:id="rId10" w:type="first"/>
          <w:headerReference r:id="rId8" w:type="default"/>
          <w:footerReference r:id="rId9" w:type="default"/>
          <w:pgSz w:w="11906" w:h="16838"/>
          <w:pgMar w:top="1134" w:right="1417" w:bottom="1134" w:left="1417" w:header="283" w:footer="680" w:gutter="0"/>
          <w:cols w:space="720" w:num="1"/>
          <w:docGrid w:type="lines" w:linePitch="312" w:charSpace="0"/>
        </w:sectPr>
      </w:pPr>
    </w:p>
    <w:bookmarkEnd w:id="371"/>
    <w:bookmarkEnd w:id="372"/>
    <w:bookmarkEnd w:id="373"/>
    <w:p>
      <w:pPr>
        <w:pageBreakBefore/>
        <w:spacing w:line="440" w:lineRule="exact"/>
        <w:jc w:val="center"/>
        <w:outlineLvl w:val="0"/>
        <w:rPr>
          <w:rFonts w:hint="eastAsia" w:ascii="宋体" w:hAnsi="宋体" w:cs="宋体"/>
          <w:bCs/>
          <w:sz w:val="32"/>
          <w:szCs w:val="32"/>
        </w:rPr>
      </w:pPr>
      <w:bookmarkStart w:id="374" w:name="_Toc3494"/>
      <w:bookmarkStart w:id="375" w:name="_Toc1820"/>
      <w:bookmarkStart w:id="376" w:name="_Toc9228"/>
      <w:bookmarkStart w:id="377" w:name="_Toc10891"/>
      <w:r>
        <w:rPr>
          <w:rFonts w:hint="eastAsia" w:ascii="宋体" w:hAnsi="宋体" w:cs="宋体"/>
          <w:bCs/>
          <w:sz w:val="32"/>
          <w:szCs w:val="32"/>
        </w:rPr>
        <w:t>第七章   采购人、代理机构对本竞争性磋商采购文件的确认</w:t>
      </w:r>
      <w:bookmarkEnd w:id="374"/>
      <w:bookmarkEnd w:id="375"/>
      <w:bookmarkEnd w:id="376"/>
      <w:bookmarkEnd w:id="377"/>
    </w:p>
    <w:p>
      <w:pPr>
        <w:spacing w:line="440" w:lineRule="exact"/>
        <w:rPr>
          <w:rFonts w:hint="eastAsia" w:ascii="宋体" w:hAnsi="宋体" w:cs="宋体"/>
          <w:bCs/>
          <w:sz w:val="24"/>
          <w:szCs w:val="24"/>
          <w:u w:val="single"/>
        </w:rPr>
      </w:pPr>
    </w:p>
    <w:bookmarkEnd w:id="0"/>
    <w:tbl>
      <w:tblPr>
        <w:tblStyle w:val="37"/>
        <w:tblW w:w="0" w:type="auto"/>
        <w:jc w:val="center"/>
        <w:tblLayout w:type="fixed"/>
        <w:tblCellMar>
          <w:top w:w="0" w:type="dxa"/>
          <w:left w:w="108" w:type="dxa"/>
          <w:bottom w:w="0" w:type="dxa"/>
          <w:right w:w="108" w:type="dxa"/>
        </w:tblCellMar>
      </w:tblPr>
      <w:tblGrid>
        <w:gridCol w:w="9510"/>
      </w:tblGrid>
      <w:tr>
        <w:tblPrEx>
          <w:tblCellMar>
            <w:top w:w="0" w:type="dxa"/>
            <w:left w:w="108" w:type="dxa"/>
            <w:bottom w:w="0" w:type="dxa"/>
            <w:right w:w="108" w:type="dxa"/>
          </w:tblCellMar>
        </w:tblPrEx>
        <w:trPr>
          <w:trHeight w:val="5869" w:hRule="atLeast"/>
          <w:jc w:val="center"/>
        </w:trPr>
        <w:tc>
          <w:tcPr>
            <w:tcW w:w="9510" w:type="dxa"/>
            <w:tcBorders>
              <w:top w:val="single" w:color="auto" w:sz="4" w:space="0"/>
              <w:left w:val="single" w:color="auto" w:sz="4" w:space="0"/>
              <w:bottom w:val="single" w:color="auto" w:sz="4" w:space="0"/>
              <w:right w:val="single" w:color="auto" w:sz="4" w:space="0"/>
            </w:tcBorders>
            <w:noWrap w:val="0"/>
            <w:vAlign w:val="top"/>
          </w:tcPr>
          <w:p>
            <w:pPr>
              <w:spacing w:line="440" w:lineRule="exact"/>
              <w:ind w:firstLine="560" w:firstLineChars="200"/>
              <w:rPr>
                <w:rFonts w:hint="eastAsia" w:ascii="宋体" w:hAnsi="宋体" w:cs="宋体"/>
                <w:bCs/>
                <w:sz w:val="28"/>
                <w:szCs w:val="28"/>
              </w:rPr>
            </w:pPr>
          </w:p>
          <w:p>
            <w:pPr>
              <w:ind w:firstLine="560" w:firstLineChars="200"/>
              <w:rPr>
                <w:rFonts w:hint="eastAsia" w:ascii="宋体" w:hAnsi="宋体" w:cs="宋体"/>
                <w:bCs/>
                <w:sz w:val="28"/>
                <w:szCs w:val="28"/>
              </w:rPr>
            </w:pPr>
            <w:r>
              <w:rPr>
                <w:rFonts w:hint="eastAsia" w:ascii="宋体" w:hAnsi="宋体" w:cs="宋体"/>
                <w:bCs/>
                <w:sz w:val="28"/>
                <w:szCs w:val="28"/>
              </w:rPr>
              <w:t>我单位对</w:t>
            </w:r>
            <w:r>
              <w:rPr>
                <w:rFonts w:hint="eastAsia" w:ascii="宋体" w:hAnsi="宋体" w:cs="宋体"/>
                <w:bCs/>
                <w:sz w:val="28"/>
                <w:szCs w:val="28"/>
                <w:u w:val="single"/>
              </w:rPr>
              <w:t>安徽滁州技师学院新校区信息化建设项目一标段第三方检测</w:t>
            </w:r>
            <w:r>
              <w:rPr>
                <w:rFonts w:hint="eastAsia" w:ascii="宋体" w:hAnsi="宋体" w:cs="宋体"/>
                <w:bCs/>
                <w:sz w:val="28"/>
                <w:szCs w:val="28"/>
              </w:rPr>
              <w:t>的竞争性磋商采购文件进行确认。</w:t>
            </w:r>
          </w:p>
          <w:p>
            <w:pPr>
              <w:ind w:firstLine="560" w:firstLineChars="200"/>
              <w:rPr>
                <w:rFonts w:hint="eastAsia" w:ascii="宋体" w:hAnsi="宋体" w:cs="宋体"/>
                <w:snapToGrid w:val="0"/>
                <w:sz w:val="28"/>
                <w:szCs w:val="28"/>
              </w:rPr>
            </w:pPr>
            <w:r>
              <w:rPr>
                <w:rFonts w:hint="eastAsia" w:ascii="宋体" w:hAnsi="宋体" w:cs="宋体"/>
                <w:snapToGrid w:val="0"/>
                <w:sz w:val="28"/>
                <w:szCs w:val="28"/>
              </w:rPr>
              <w:t>采购人：</w:t>
            </w:r>
            <w:r>
              <w:rPr>
                <w:rFonts w:hint="eastAsia" w:ascii="宋体" w:hAnsi="宋体" w:cs="宋体"/>
                <w:sz w:val="28"/>
                <w:szCs w:val="28"/>
              </w:rPr>
              <w:t>滁州市机电工程学校</w:t>
            </w:r>
          </w:p>
          <w:p>
            <w:pPr>
              <w:ind w:firstLine="560" w:firstLineChars="200"/>
              <w:rPr>
                <w:rFonts w:hint="eastAsia" w:ascii="宋体" w:hAnsi="宋体" w:cs="宋体"/>
                <w:snapToGrid w:val="0"/>
                <w:sz w:val="28"/>
                <w:szCs w:val="28"/>
              </w:rPr>
            </w:pPr>
            <w:r>
              <w:rPr>
                <w:rFonts w:hint="eastAsia" w:ascii="宋体" w:hAnsi="宋体" w:cs="宋体"/>
                <w:snapToGrid w:val="0"/>
                <w:sz w:val="28"/>
                <w:szCs w:val="28"/>
              </w:rPr>
              <w:t xml:space="preserve">联系人：施老师   </w:t>
            </w:r>
          </w:p>
          <w:p>
            <w:pPr>
              <w:ind w:firstLine="560" w:firstLineChars="200"/>
              <w:rPr>
                <w:rFonts w:hint="eastAsia" w:ascii="宋体" w:hAnsi="宋体" w:cs="宋体"/>
                <w:snapToGrid w:val="0"/>
                <w:sz w:val="28"/>
                <w:szCs w:val="28"/>
              </w:rPr>
            </w:pPr>
            <w:r>
              <w:rPr>
                <w:rFonts w:hint="eastAsia" w:ascii="宋体" w:hAnsi="宋体" w:cs="宋体"/>
                <w:snapToGrid w:val="0"/>
                <w:sz w:val="28"/>
                <w:szCs w:val="28"/>
              </w:rPr>
              <w:t>联系电话：18755022899</w:t>
            </w:r>
          </w:p>
          <w:p>
            <w:pPr>
              <w:pStyle w:val="36"/>
              <w:rPr>
                <w:rFonts w:hint="eastAsia" w:ascii="宋体" w:hAnsi="宋体" w:cs="宋体"/>
                <w:color w:val="000000"/>
              </w:rPr>
            </w:pPr>
          </w:p>
          <w:p>
            <w:pPr>
              <w:rPr>
                <w:rFonts w:hint="eastAsia" w:ascii="宋体" w:hAnsi="宋体" w:cs="宋体"/>
              </w:rPr>
            </w:pPr>
          </w:p>
          <w:p>
            <w:pPr>
              <w:pStyle w:val="35"/>
              <w:ind w:firstLine="310"/>
              <w:rPr>
                <w:rFonts w:hint="eastAsia"/>
              </w:rPr>
            </w:pPr>
          </w:p>
          <w:p>
            <w:pPr>
              <w:ind w:firstLine="6440" w:firstLineChars="2300"/>
              <w:rPr>
                <w:rFonts w:hint="eastAsia" w:ascii="宋体" w:hAnsi="宋体" w:cs="宋体"/>
                <w:snapToGrid w:val="0"/>
                <w:sz w:val="28"/>
                <w:szCs w:val="28"/>
              </w:rPr>
            </w:pPr>
            <w:r>
              <w:rPr>
                <w:rFonts w:hint="eastAsia" w:ascii="宋体" w:hAnsi="宋体" w:cs="宋体"/>
                <w:snapToGrid w:val="0"/>
                <w:sz w:val="28"/>
                <w:szCs w:val="28"/>
              </w:rPr>
              <w:t>（单位盖章）</w:t>
            </w:r>
          </w:p>
          <w:p>
            <w:pPr>
              <w:ind w:firstLine="6440" w:firstLineChars="2300"/>
              <w:rPr>
                <w:rFonts w:hint="eastAsia" w:ascii="宋体" w:hAnsi="宋体" w:cs="宋体"/>
                <w:bCs/>
                <w:sz w:val="28"/>
                <w:szCs w:val="28"/>
              </w:rPr>
            </w:pPr>
            <w:r>
              <w:rPr>
                <w:rFonts w:hint="eastAsia" w:ascii="宋体" w:hAnsi="宋体" w:cs="宋体"/>
                <w:snapToGrid w:val="0"/>
                <w:sz w:val="28"/>
                <w:szCs w:val="28"/>
              </w:rPr>
              <w:t>2024年7月</w:t>
            </w:r>
          </w:p>
          <w:p>
            <w:pPr>
              <w:spacing w:line="440" w:lineRule="exact"/>
              <w:ind w:firstLine="6300" w:firstLineChars="2250"/>
              <w:rPr>
                <w:rFonts w:hint="eastAsia" w:ascii="宋体" w:hAnsi="宋体" w:cs="宋体"/>
                <w:bCs/>
                <w:sz w:val="28"/>
                <w:szCs w:val="28"/>
              </w:rPr>
            </w:pPr>
          </w:p>
        </w:tc>
      </w:tr>
      <w:tr>
        <w:tblPrEx>
          <w:tblCellMar>
            <w:top w:w="0" w:type="dxa"/>
            <w:left w:w="108" w:type="dxa"/>
            <w:bottom w:w="0" w:type="dxa"/>
            <w:right w:w="108" w:type="dxa"/>
          </w:tblCellMar>
        </w:tblPrEx>
        <w:trPr>
          <w:trHeight w:val="6057" w:hRule="atLeast"/>
          <w:jc w:val="center"/>
        </w:trPr>
        <w:tc>
          <w:tcPr>
            <w:tcW w:w="9510" w:type="dxa"/>
            <w:tcBorders>
              <w:top w:val="single" w:color="auto" w:sz="4" w:space="0"/>
              <w:left w:val="single" w:color="auto" w:sz="4" w:space="0"/>
              <w:bottom w:val="single" w:color="auto" w:sz="4" w:space="0"/>
              <w:right w:val="single" w:color="auto" w:sz="4" w:space="0"/>
            </w:tcBorders>
            <w:noWrap w:val="0"/>
            <w:vAlign w:val="top"/>
          </w:tcPr>
          <w:p>
            <w:pPr>
              <w:spacing w:line="440" w:lineRule="exact"/>
              <w:rPr>
                <w:rFonts w:hint="eastAsia" w:ascii="宋体" w:hAnsi="宋体" w:cs="宋体"/>
                <w:bCs/>
                <w:sz w:val="28"/>
                <w:szCs w:val="28"/>
              </w:rPr>
            </w:pPr>
          </w:p>
          <w:p>
            <w:pPr>
              <w:ind w:firstLine="560" w:firstLineChars="200"/>
              <w:rPr>
                <w:rFonts w:hint="eastAsia" w:ascii="宋体" w:hAnsi="宋体" w:cs="宋体"/>
                <w:sz w:val="28"/>
                <w:szCs w:val="28"/>
              </w:rPr>
            </w:pPr>
            <w:r>
              <w:rPr>
                <w:rFonts w:hint="eastAsia" w:ascii="宋体" w:hAnsi="宋体" w:cs="宋体"/>
                <w:sz w:val="28"/>
                <w:szCs w:val="28"/>
              </w:rPr>
              <w:t>采购代理机构：容诚工程咨询有限公司</w:t>
            </w:r>
          </w:p>
          <w:p>
            <w:pPr>
              <w:ind w:firstLine="560" w:firstLineChars="200"/>
              <w:rPr>
                <w:rFonts w:hint="eastAsia" w:ascii="宋体" w:hAnsi="宋体" w:eastAsia="宋体" w:cs="宋体"/>
                <w:sz w:val="28"/>
                <w:szCs w:val="28"/>
                <w:lang w:eastAsia="zh-CN"/>
              </w:rPr>
            </w:pPr>
            <w:r>
              <w:rPr>
                <w:rFonts w:hint="eastAsia" w:ascii="宋体" w:hAnsi="宋体" w:cs="宋体"/>
                <w:sz w:val="28"/>
                <w:szCs w:val="28"/>
              </w:rPr>
              <w:t>经办人：</w:t>
            </w:r>
            <w:r>
              <w:rPr>
                <w:rFonts w:hint="eastAsia" w:ascii="宋体" w:hAnsi="宋体" w:cs="宋体"/>
                <w:sz w:val="28"/>
                <w:szCs w:val="28"/>
                <w:lang w:eastAsia="zh-CN"/>
              </w:rPr>
              <w:t>雷工</w:t>
            </w:r>
          </w:p>
          <w:p>
            <w:pPr>
              <w:ind w:firstLine="560" w:firstLineChars="200"/>
              <w:rPr>
                <w:rFonts w:hint="eastAsia" w:ascii="宋体" w:hAnsi="宋体" w:cs="宋体"/>
                <w:sz w:val="28"/>
                <w:szCs w:val="28"/>
              </w:rPr>
            </w:pPr>
            <w:r>
              <w:rPr>
                <w:rFonts w:hint="eastAsia" w:ascii="宋体" w:hAnsi="宋体" w:cs="宋体"/>
                <w:sz w:val="28"/>
                <w:szCs w:val="28"/>
              </w:rPr>
              <w:t>电  话：13615502012</w:t>
            </w:r>
          </w:p>
          <w:p>
            <w:pPr>
              <w:spacing w:line="440" w:lineRule="exact"/>
              <w:ind w:firstLine="5460" w:firstLineChars="1950"/>
              <w:rPr>
                <w:rFonts w:hint="eastAsia" w:ascii="宋体" w:hAnsi="宋体" w:cs="宋体"/>
                <w:bCs/>
                <w:sz w:val="28"/>
                <w:szCs w:val="28"/>
              </w:rPr>
            </w:pPr>
          </w:p>
          <w:p>
            <w:pPr>
              <w:pStyle w:val="2"/>
              <w:rPr>
                <w:rFonts w:hint="eastAsia" w:ascii="宋体" w:hAnsi="宋体" w:cs="宋体"/>
                <w:bCs/>
                <w:color w:val="000000"/>
              </w:rPr>
            </w:pPr>
          </w:p>
          <w:p>
            <w:pPr>
              <w:spacing w:line="440" w:lineRule="exact"/>
              <w:ind w:firstLine="6160" w:firstLineChars="2200"/>
              <w:rPr>
                <w:rFonts w:hint="eastAsia" w:ascii="宋体" w:hAnsi="宋体" w:cs="宋体"/>
                <w:bCs/>
                <w:sz w:val="28"/>
                <w:szCs w:val="28"/>
              </w:rPr>
            </w:pPr>
          </w:p>
          <w:p>
            <w:pPr>
              <w:spacing w:line="440" w:lineRule="exact"/>
              <w:ind w:firstLine="6160" w:firstLineChars="2200"/>
              <w:rPr>
                <w:rFonts w:hint="eastAsia" w:ascii="宋体" w:hAnsi="宋体" w:cs="宋体"/>
                <w:bCs/>
                <w:sz w:val="28"/>
                <w:szCs w:val="28"/>
              </w:rPr>
            </w:pPr>
          </w:p>
          <w:p>
            <w:pPr>
              <w:ind w:firstLine="6440" w:firstLineChars="2300"/>
              <w:rPr>
                <w:rFonts w:hint="eastAsia" w:ascii="宋体" w:hAnsi="宋体" w:cs="宋体"/>
                <w:snapToGrid w:val="0"/>
                <w:sz w:val="28"/>
                <w:szCs w:val="28"/>
              </w:rPr>
            </w:pPr>
            <w:r>
              <w:rPr>
                <w:rFonts w:hint="eastAsia" w:ascii="宋体" w:hAnsi="宋体" w:cs="宋体"/>
                <w:snapToGrid w:val="0"/>
                <w:sz w:val="28"/>
                <w:szCs w:val="28"/>
              </w:rPr>
              <w:t>（单位盖章）</w:t>
            </w:r>
          </w:p>
          <w:p>
            <w:pPr>
              <w:ind w:firstLine="6440" w:firstLineChars="2300"/>
              <w:rPr>
                <w:rFonts w:hint="eastAsia" w:ascii="宋体" w:hAnsi="宋体" w:cs="宋体"/>
                <w:snapToGrid w:val="0"/>
                <w:sz w:val="28"/>
                <w:szCs w:val="28"/>
              </w:rPr>
            </w:pPr>
            <w:r>
              <w:rPr>
                <w:rFonts w:hint="eastAsia" w:ascii="宋体" w:hAnsi="宋体" w:cs="宋体"/>
                <w:snapToGrid w:val="0"/>
                <w:sz w:val="28"/>
                <w:szCs w:val="28"/>
              </w:rPr>
              <w:t>2024年7月</w:t>
            </w:r>
          </w:p>
          <w:p>
            <w:pPr>
              <w:spacing w:line="440" w:lineRule="exact"/>
              <w:ind w:firstLine="6020" w:firstLineChars="2150"/>
              <w:rPr>
                <w:rFonts w:hint="eastAsia" w:ascii="宋体" w:hAnsi="宋体" w:cs="宋体"/>
                <w:bCs/>
                <w:sz w:val="28"/>
                <w:szCs w:val="28"/>
              </w:rPr>
            </w:pPr>
          </w:p>
        </w:tc>
      </w:tr>
    </w:tbl>
    <w:p>
      <w:pPr>
        <w:rPr>
          <w:rFonts w:hint="eastAsia" w:ascii="宋体" w:hAnsi="宋体" w:cs="宋体"/>
          <w:b/>
          <w:sz w:val="24"/>
          <w:szCs w:val="24"/>
        </w:rPr>
      </w:pPr>
    </w:p>
    <w:sectPr>
      <w:headerReference r:id="rId11" w:type="default"/>
      <w:footerReference r:id="rId12" w:type="default"/>
      <w:pgSz w:w="11906" w:h="16838"/>
      <w:pgMar w:top="1134" w:right="1417" w:bottom="1134" w:left="1417" w:header="283" w:footer="68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宋体 ! important">
    <w:altName w:val="宋体"/>
    <w:panose1 w:val="00000000000000000000"/>
    <w:charset w:val="00"/>
    <w:family w:val="auto"/>
    <w:pitch w:val="default"/>
    <w:sig w:usb0="00000000" w:usb1="00000000" w:usb2="00000000" w:usb3="00000000" w:csb0="00040001"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MingLiU">
    <w:altName w:val="PMingLiU-ExtB"/>
    <w:panose1 w:val="02010609000101010101"/>
    <w:charset w:val="88"/>
    <w:family w:val="modern"/>
    <w:pitch w:val="default"/>
    <w:sig w:usb0="A00002FF" w:usb1="28CFFCFA" w:usb2="00000016" w:usb3="00000000" w:csb0="00100001" w:csb1="00000000"/>
  </w:font>
  <w:font w:name="Verdana">
    <w:panose1 w:val="020B0604030504040204"/>
    <w:charset w:val="00"/>
    <w:family w:val="swiss"/>
    <w:pitch w:val="default"/>
    <w:sig w:usb0="A00006FF" w:usb1="4000205B" w:usb2="00000010" w:usb3="00000000" w:csb0="2000019F" w:csb1="00000000"/>
  </w:font>
  <w:font w:name="长城仿宋">
    <w:altName w:val="宋体"/>
    <w:panose1 w:val="00000000000000000000"/>
    <w:charset w:val="00"/>
    <w:family w:val="modern"/>
    <w:pitch w:val="default"/>
    <w:sig w:usb0="00000000" w:usb1="00000000" w:usb2="00000000" w:usb3="00000000" w:csb0="00040001" w:csb1="00000000"/>
  </w:font>
  <w:font w:name="Times">
    <w:altName w:val="Times New Roman"/>
    <w:panose1 w:val="02020603050405020304"/>
    <w:charset w:val="00"/>
    <w:family w:val="roman"/>
    <w:pitch w:val="default"/>
    <w:sig w:usb0="00000007" w:usb1="00000000" w:usb2="00000000" w:usb3="00000000" w:csb0="00000093"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153"/>
        <w:tab w:val="right" w:pos="8306"/>
        <w:tab w:val="clear" w:pos="4140"/>
        <w:tab w:val="clear" w:pos="8300"/>
      </w:tabs>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ywdv5McBAACZAwAADgAAAAAAAAABACAAAAAeAQAAZHJzL2Uyb0RvYy54&#10;bWxQSwUGAAAAAAYABgBZAQAAVwU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9r1VskBAACZ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XL&#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v2vVW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153"/>
        <w:tab w:val="right" w:pos="8306"/>
        <w:tab w:val="clear" w:pos="4140"/>
        <w:tab w:val="clear" w:pos="8300"/>
      </w:tabs>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NSw0IXIAQAAmQMAAA4AAAAAAAAAAQAgAAAAHgEAAGRycy9lMm9Eb2Mu&#10;eG1sUEsFBgAAAAAGAAYAWQEAAFgFAAAAAA==&#10;">
              <v:fill on="f" focussize="0,0"/>
              <v:stroke on="f"/>
              <v:imagedata o:title=""/>
              <o:lock v:ext="edit" aspectratio="f"/>
              <v:textbox inset="0mm,0mm,0mm,0mm" style="mso-fit-shape-to-text:t;">
                <w:txbxContent>
                  <w:p>
                    <w:pPr>
                      <w:pStyle w:val="25"/>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68vc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NeUOG5x4Jfv3y4/fl1+fiW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ry9yQEAAJkDAAAOAAAAAAAAAAEAIAAAAB4BAABkcnMvZTJvRG9j&#10;LnhtbFBLBQYAAAAABgAGAFkBAABZBQ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153"/>
        <w:tab w:val="right" w:pos="8306"/>
        <w:tab w:val="clear" w:pos="4140"/>
        <w:tab w:val="clear" w:pos="8300"/>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5gLiskBAACZAwAADgAAAGRycy9lMm9Eb2MueG1srVPNjtMwEL4j8Q6W&#10;79Rpk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Tb0BUljlsc+OX7t8uPX5efX8nr&#10;3J4+QI1ZDwHz0nDnB1ya2Q/ozKoHFW3+oh6CcWzu+dpcOSQi8qP1ar2uMCQwNl8Qnz0+DxHSW+kt&#10;yUZDI06vNJWf3kMaU+eUXM35e21MmaBxfzkQM3tY5j5yzFYa9sMkaO/bM+rpcfANdbjnlJh3Dvua&#10;d2Q24mzsZ+MYoj50SG1ZeEG4PSYkUbjlCiPsVBgnVtRN25VX4s97yXr8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LmAuKyQEAAJkDAAAOAAAAAAAAAAEAIAAAAB4BAABkcnMvZTJvRG9j&#10;LnhtbFBLBQYAAAAABgAGAFkBAABZBQAAAAA=&#10;">
              <v:fill on="f" focussize="0,0"/>
              <v:stroke on="f"/>
              <v:imagedata o:title=""/>
              <o:lock v:ext="edit" aspectratio="f"/>
              <v:textbox inset="0mm,0mm,0mm,0mm" style="mso-fit-shape-to-text:t;">
                <w:txbxContent>
                  <w:p>
                    <w:pPr>
                      <w:pStyle w:val="25"/>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153"/>
        <w:tab w:val="right" w:pos="8306"/>
        <w:tab w:val="clear" w:pos="4140"/>
        <w:tab w:val="clear" w:pos="8300"/>
      </w:tabs>
      <w:jc w:val="both"/>
      <w:rPr>
        <w:rFonts w:hint="eastAsia" w:ascii="宋体" w:hAnsi="宋体" w:cs="宋体"/>
        <w:b/>
        <w:bCs/>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tabs>
                              <w:tab w:val="center" w:pos="4153"/>
                              <w:tab w:val="right" w:pos="8306"/>
                              <w:tab w:val="clear" w:pos="4140"/>
                              <w:tab w:val="clear" w:pos="8300"/>
                            </w:tabs>
                          </w:pPr>
                          <w:r>
                            <w:fldChar w:fldCharType="begin"/>
                          </w:r>
                          <w:r>
                            <w:instrText xml:space="preserve"> PAGE  \* MERGEFORMAT </w:instrText>
                          </w:r>
                          <w:r>
                            <w:fldChar w:fldCharType="separate"/>
                          </w:r>
                          <w:r>
                            <w:rPr>
                              <w:lang/>
                            </w:rPr>
                            <w:t>30</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a7VwXyQEAAJkDAAAOAAAAAAAAAAEAIAAAAB4BAABkcnMvZTJvRG9j&#10;LnhtbFBLBQYAAAAABgAGAFkBAABZBQAAAAA=&#10;">
              <v:fill on="f" focussize="0,0"/>
              <v:stroke on="f"/>
              <v:imagedata o:title=""/>
              <o:lock v:ext="edit" aspectratio="f"/>
              <v:textbox inset="0mm,0mm,0mm,0mm" style="mso-fit-shape-to-text:t;">
                <w:txbxContent>
                  <w:p>
                    <w:pPr>
                      <w:pStyle w:val="25"/>
                      <w:tabs>
                        <w:tab w:val="center" w:pos="4153"/>
                        <w:tab w:val="right" w:pos="8306"/>
                        <w:tab w:val="clear" w:pos="4140"/>
                        <w:tab w:val="clear" w:pos="8300"/>
                      </w:tabs>
                    </w:pPr>
                    <w:r>
                      <w:fldChar w:fldCharType="begin"/>
                    </w:r>
                    <w:r>
                      <w:instrText xml:space="preserve"> PAGE  \* MERGEFORMAT </w:instrText>
                    </w:r>
                    <w:r>
                      <w:fldChar w:fldCharType="separate"/>
                    </w:r>
                    <w:r>
                      <w:rPr>
                        <w:lang/>
                      </w:rPr>
                      <w:t>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153"/>
        <w:tab w:val="right" w:pos="8306"/>
        <w:tab w:val="clear" w:pos="4140"/>
        <w:tab w:val="clear" w:pos="8300"/>
      </w:tabs>
      <w:rPr>
        <w:rStyle w:val="41"/>
        <w:rFonts w:hint="eastAsia"/>
        <w:b/>
        <w:bCs/>
        <w:szCs w:val="21"/>
      </w:rPr>
    </w:pPr>
    <w:r>
      <w:rPr>
        <w:b/>
        <w:bCs/>
        <w:sz w:val="21"/>
        <w:szCs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rTmJyQEAAJkDAAAOAAAAAAAAAAEAIAAAAB4BAABkcnMvZTJvRG9j&#10;LnhtbFBLBQYAAAAABgAGAFkBAABZBQAAAAA=&#10;">
              <v:fill on="f" focussize="0,0"/>
              <v:stroke on="f"/>
              <v:imagedata o:title=""/>
              <o:lock v:ext="edit" aspectratio="f"/>
              <v:textbox inset="0mm,0mm,0mm,0mm" style="mso-fit-shape-to-text:t;">
                <w:txbxContent>
                  <w:p>
                    <w:pPr>
                      <w:pStyle w:val="25"/>
                      <w:tabs>
                        <w:tab w:val="center" w:pos="4153"/>
                        <w:tab w:val="right" w:pos="8306"/>
                        <w:tab w:val="clear" w:pos="4140"/>
                        <w:tab w:val="clear" w:pos="8300"/>
                      </w:tabs>
                      <w:rPr>
                        <w:rFonts w:hint="eastAsia"/>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Style w:val="41"/>
        <w:rFonts w:hint="eastAsia"/>
        <w:b/>
        <w:bCs/>
        <w:szCs w:val="21"/>
      </w:rPr>
      <w:t>安徽众望工程技术咨询有限责任公司编制</w:t>
    </w:r>
  </w:p>
  <w:p>
    <w:pPr>
      <w:pStyle w:val="25"/>
      <w:tabs>
        <w:tab w:val="center" w:pos="4153"/>
        <w:tab w:val="right" w:pos="8306"/>
        <w:tab w:val="clear" w:pos="4140"/>
        <w:tab w:val="clear" w:pos="8300"/>
      </w:tabs>
      <w:rPr>
        <w:rFonts w:hint="eastAsia"/>
        <w:szCs w:val="21"/>
      </w:rPr>
    </w:pPr>
  </w:p>
  <w:p>
    <w:pPr>
      <w:pStyle w:val="25"/>
      <w:tabs>
        <w:tab w:val="center" w:pos="4153"/>
        <w:tab w:val="right" w:pos="8306"/>
        <w:tab w:val="clear" w:pos="4140"/>
        <w:tab w:val="clear" w:pos="830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tabs>
        <w:tab w:val="center" w:pos="4153"/>
        <w:tab w:val="right" w:pos="8306"/>
        <w:tab w:val="clear" w:pos="4140"/>
        <w:tab w:val="clear" w:pos="8300"/>
      </w:tabs>
      <w:ind w:right="360" w:firstLine="360"/>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5"/>
                            <w:tabs>
                              <w:tab w:val="center" w:pos="4153"/>
                              <w:tab w:val="right" w:pos="8306"/>
                              <w:tab w:val="clear" w:pos="4140"/>
                              <w:tab w:val="clear" w:pos="8300"/>
                            </w:tabs>
                          </w:pPr>
                          <w:r>
                            <w:fldChar w:fldCharType="begin"/>
                          </w:r>
                          <w:r>
                            <w:instrText xml:space="preserve"> PAGE  \* MERGEFORMAT </w:instrText>
                          </w:r>
                          <w:r>
                            <w:fldChar w:fldCharType="separate"/>
                          </w:r>
                          <w:r>
                            <w:rPr>
                              <w:lang/>
                            </w:rPr>
                            <w:t>41</w:t>
                          </w:r>
                          <w:r>
                            <w:fldChar w:fldCharType="end"/>
                          </w:r>
                        </w:p>
                      </w:txbxContent>
                    </wps:txbx>
                    <wps:bodyPr wrap="none" lIns="0" tIns="0" rIns="0" bIns="0" upright="1">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MsD1lTIAQAAmQMAAA4AAAAAAAAAAQAgAAAAHgEAAGRycy9lMm9Eb2Mu&#10;eG1sUEsFBgAAAAAGAAYAWQEAAFgFAAAAAA==&#10;">
              <v:fill on="f" focussize="0,0"/>
              <v:stroke on="f"/>
              <v:imagedata o:title=""/>
              <o:lock v:ext="edit" aspectratio="f"/>
              <v:textbox inset="0mm,0mm,0mm,0mm" style="mso-fit-shape-to-text:t;">
                <w:txbxContent>
                  <w:p>
                    <w:pPr>
                      <w:pStyle w:val="25"/>
                      <w:tabs>
                        <w:tab w:val="center" w:pos="4153"/>
                        <w:tab w:val="right" w:pos="8306"/>
                        <w:tab w:val="clear" w:pos="4140"/>
                        <w:tab w:val="clear" w:pos="8300"/>
                      </w:tabs>
                    </w:pPr>
                    <w:r>
                      <w:fldChar w:fldCharType="begin"/>
                    </w:r>
                    <w:r>
                      <w:instrText xml:space="preserve"> PAGE  \* MERGEFORMAT </w:instrText>
                    </w:r>
                    <w:r>
                      <w:fldChar w:fldCharType="separate"/>
                    </w:r>
                    <w:r>
                      <w:rPr>
                        <w:lang/>
                      </w:rPr>
                      <w:t>41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0"/>
      </w:pBdr>
      <w:tabs>
        <w:tab w:val="center" w:pos="4153"/>
        <w:tab w:val="right" w:pos="8306"/>
        <w:tab w:val="clear" w:pos="4140"/>
        <w:tab w:val="clear" w:pos="8300"/>
      </w:tabs>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pBdr>
        <w:bottom w:val="none" w:color="auto" w:sz="0" w:space="1"/>
      </w:pBdr>
      <w:tabs>
        <w:tab w:val="center" w:pos="4153"/>
        <w:tab w:val="right" w:pos="8306"/>
        <w:tab w:val="clear" w:pos="4140"/>
        <w:tab w:val="clear" w:pos="830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98CE500"/>
    <w:multiLevelType w:val="singleLevel"/>
    <w:tmpl w:val="E98CE500"/>
    <w:lvl w:ilvl="0" w:tentative="0">
      <w:start w:val="1"/>
      <w:numFmt w:val="decimal"/>
      <w:lvlText w:val="%1."/>
      <w:lvlJc w:val="left"/>
      <w:pPr>
        <w:tabs>
          <w:tab w:val="left" w:pos="312"/>
        </w:tabs>
      </w:pPr>
    </w:lvl>
  </w:abstractNum>
  <w:abstractNum w:abstractNumId="1">
    <w:nsid w:val="00000002"/>
    <w:multiLevelType w:val="multilevel"/>
    <w:tmpl w:val="00000002"/>
    <w:lvl w:ilvl="0" w:tentative="0">
      <w:start w:val="1"/>
      <w:numFmt w:val="chineseCounting"/>
      <w:suff w:val="space"/>
      <w:lvlText w:val="第%1章"/>
      <w:lvlJc w:val="left"/>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3"/>
    <w:multiLevelType w:val="multilevel"/>
    <w:tmpl w:val="00000003"/>
    <w:lvl w:ilvl="0" w:tentative="0">
      <w:start w:val="1"/>
      <w:numFmt w:val="chineseCountingThousand"/>
      <w:pStyle w:val="204"/>
      <w:suff w:val="space"/>
      <w:lvlText w:val="第%1章"/>
      <w:lvlJc w:val="left"/>
      <w:pPr>
        <w:ind w:left="0" w:firstLine="0"/>
      </w:pPr>
      <w:rPr>
        <w:rFonts w:hint="eastAsia"/>
      </w:rPr>
    </w:lvl>
    <w:lvl w:ilvl="1" w:tentative="0">
      <w:start w:val="1"/>
      <w:numFmt w:val="decimal"/>
      <w:pStyle w:val="223"/>
      <w:isLgl/>
      <w:suff w:val="space"/>
      <w:lvlText w:val="%1.%2"/>
      <w:lvlJc w:val="left"/>
      <w:pPr>
        <w:ind w:left="-142" w:firstLine="142"/>
      </w:pPr>
      <w:rPr>
        <w:rFonts w:hint="eastAsia"/>
      </w:rPr>
    </w:lvl>
    <w:lvl w:ilvl="2" w:tentative="0">
      <w:start w:val="1"/>
      <w:numFmt w:val="decimal"/>
      <w:pStyle w:val="233"/>
      <w:isLgl/>
      <w:suff w:val="space"/>
      <w:lvlText w:val="%1.%2.%3"/>
      <w:lvlJc w:val="left"/>
      <w:pPr>
        <w:ind w:left="-142" w:firstLine="284"/>
      </w:pPr>
      <w:rPr>
        <w:rFonts w:hint="eastAsia"/>
        <w:sz w:val="32"/>
      </w:rPr>
    </w:lvl>
    <w:lvl w:ilvl="3" w:tentative="0">
      <w:start w:val="1"/>
      <w:numFmt w:val="decimal"/>
      <w:isLgl/>
      <w:suff w:val="space"/>
      <w:lvlText w:val="%1.%2.%3.%4"/>
      <w:lvlJc w:val="left"/>
      <w:pPr>
        <w:ind w:left="0" w:firstLine="425"/>
      </w:pPr>
      <w:rPr>
        <w:rFonts w:hint="eastAsia" w:ascii="Times New Roman" w:hAnsi="Times New Roman" w:cs="Times New Roman"/>
        <w:b w:val="0"/>
        <w:bCs w:val="0"/>
        <w:i w:val="0"/>
        <w:iCs w:val="0"/>
        <w:caps w:val="0"/>
        <w:smallCaps w:val="0"/>
        <w:outline w:val="0"/>
        <w:emboss w:val="0"/>
        <w:imprint w:val="0"/>
        <w:snapToGrid w:val="0"/>
        <w:vanish w:val="0"/>
        <w:color w:val="000000"/>
        <w:spacing w:val="0"/>
        <w:w w:val="0"/>
        <w:kern w:val="0"/>
        <w:position w:val="0"/>
        <w:sz w:val="16"/>
        <w:szCs w:val="0"/>
        <w:u w:val="none" w:color="000000"/>
        <w:shd w:val="clear" w:color="000000" w:fill="000000"/>
        <w:vertAlign w:val="baseline"/>
        <w:lang w:val="zh-CN" w:eastAsia="zh-CN" w:bidi="zh-CN"/>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00000004"/>
    <w:multiLevelType w:val="multilevel"/>
    <w:tmpl w:val="00000004"/>
    <w:lvl w:ilvl="0" w:tentative="0">
      <w:start w:val="1"/>
      <w:numFmt w:val="decimal"/>
      <w:suff w:val="space"/>
      <w:lvlText w:val="%1"/>
      <w:lvlJc w:val="left"/>
      <w:pPr>
        <w:ind w:left="432" w:hanging="432"/>
      </w:pPr>
      <w:rPr>
        <w:rFonts w:hint="eastAsia" w:ascii="宋体" w:eastAsia="宋体" w:cs="Times New Roman"/>
        <w:b/>
        <w:i w:val="0"/>
        <w:sz w:val="44"/>
      </w:rPr>
    </w:lvl>
    <w:lvl w:ilvl="1" w:tentative="0">
      <w:start w:val="1"/>
      <w:numFmt w:val="decimal"/>
      <w:suff w:val="space"/>
      <w:lvlText w:val="%1.%2"/>
      <w:lvlJc w:val="left"/>
      <w:pPr>
        <w:ind w:left="576" w:hanging="576"/>
      </w:pPr>
      <w:rPr>
        <w:rFonts w:hint="eastAsia" w:ascii="宋体" w:eastAsia="宋体" w:cs="Times New Roman"/>
        <w:b/>
        <w:i w:val="0"/>
        <w:sz w:val="32"/>
      </w:rPr>
    </w:lvl>
    <w:lvl w:ilvl="2" w:tentative="0">
      <w:start w:val="1"/>
      <w:numFmt w:val="decimal"/>
      <w:suff w:val="space"/>
      <w:lvlText w:val="%1.%2.%3"/>
      <w:lvlJc w:val="left"/>
      <w:pPr>
        <w:ind w:left="720" w:hanging="720"/>
      </w:pPr>
      <w:rPr>
        <w:rFonts w:hint="eastAsia" w:ascii="新宋体" w:eastAsia="新宋体" w:cs="Times New Roman"/>
        <w:b/>
        <w:i w:val="0"/>
        <w:sz w:val="32"/>
      </w:rPr>
    </w:lvl>
    <w:lvl w:ilvl="3" w:tentative="0">
      <w:start w:val="1"/>
      <w:numFmt w:val="decimal"/>
      <w:pStyle w:val="7"/>
      <w:suff w:val="space"/>
      <w:lvlText w:val="%1.%2.%3.%4"/>
      <w:lvlJc w:val="left"/>
      <w:pPr>
        <w:ind w:left="851" w:hanging="851"/>
      </w:pPr>
      <w:rPr>
        <w:rFonts w:hint="eastAsia" w:ascii="宋体" w:hAnsi="Times New Roman" w:eastAsia="宋体" w:cs="Times New Roman"/>
        <w:b/>
        <w:bCs w:val="0"/>
        <w:i w:val="0"/>
        <w:iCs w:val="0"/>
        <w:caps w:val="0"/>
        <w:smallCaps w:val="0"/>
        <w:outline w:val="0"/>
        <w:shadow w:val="0"/>
        <w:emboss w:val="0"/>
        <w:imprint w:val="0"/>
        <w:vanish w:val="0"/>
        <w:spacing w:val="0"/>
        <w:position w:val="0"/>
        <w:u w:val="none"/>
        <w:vertAlign w:val="baseline"/>
      </w:rPr>
    </w:lvl>
    <w:lvl w:ilvl="4" w:tentative="0">
      <w:start w:val="1"/>
      <w:numFmt w:val="decimal"/>
      <w:pStyle w:val="8"/>
      <w:suff w:val="space"/>
      <w:lvlText w:val="%1.%2.%3.%4.%5"/>
      <w:lvlJc w:val="left"/>
      <w:pPr>
        <w:ind w:left="1008" w:hanging="1008"/>
      </w:pPr>
      <w:rPr>
        <w:rFonts w:hint="eastAsia" w:ascii="宋体" w:eastAsia="宋体" w:cs="Times New Roman"/>
        <w:b/>
        <w:i w:val="0"/>
      </w:rPr>
    </w:lvl>
    <w:lvl w:ilvl="5" w:tentative="0">
      <w:start w:val="1"/>
      <w:numFmt w:val="decimal"/>
      <w:suff w:val="space"/>
      <w:lvlText w:val="%1.%2.%3.%4.%5.%6"/>
      <w:lvlJc w:val="left"/>
      <w:pPr>
        <w:ind w:left="1152" w:hanging="1152"/>
      </w:pPr>
      <w:rPr>
        <w:rFonts w:hint="eastAsia" w:ascii="宋体" w:eastAsia="宋体" w:cs="Times New Roman"/>
        <w:b/>
        <w:i w:val="0"/>
      </w:rPr>
    </w:lvl>
    <w:lvl w:ilvl="6" w:tentative="0">
      <w:start w:val="1"/>
      <w:numFmt w:val="decimal"/>
      <w:suff w:val="space"/>
      <w:lvlText w:val="%1.%2.%3.%4.%5.%6.%7"/>
      <w:lvlJc w:val="left"/>
      <w:pPr>
        <w:ind w:left="1296" w:hanging="1296"/>
      </w:pPr>
      <w:rPr>
        <w:rFonts w:hint="eastAsia" w:ascii="宋体" w:eastAsia="宋体" w:cs="Times New Roman"/>
        <w:b/>
        <w:i w:val="0"/>
      </w:rPr>
    </w:lvl>
    <w:lvl w:ilvl="7" w:tentative="0">
      <w:start w:val="1"/>
      <w:numFmt w:val="decimal"/>
      <w:suff w:val="space"/>
      <w:lvlText w:val="%1.%2.%3.%4.%5.%6.%7.%8"/>
      <w:lvlJc w:val="left"/>
      <w:pPr>
        <w:ind w:left="1440" w:hanging="1440"/>
      </w:pPr>
      <w:rPr>
        <w:rFonts w:hint="eastAsia" w:ascii="宋体" w:eastAsia="宋体" w:cs="Times New Roman"/>
        <w:b/>
        <w:i w:val="0"/>
      </w:rPr>
    </w:lvl>
    <w:lvl w:ilvl="8" w:tentative="0">
      <w:start w:val="1"/>
      <w:numFmt w:val="decimal"/>
      <w:suff w:val="space"/>
      <w:lvlText w:val="%1.%2.%3.%4.%5.%6.%7.%8.%9"/>
      <w:lvlJc w:val="left"/>
      <w:pPr>
        <w:ind w:left="1584" w:hanging="1584"/>
      </w:pPr>
      <w:rPr>
        <w:rFonts w:hint="eastAsia" w:ascii="宋体" w:eastAsia="宋体" w:cs="Times New Roman"/>
        <w:b/>
        <w:i w:val="0"/>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4"/>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8"/>
  <w:displayHorizontalDrawingGridEvery w:val="1"/>
  <w:displayVerticalDrawingGridEvery w:val="1"/>
  <w:doNotShadeFormData w:val="1"/>
  <w:noPunctuationKerning w:val="1"/>
  <w:characterSpacingControl w:val="compressPunctuation"/>
  <w:doNotValidateAgainstSchema/>
  <w:doNotDemarcateInvalidXml/>
  <w:hdrShapeDefaults>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llMzdmNjZiYmE1ODcyOTAxOGJiMWYyOTAxYzllMjQifQ=="/>
    <w:docVar w:name="KSO_WPS_MARK_KEY" w:val="caa23af6-9f22-4625-81e8-251574a6d9ff"/>
  </w:docVars>
  <w:rsids>
    <w:rsidRoot w:val="00172A27"/>
    <w:rsid w:val="000017FF"/>
    <w:rsid w:val="00006024"/>
    <w:rsid w:val="000162BE"/>
    <w:rsid w:val="0005383E"/>
    <w:rsid w:val="000570DA"/>
    <w:rsid w:val="00067A7B"/>
    <w:rsid w:val="000708EE"/>
    <w:rsid w:val="000815FA"/>
    <w:rsid w:val="00093A9D"/>
    <w:rsid w:val="000A406D"/>
    <w:rsid w:val="000A4ADA"/>
    <w:rsid w:val="000A4F65"/>
    <w:rsid w:val="000C14E9"/>
    <w:rsid w:val="000D0633"/>
    <w:rsid w:val="001022CB"/>
    <w:rsid w:val="00113253"/>
    <w:rsid w:val="001202A3"/>
    <w:rsid w:val="00122172"/>
    <w:rsid w:val="00133644"/>
    <w:rsid w:val="00135987"/>
    <w:rsid w:val="00144003"/>
    <w:rsid w:val="001524CC"/>
    <w:rsid w:val="00161BAF"/>
    <w:rsid w:val="00165BE0"/>
    <w:rsid w:val="00176251"/>
    <w:rsid w:val="001A331D"/>
    <w:rsid w:val="001B0523"/>
    <w:rsid w:val="001B3E54"/>
    <w:rsid w:val="001B5260"/>
    <w:rsid w:val="001B5E71"/>
    <w:rsid w:val="001C1AED"/>
    <w:rsid w:val="001F3264"/>
    <w:rsid w:val="001F6B7B"/>
    <w:rsid w:val="00204B6F"/>
    <w:rsid w:val="002157D4"/>
    <w:rsid w:val="00265FCE"/>
    <w:rsid w:val="00276859"/>
    <w:rsid w:val="00295057"/>
    <w:rsid w:val="002A6EE6"/>
    <w:rsid w:val="002B5B79"/>
    <w:rsid w:val="002B7BA0"/>
    <w:rsid w:val="002C5858"/>
    <w:rsid w:val="002C7799"/>
    <w:rsid w:val="002E5A4E"/>
    <w:rsid w:val="002F0AED"/>
    <w:rsid w:val="002F3CEB"/>
    <w:rsid w:val="00334D46"/>
    <w:rsid w:val="003372BE"/>
    <w:rsid w:val="0034550C"/>
    <w:rsid w:val="0036103E"/>
    <w:rsid w:val="00364D3C"/>
    <w:rsid w:val="003859F8"/>
    <w:rsid w:val="003B7BDC"/>
    <w:rsid w:val="003C0F6F"/>
    <w:rsid w:val="003D0FE6"/>
    <w:rsid w:val="003E236B"/>
    <w:rsid w:val="003F5E5D"/>
    <w:rsid w:val="00401532"/>
    <w:rsid w:val="0041701C"/>
    <w:rsid w:val="004223B6"/>
    <w:rsid w:val="00430D34"/>
    <w:rsid w:val="00431945"/>
    <w:rsid w:val="00433282"/>
    <w:rsid w:val="00443C3E"/>
    <w:rsid w:val="0045166E"/>
    <w:rsid w:val="00463EE1"/>
    <w:rsid w:val="0046500E"/>
    <w:rsid w:val="00483D48"/>
    <w:rsid w:val="00494804"/>
    <w:rsid w:val="004B1EBA"/>
    <w:rsid w:val="004C1AA2"/>
    <w:rsid w:val="004D7745"/>
    <w:rsid w:val="00500677"/>
    <w:rsid w:val="005052B6"/>
    <w:rsid w:val="00507522"/>
    <w:rsid w:val="00511F02"/>
    <w:rsid w:val="00517C20"/>
    <w:rsid w:val="00542468"/>
    <w:rsid w:val="00547D67"/>
    <w:rsid w:val="005571AF"/>
    <w:rsid w:val="0056352F"/>
    <w:rsid w:val="00571D0A"/>
    <w:rsid w:val="005B1058"/>
    <w:rsid w:val="005C1157"/>
    <w:rsid w:val="005C40DE"/>
    <w:rsid w:val="005C6E64"/>
    <w:rsid w:val="00600285"/>
    <w:rsid w:val="006017B2"/>
    <w:rsid w:val="006021AE"/>
    <w:rsid w:val="006102C0"/>
    <w:rsid w:val="00613DBC"/>
    <w:rsid w:val="006141A8"/>
    <w:rsid w:val="00615AED"/>
    <w:rsid w:val="00633C20"/>
    <w:rsid w:val="0064003D"/>
    <w:rsid w:val="0064112B"/>
    <w:rsid w:val="006420EC"/>
    <w:rsid w:val="00643217"/>
    <w:rsid w:val="0066498C"/>
    <w:rsid w:val="00665448"/>
    <w:rsid w:val="00692AB1"/>
    <w:rsid w:val="006934EB"/>
    <w:rsid w:val="00695661"/>
    <w:rsid w:val="006D0CE9"/>
    <w:rsid w:val="007009E6"/>
    <w:rsid w:val="00702BCC"/>
    <w:rsid w:val="00706C50"/>
    <w:rsid w:val="0071729A"/>
    <w:rsid w:val="007251F2"/>
    <w:rsid w:val="0072536B"/>
    <w:rsid w:val="00726FA3"/>
    <w:rsid w:val="00752C88"/>
    <w:rsid w:val="0075478D"/>
    <w:rsid w:val="00754A89"/>
    <w:rsid w:val="00765807"/>
    <w:rsid w:val="00777382"/>
    <w:rsid w:val="0078444B"/>
    <w:rsid w:val="007A0C79"/>
    <w:rsid w:val="007A0E64"/>
    <w:rsid w:val="007B1813"/>
    <w:rsid w:val="007C7347"/>
    <w:rsid w:val="007F7D71"/>
    <w:rsid w:val="008206D5"/>
    <w:rsid w:val="00856A6E"/>
    <w:rsid w:val="008A10F5"/>
    <w:rsid w:val="008B293C"/>
    <w:rsid w:val="008C79B7"/>
    <w:rsid w:val="008E463D"/>
    <w:rsid w:val="00915758"/>
    <w:rsid w:val="0093457F"/>
    <w:rsid w:val="00935709"/>
    <w:rsid w:val="00937E03"/>
    <w:rsid w:val="00980BE2"/>
    <w:rsid w:val="0099302D"/>
    <w:rsid w:val="009B09FA"/>
    <w:rsid w:val="009C33A4"/>
    <w:rsid w:val="009C53E2"/>
    <w:rsid w:val="009D4195"/>
    <w:rsid w:val="009E49CD"/>
    <w:rsid w:val="009F15C4"/>
    <w:rsid w:val="00A0473C"/>
    <w:rsid w:val="00A150CC"/>
    <w:rsid w:val="00A242A4"/>
    <w:rsid w:val="00A558A2"/>
    <w:rsid w:val="00A561E6"/>
    <w:rsid w:val="00A801FC"/>
    <w:rsid w:val="00A8260D"/>
    <w:rsid w:val="00A84449"/>
    <w:rsid w:val="00A967ED"/>
    <w:rsid w:val="00AB012C"/>
    <w:rsid w:val="00AD0B7E"/>
    <w:rsid w:val="00B1490D"/>
    <w:rsid w:val="00B21052"/>
    <w:rsid w:val="00B3649F"/>
    <w:rsid w:val="00B472EF"/>
    <w:rsid w:val="00B706DD"/>
    <w:rsid w:val="00B71100"/>
    <w:rsid w:val="00B85A27"/>
    <w:rsid w:val="00B86844"/>
    <w:rsid w:val="00B91C2C"/>
    <w:rsid w:val="00B923CB"/>
    <w:rsid w:val="00B95281"/>
    <w:rsid w:val="00B9541F"/>
    <w:rsid w:val="00B9691C"/>
    <w:rsid w:val="00BA76F7"/>
    <w:rsid w:val="00BB4F01"/>
    <w:rsid w:val="00BE5FB7"/>
    <w:rsid w:val="00BF720E"/>
    <w:rsid w:val="00C02A92"/>
    <w:rsid w:val="00C1548A"/>
    <w:rsid w:val="00C20DF9"/>
    <w:rsid w:val="00C23A21"/>
    <w:rsid w:val="00C3181F"/>
    <w:rsid w:val="00C31F9A"/>
    <w:rsid w:val="00C34B45"/>
    <w:rsid w:val="00C37CB2"/>
    <w:rsid w:val="00C37D58"/>
    <w:rsid w:val="00C6334A"/>
    <w:rsid w:val="00C74C8C"/>
    <w:rsid w:val="00C80579"/>
    <w:rsid w:val="00CA7F80"/>
    <w:rsid w:val="00CB3DE4"/>
    <w:rsid w:val="00CB7F06"/>
    <w:rsid w:val="00CD2E2B"/>
    <w:rsid w:val="00CE6376"/>
    <w:rsid w:val="00D41B9A"/>
    <w:rsid w:val="00D462E5"/>
    <w:rsid w:val="00D526E7"/>
    <w:rsid w:val="00D53D03"/>
    <w:rsid w:val="00D62EC0"/>
    <w:rsid w:val="00D73362"/>
    <w:rsid w:val="00D77AEB"/>
    <w:rsid w:val="00DB108F"/>
    <w:rsid w:val="00DB4A7B"/>
    <w:rsid w:val="00DC6AAC"/>
    <w:rsid w:val="00DD073B"/>
    <w:rsid w:val="00DF3D41"/>
    <w:rsid w:val="00E05D20"/>
    <w:rsid w:val="00E07E2E"/>
    <w:rsid w:val="00E2079E"/>
    <w:rsid w:val="00E639A6"/>
    <w:rsid w:val="00E67B9B"/>
    <w:rsid w:val="00E768AF"/>
    <w:rsid w:val="00E76BC2"/>
    <w:rsid w:val="00EA7890"/>
    <w:rsid w:val="00EB09AB"/>
    <w:rsid w:val="00EB0FEF"/>
    <w:rsid w:val="00EC3941"/>
    <w:rsid w:val="00F06376"/>
    <w:rsid w:val="00F32D71"/>
    <w:rsid w:val="00F458DB"/>
    <w:rsid w:val="00F65D5B"/>
    <w:rsid w:val="00F86F38"/>
    <w:rsid w:val="00F93D5E"/>
    <w:rsid w:val="00FB0394"/>
    <w:rsid w:val="00FC4D45"/>
    <w:rsid w:val="00FD2604"/>
    <w:rsid w:val="00FD6CAB"/>
    <w:rsid w:val="00FE002E"/>
    <w:rsid w:val="00FE24AE"/>
    <w:rsid w:val="00FF08D3"/>
    <w:rsid w:val="01521C8D"/>
    <w:rsid w:val="018207C5"/>
    <w:rsid w:val="01F176F8"/>
    <w:rsid w:val="01FF4D18"/>
    <w:rsid w:val="021216B3"/>
    <w:rsid w:val="022E2C35"/>
    <w:rsid w:val="022F0224"/>
    <w:rsid w:val="02AE3CA7"/>
    <w:rsid w:val="02B32D3F"/>
    <w:rsid w:val="02FE20CD"/>
    <w:rsid w:val="038325D2"/>
    <w:rsid w:val="0394658D"/>
    <w:rsid w:val="042A0CA0"/>
    <w:rsid w:val="045B70AB"/>
    <w:rsid w:val="04671EF4"/>
    <w:rsid w:val="04704023"/>
    <w:rsid w:val="04891441"/>
    <w:rsid w:val="04E71A2F"/>
    <w:rsid w:val="04ED2126"/>
    <w:rsid w:val="05161060"/>
    <w:rsid w:val="053D1A17"/>
    <w:rsid w:val="05E94775"/>
    <w:rsid w:val="0602070B"/>
    <w:rsid w:val="06132055"/>
    <w:rsid w:val="064B31C4"/>
    <w:rsid w:val="06896151"/>
    <w:rsid w:val="06AE3E0A"/>
    <w:rsid w:val="07025814"/>
    <w:rsid w:val="07401EA5"/>
    <w:rsid w:val="07481D73"/>
    <w:rsid w:val="07837F0E"/>
    <w:rsid w:val="082D75A0"/>
    <w:rsid w:val="08370476"/>
    <w:rsid w:val="08BB7230"/>
    <w:rsid w:val="09322AD0"/>
    <w:rsid w:val="09903A2A"/>
    <w:rsid w:val="09D5345C"/>
    <w:rsid w:val="0A9F01E6"/>
    <w:rsid w:val="0AD4141D"/>
    <w:rsid w:val="0B132FB7"/>
    <w:rsid w:val="0B9B3851"/>
    <w:rsid w:val="0BA81453"/>
    <w:rsid w:val="0BD52CEF"/>
    <w:rsid w:val="0BEB3F12"/>
    <w:rsid w:val="0BF4406D"/>
    <w:rsid w:val="0C151266"/>
    <w:rsid w:val="0C18109A"/>
    <w:rsid w:val="0C602047"/>
    <w:rsid w:val="0CA2142F"/>
    <w:rsid w:val="0CAA033B"/>
    <w:rsid w:val="0CB33930"/>
    <w:rsid w:val="0CDE6ACB"/>
    <w:rsid w:val="0D193B15"/>
    <w:rsid w:val="0D1E37ED"/>
    <w:rsid w:val="0D21004A"/>
    <w:rsid w:val="0DC50F3E"/>
    <w:rsid w:val="0DCE1697"/>
    <w:rsid w:val="0DDA3736"/>
    <w:rsid w:val="0DDC74AE"/>
    <w:rsid w:val="0E3E5A73"/>
    <w:rsid w:val="0E472EC9"/>
    <w:rsid w:val="0E534C77"/>
    <w:rsid w:val="0E9B4C74"/>
    <w:rsid w:val="0EC04631"/>
    <w:rsid w:val="0EC31B94"/>
    <w:rsid w:val="0F130CAE"/>
    <w:rsid w:val="0F360E40"/>
    <w:rsid w:val="0F816C2F"/>
    <w:rsid w:val="0F847388"/>
    <w:rsid w:val="0FD6408A"/>
    <w:rsid w:val="0FFD717C"/>
    <w:rsid w:val="10455A5F"/>
    <w:rsid w:val="10CE22DA"/>
    <w:rsid w:val="11390774"/>
    <w:rsid w:val="11497A77"/>
    <w:rsid w:val="11675995"/>
    <w:rsid w:val="11FA2046"/>
    <w:rsid w:val="123A0C48"/>
    <w:rsid w:val="12403C8F"/>
    <w:rsid w:val="12786F5D"/>
    <w:rsid w:val="13144FF5"/>
    <w:rsid w:val="136C324B"/>
    <w:rsid w:val="13DA4490"/>
    <w:rsid w:val="147D32D1"/>
    <w:rsid w:val="14F450DE"/>
    <w:rsid w:val="15624548"/>
    <w:rsid w:val="1585667E"/>
    <w:rsid w:val="15980968"/>
    <w:rsid w:val="161E10F2"/>
    <w:rsid w:val="162C08A7"/>
    <w:rsid w:val="16453CA2"/>
    <w:rsid w:val="16E25A95"/>
    <w:rsid w:val="16E573D4"/>
    <w:rsid w:val="174938D7"/>
    <w:rsid w:val="175574FA"/>
    <w:rsid w:val="17A032FB"/>
    <w:rsid w:val="17DA40E0"/>
    <w:rsid w:val="17DE04A2"/>
    <w:rsid w:val="184E47D2"/>
    <w:rsid w:val="187836D1"/>
    <w:rsid w:val="18893D8F"/>
    <w:rsid w:val="18D4686F"/>
    <w:rsid w:val="18FC4B14"/>
    <w:rsid w:val="192F4566"/>
    <w:rsid w:val="194D55A9"/>
    <w:rsid w:val="194F691E"/>
    <w:rsid w:val="195645B9"/>
    <w:rsid w:val="19734D1E"/>
    <w:rsid w:val="1A22449B"/>
    <w:rsid w:val="1A721C22"/>
    <w:rsid w:val="1AB10DF9"/>
    <w:rsid w:val="1AB86BAD"/>
    <w:rsid w:val="1AD80106"/>
    <w:rsid w:val="1BA86527"/>
    <w:rsid w:val="1C9451CD"/>
    <w:rsid w:val="1D2F75FB"/>
    <w:rsid w:val="1D537255"/>
    <w:rsid w:val="1D77791C"/>
    <w:rsid w:val="1D79668D"/>
    <w:rsid w:val="1DC27E51"/>
    <w:rsid w:val="1DC67833"/>
    <w:rsid w:val="1DCA64E3"/>
    <w:rsid w:val="1DD43CFE"/>
    <w:rsid w:val="1E124827"/>
    <w:rsid w:val="1E2B4CAE"/>
    <w:rsid w:val="1E466C79"/>
    <w:rsid w:val="1F43738D"/>
    <w:rsid w:val="1FCB27B8"/>
    <w:rsid w:val="1FCF126D"/>
    <w:rsid w:val="1FD3458F"/>
    <w:rsid w:val="202009E6"/>
    <w:rsid w:val="20E029BA"/>
    <w:rsid w:val="217E2A9D"/>
    <w:rsid w:val="21DC68D2"/>
    <w:rsid w:val="21E02801"/>
    <w:rsid w:val="225224CA"/>
    <w:rsid w:val="22534B36"/>
    <w:rsid w:val="227208AA"/>
    <w:rsid w:val="228E45E6"/>
    <w:rsid w:val="22A65492"/>
    <w:rsid w:val="22BD5BAA"/>
    <w:rsid w:val="2355345E"/>
    <w:rsid w:val="23A75878"/>
    <w:rsid w:val="23B46AC5"/>
    <w:rsid w:val="23C86365"/>
    <w:rsid w:val="23ED5B1A"/>
    <w:rsid w:val="244860DF"/>
    <w:rsid w:val="245E4322"/>
    <w:rsid w:val="247F2829"/>
    <w:rsid w:val="248151E3"/>
    <w:rsid w:val="24EA513E"/>
    <w:rsid w:val="257A162F"/>
    <w:rsid w:val="259721E1"/>
    <w:rsid w:val="26046186"/>
    <w:rsid w:val="263F0183"/>
    <w:rsid w:val="27020C92"/>
    <w:rsid w:val="272D4DC4"/>
    <w:rsid w:val="27D50D9F"/>
    <w:rsid w:val="281C7EE0"/>
    <w:rsid w:val="286223F6"/>
    <w:rsid w:val="289C3D0A"/>
    <w:rsid w:val="28B74802"/>
    <w:rsid w:val="28D948BF"/>
    <w:rsid w:val="28FF2434"/>
    <w:rsid w:val="29022165"/>
    <w:rsid w:val="29057462"/>
    <w:rsid w:val="29D25BB7"/>
    <w:rsid w:val="2A1F5D87"/>
    <w:rsid w:val="2A7D6353"/>
    <w:rsid w:val="2AE2787C"/>
    <w:rsid w:val="2AF52A32"/>
    <w:rsid w:val="2B1850B5"/>
    <w:rsid w:val="2B200583"/>
    <w:rsid w:val="2B9A2444"/>
    <w:rsid w:val="2C0A4D8F"/>
    <w:rsid w:val="2C205E6D"/>
    <w:rsid w:val="2C4147AB"/>
    <w:rsid w:val="2C6E531E"/>
    <w:rsid w:val="2C9254B0"/>
    <w:rsid w:val="2D767832"/>
    <w:rsid w:val="2D782F8C"/>
    <w:rsid w:val="2DC65F39"/>
    <w:rsid w:val="2DE76BC1"/>
    <w:rsid w:val="2DF73AFB"/>
    <w:rsid w:val="2E1312AD"/>
    <w:rsid w:val="2E2A34C6"/>
    <w:rsid w:val="2E815432"/>
    <w:rsid w:val="2EB01FD8"/>
    <w:rsid w:val="2EB22E1A"/>
    <w:rsid w:val="2EEB70FA"/>
    <w:rsid w:val="2EEF22BA"/>
    <w:rsid w:val="304C5976"/>
    <w:rsid w:val="309D61D2"/>
    <w:rsid w:val="31077AEF"/>
    <w:rsid w:val="31363720"/>
    <w:rsid w:val="315C20D7"/>
    <w:rsid w:val="318C5778"/>
    <w:rsid w:val="31EE70F4"/>
    <w:rsid w:val="31F42769"/>
    <w:rsid w:val="321712FD"/>
    <w:rsid w:val="32177A3A"/>
    <w:rsid w:val="321B1AA4"/>
    <w:rsid w:val="322E1E8E"/>
    <w:rsid w:val="32307A53"/>
    <w:rsid w:val="32425283"/>
    <w:rsid w:val="325356E2"/>
    <w:rsid w:val="32B15C8F"/>
    <w:rsid w:val="32C4034C"/>
    <w:rsid w:val="32C71CAD"/>
    <w:rsid w:val="32CD1197"/>
    <w:rsid w:val="32F00D7C"/>
    <w:rsid w:val="33420B50"/>
    <w:rsid w:val="337544C0"/>
    <w:rsid w:val="33813B89"/>
    <w:rsid w:val="33BF6853"/>
    <w:rsid w:val="34205B4A"/>
    <w:rsid w:val="3470633F"/>
    <w:rsid w:val="34AF2977"/>
    <w:rsid w:val="34C44C99"/>
    <w:rsid w:val="34C53C82"/>
    <w:rsid w:val="35331873"/>
    <w:rsid w:val="35867B7C"/>
    <w:rsid w:val="359717A2"/>
    <w:rsid w:val="35A3428A"/>
    <w:rsid w:val="35BE039B"/>
    <w:rsid w:val="364B0CDB"/>
    <w:rsid w:val="365673DC"/>
    <w:rsid w:val="36BD312A"/>
    <w:rsid w:val="36CA3D46"/>
    <w:rsid w:val="36D30B9F"/>
    <w:rsid w:val="371B5190"/>
    <w:rsid w:val="37812100"/>
    <w:rsid w:val="37F718E9"/>
    <w:rsid w:val="38183B07"/>
    <w:rsid w:val="386066AD"/>
    <w:rsid w:val="389E15BD"/>
    <w:rsid w:val="38C01853"/>
    <w:rsid w:val="39286212"/>
    <w:rsid w:val="392A380E"/>
    <w:rsid w:val="39534235"/>
    <w:rsid w:val="397662A0"/>
    <w:rsid w:val="39AA1F4B"/>
    <w:rsid w:val="3A1D1814"/>
    <w:rsid w:val="3A2636DC"/>
    <w:rsid w:val="3A8C7F38"/>
    <w:rsid w:val="3AA2361D"/>
    <w:rsid w:val="3ABC0817"/>
    <w:rsid w:val="3B2D49E0"/>
    <w:rsid w:val="3B3C7E67"/>
    <w:rsid w:val="3B5F1A5F"/>
    <w:rsid w:val="3BCD508A"/>
    <w:rsid w:val="3BCE402B"/>
    <w:rsid w:val="3C29765A"/>
    <w:rsid w:val="3D6D2214"/>
    <w:rsid w:val="3D77795B"/>
    <w:rsid w:val="3DB90070"/>
    <w:rsid w:val="3DC6320C"/>
    <w:rsid w:val="3E2C3891"/>
    <w:rsid w:val="3EA66433"/>
    <w:rsid w:val="3ECA2888"/>
    <w:rsid w:val="3EDD577C"/>
    <w:rsid w:val="3F3F3679"/>
    <w:rsid w:val="3F403FE2"/>
    <w:rsid w:val="3FFD6C8D"/>
    <w:rsid w:val="401D732F"/>
    <w:rsid w:val="40302BBE"/>
    <w:rsid w:val="405A1D20"/>
    <w:rsid w:val="406B1E48"/>
    <w:rsid w:val="4071391F"/>
    <w:rsid w:val="4094045D"/>
    <w:rsid w:val="40986FE6"/>
    <w:rsid w:val="409C5F44"/>
    <w:rsid w:val="40B566E5"/>
    <w:rsid w:val="40E601FD"/>
    <w:rsid w:val="40F56940"/>
    <w:rsid w:val="41E81277"/>
    <w:rsid w:val="41EC1797"/>
    <w:rsid w:val="42003AFA"/>
    <w:rsid w:val="421B1AAE"/>
    <w:rsid w:val="42311C64"/>
    <w:rsid w:val="4262727B"/>
    <w:rsid w:val="42935686"/>
    <w:rsid w:val="430F7403"/>
    <w:rsid w:val="43214CD4"/>
    <w:rsid w:val="43253001"/>
    <w:rsid w:val="4347458F"/>
    <w:rsid w:val="435E2382"/>
    <w:rsid w:val="43B03CB9"/>
    <w:rsid w:val="43EC504E"/>
    <w:rsid w:val="44B306E6"/>
    <w:rsid w:val="44C339A9"/>
    <w:rsid w:val="44D97CC8"/>
    <w:rsid w:val="44F306B2"/>
    <w:rsid w:val="45196317"/>
    <w:rsid w:val="452C3084"/>
    <w:rsid w:val="456C73E6"/>
    <w:rsid w:val="45E854D0"/>
    <w:rsid w:val="461403CF"/>
    <w:rsid w:val="462813AD"/>
    <w:rsid w:val="46390781"/>
    <w:rsid w:val="4666280B"/>
    <w:rsid w:val="46A55988"/>
    <w:rsid w:val="46AB56B9"/>
    <w:rsid w:val="4712192D"/>
    <w:rsid w:val="471257C4"/>
    <w:rsid w:val="472E3DA6"/>
    <w:rsid w:val="47313C6F"/>
    <w:rsid w:val="47CF412C"/>
    <w:rsid w:val="47EC1AC1"/>
    <w:rsid w:val="47F210A1"/>
    <w:rsid w:val="48B06F92"/>
    <w:rsid w:val="48D569F9"/>
    <w:rsid w:val="48DE45C2"/>
    <w:rsid w:val="48FC252B"/>
    <w:rsid w:val="49105031"/>
    <w:rsid w:val="49133E94"/>
    <w:rsid w:val="49254AFF"/>
    <w:rsid w:val="499C1AF5"/>
    <w:rsid w:val="49A60395"/>
    <w:rsid w:val="4A054CBF"/>
    <w:rsid w:val="4A8E1462"/>
    <w:rsid w:val="4AB96113"/>
    <w:rsid w:val="4AF15D12"/>
    <w:rsid w:val="4B035C83"/>
    <w:rsid w:val="4C7F0DC7"/>
    <w:rsid w:val="4C843E59"/>
    <w:rsid w:val="4CA6670B"/>
    <w:rsid w:val="4CAA1F4A"/>
    <w:rsid w:val="4CC26537"/>
    <w:rsid w:val="4CE37624"/>
    <w:rsid w:val="4CF74DF1"/>
    <w:rsid w:val="4D671289"/>
    <w:rsid w:val="4E035DB6"/>
    <w:rsid w:val="4E4D5C47"/>
    <w:rsid w:val="4E8A5B90"/>
    <w:rsid w:val="4ED7081A"/>
    <w:rsid w:val="4EEE1F00"/>
    <w:rsid w:val="4F156F8F"/>
    <w:rsid w:val="4F4352AC"/>
    <w:rsid w:val="4F8D56E9"/>
    <w:rsid w:val="4FF2108F"/>
    <w:rsid w:val="505C17AE"/>
    <w:rsid w:val="5066532D"/>
    <w:rsid w:val="50E21CB3"/>
    <w:rsid w:val="5107323F"/>
    <w:rsid w:val="510E3DAD"/>
    <w:rsid w:val="5124051D"/>
    <w:rsid w:val="512A78C7"/>
    <w:rsid w:val="514566E6"/>
    <w:rsid w:val="5156444F"/>
    <w:rsid w:val="515D0AE0"/>
    <w:rsid w:val="517466F0"/>
    <w:rsid w:val="51CB3BA7"/>
    <w:rsid w:val="51E33C89"/>
    <w:rsid w:val="52100AA2"/>
    <w:rsid w:val="522D09AF"/>
    <w:rsid w:val="523847D6"/>
    <w:rsid w:val="526F2713"/>
    <w:rsid w:val="52C9577C"/>
    <w:rsid w:val="53E93358"/>
    <w:rsid w:val="53EB6C35"/>
    <w:rsid w:val="54104A0D"/>
    <w:rsid w:val="54575A0B"/>
    <w:rsid w:val="54A43723"/>
    <w:rsid w:val="54BE47E5"/>
    <w:rsid w:val="551267BD"/>
    <w:rsid w:val="55221F71"/>
    <w:rsid w:val="556805D9"/>
    <w:rsid w:val="55A278BA"/>
    <w:rsid w:val="55CA1813"/>
    <w:rsid w:val="55CF3F22"/>
    <w:rsid w:val="56342F98"/>
    <w:rsid w:val="564654B2"/>
    <w:rsid w:val="56674A08"/>
    <w:rsid w:val="566B44F9"/>
    <w:rsid w:val="568F7E56"/>
    <w:rsid w:val="57234128"/>
    <w:rsid w:val="57B343A9"/>
    <w:rsid w:val="57F45E70"/>
    <w:rsid w:val="57F8396A"/>
    <w:rsid w:val="581B1F4E"/>
    <w:rsid w:val="58E00D5A"/>
    <w:rsid w:val="592F7A5F"/>
    <w:rsid w:val="59386947"/>
    <w:rsid w:val="593C100D"/>
    <w:rsid w:val="59403FD9"/>
    <w:rsid w:val="59634DBB"/>
    <w:rsid w:val="59B241EC"/>
    <w:rsid w:val="59C060CB"/>
    <w:rsid w:val="59C11E19"/>
    <w:rsid w:val="5A3A490E"/>
    <w:rsid w:val="5AC36177"/>
    <w:rsid w:val="5AFD12A8"/>
    <w:rsid w:val="5B1534FD"/>
    <w:rsid w:val="5B2E4D4E"/>
    <w:rsid w:val="5B4B7AEF"/>
    <w:rsid w:val="5B6A6C97"/>
    <w:rsid w:val="5BE002F2"/>
    <w:rsid w:val="5C132FC0"/>
    <w:rsid w:val="5C453C57"/>
    <w:rsid w:val="5C6E0414"/>
    <w:rsid w:val="5D66460A"/>
    <w:rsid w:val="5D773A6D"/>
    <w:rsid w:val="5D877D74"/>
    <w:rsid w:val="5E336236"/>
    <w:rsid w:val="5E6A3A56"/>
    <w:rsid w:val="5E6F6B50"/>
    <w:rsid w:val="5E897C12"/>
    <w:rsid w:val="5EA24DEF"/>
    <w:rsid w:val="5EC9251D"/>
    <w:rsid w:val="5F4028B7"/>
    <w:rsid w:val="5F593A88"/>
    <w:rsid w:val="5FC90D0D"/>
    <w:rsid w:val="5FE01739"/>
    <w:rsid w:val="601C752F"/>
    <w:rsid w:val="604279B4"/>
    <w:rsid w:val="60AF7B13"/>
    <w:rsid w:val="60B958AD"/>
    <w:rsid w:val="60D1764E"/>
    <w:rsid w:val="615A620C"/>
    <w:rsid w:val="61A02CF3"/>
    <w:rsid w:val="61B551C2"/>
    <w:rsid w:val="61C40F61"/>
    <w:rsid w:val="626F35C2"/>
    <w:rsid w:val="62EE01D1"/>
    <w:rsid w:val="62EE2739"/>
    <w:rsid w:val="6309310A"/>
    <w:rsid w:val="630B2144"/>
    <w:rsid w:val="643D6FD7"/>
    <w:rsid w:val="64564D77"/>
    <w:rsid w:val="64630F05"/>
    <w:rsid w:val="64993E43"/>
    <w:rsid w:val="64BA493B"/>
    <w:rsid w:val="64D92102"/>
    <w:rsid w:val="65044871"/>
    <w:rsid w:val="65230D6E"/>
    <w:rsid w:val="65307112"/>
    <w:rsid w:val="657F0F1B"/>
    <w:rsid w:val="65B93AB5"/>
    <w:rsid w:val="65C9186B"/>
    <w:rsid w:val="65D114D2"/>
    <w:rsid w:val="65FA7647"/>
    <w:rsid w:val="66061E2B"/>
    <w:rsid w:val="662C4ADC"/>
    <w:rsid w:val="66B14B72"/>
    <w:rsid w:val="66F525EC"/>
    <w:rsid w:val="66F52B0D"/>
    <w:rsid w:val="6745514A"/>
    <w:rsid w:val="676166A9"/>
    <w:rsid w:val="67C2247E"/>
    <w:rsid w:val="67DD1E63"/>
    <w:rsid w:val="681216A3"/>
    <w:rsid w:val="68150768"/>
    <w:rsid w:val="682664D1"/>
    <w:rsid w:val="684919D8"/>
    <w:rsid w:val="68806F0E"/>
    <w:rsid w:val="688A0B03"/>
    <w:rsid w:val="68A8338A"/>
    <w:rsid w:val="68C01639"/>
    <w:rsid w:val="68ED02FF"/>
    <w:rsid w:val="6917347A"/>
    <w:rsid w:val="697059B9"/>
    <w:rsid w:val="6A0E6EEF"/>
    <w:rsid w:val="6A254513"/>
    <w:rsid w:val="6A3307AD"/>
    <w:rsid w:val="6A457569"/>
    <w:rsid w:val="6A4D243B"/>
    <w:rsid w:val="6A661218"/>
    <w:rsid w:val="6AD63E15"/>
    <w:rsid w:val="6AE609CB"/>
    <w:rsid w:val="6AFE3735"/>
    <w:rsid w:val="6B1C00FB"/>
    <w:rsid w:val="6B272C8C"/>
    <w:rsid w:val="6B2F4D92"/>
    <w:rsid w:val="6B670F2C"/>
    <w:rsid w:val="6BD66471"/>
    <w:rsid w:val="6C6B0914"/>
    <w:rsid w:val="6CB33572"/>
    <w:rsid w:val="6D0B0503"/>
    <w:rsid w:val="6D29610A"/>
    <w:rsid w:val="6D2D5CE7"/>
    <w:rsid w:val="6D9B6C43"/>
    <w:rsid w:val="6DA0199A"/>
    <w:rsid w:val="6DB84E4F"/>
    <w:rsid w:val="6E014838"/>
    <w:rsid w:val="6E1210B2"/>
    <w:rsid w:val="6E2A4841"/>
    <w:rsid w:val="6E34753E"/>
    <w:rsid w:val="6E5378F4"/>
    <w:rsid w:val="6E7726B5"/>
    <w:rsid w:val="6EB24070"/>
    <w:rsid w:val="6EBF4028"/>
    <w:rsid w:val="6F411447"/>
    <w:rsid w:val="6F5C3F75"/>
    <w:rsid w:val="6F6D2292"/>
    <w:rsid w:val="6F771D08"/>
    <w:rsid w:val="6FA002B0"/>
    <w:rsid w:val="6FFB167D"/>
    <w:rsid w:val="700C7F99"/>
    <w:rsid w:val="70C76378"/>
    <w:rsid w:val="712437CA"/>
    <w:rsid w:val="7153474E"/>
    <w:rsid w:val="71FD64F5"/>
    <w:rsid w:val="72CA094B"/>
    <w:rsid w:val="73426189"/>
    <w:rsid w:val="737A41AD"/>
    <w:rsid w:val="73B11F27"/>
    <w:rsid w:val="73BA21C4"/>
    <w:rsid w:val="73E50044"/>
    <w:rsid w:val="74451ED1"/>
    <w:rsid w:val="745A2B8A"/>
    <w:rsid w:val="7463798E"/>
    <w:rsid w:val="747B2BE8"/>
    <w:rsid w:val="74A61C7F"/>
    <w:rsid w:val="75954C96"/>
    <w:rsid w:val="759E1EF0"/>
    <w:rsid w:val="75AD1FE0"/>
    <w:rsid w:val="75F14361"/>
    <w:rsid w:val="760D0CD1"/>
    <w:rsid w:val="76B178AE"/>
    <w:rsid w:val="76D97E76"/>
    <w:rsid w:val="77644920"/>
    <w:rsid w:val="77D4153D"/>
    <w:rsid w:val="77E60C89"/>
    <w:rsid w:val="77F80BB5"/>
    <w:rsid w:val="77FC2DAB"/>
    <w:rsid w:val="780A030C"/>
    <w:rsid w:val="78177BE5"/>
    <w:rsid w:val="783B1E7A"/>
    <w:rsid w:val="783F2D95"/>
    <w:rsid w:val="784309DA"/>
    <w:rsid w:val="78454752"/>
    <w:rsid w:val="78794416"/>
    <w:rsid w:val="79D97847"/>
    <w:rsid w:val="79DE4E5E"/>
    <w:rsid w:val="79EB11CB"/>
    <w:rsid w:val="7A2F7467"/>
    <w:rsid w:val="7A9D2951"/>
    <w:rsid w:val="7AAF3201"/>
    <w:rsid w:val="7ABD5809"/>
    <w:rsid w:val="7AC57DCC"/>
    <w:rsid w:val="7AC9641A"/>
    <w:rsid w:val="7B111E83"/>
    <w:rsid w:val="7B8D6BCE"/>
    <w:rsid w:val="7BAC4AE8"/>
    <w:rsid w:val="7C36781B"/>
    <w:rsid w:val="7C6443AA"/>
    <w:rsid w:val="7C7417D7"/>
    <w:rsid w:val="7CBD0BD2"/>
    <w:rsid w:val="7CCF577F"/>
    <w:rsid w:val="7CEF2EDE"/>
    <w:rsid w:val="7D6531A0"/>
    <w:rsid w:val="7D6E474B"/>
    <w:rsid w:val="7DDA305A"/>
    <w:rsid w:val="7DE844FD"/>
    <w:rsid w:val="7E301A00"/>
    <w:rsid w:val="7EA85A3A"/>
    <w:rsid w:val="7F7D704A"/>
    <w:rsid w:val="7FA36D7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qFormat="1" w:unhideWhenUsed="0"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
    <w:lsdException w:unhideWhenUsed="0" w:uiPriority="0" w:semiHidden="0" w:nam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57" w:lineRule="atLeast"/>
      <w:jc w:val="both"/>
    </w:pPr>
    <w:rPr>
      <w:color w:val="000000"/>
      <w:sz w:val="21"/>
      <w:lang w:val="en-US" w:eastAsia="zh-CN" w:bidi="ar-SA"/>
    </w:rPr>
  </w:style>
  <w:style w:type="paragraph" w:styleId="4">
    <w:name w:val="heading 1"/>
    <w:basedOn w:val="1"/>
    <w:next w:val="1"/>
    <w:link w:val="54"/>
    <w:qFormat/>
    <w:uiPriority w:val="0"/>
    <w:pPr>
      <w:keepNext/>
      <w:tabs>
        <w:tab w:val="left" w:pos="420"/>
      </w:tabs>
      <w:spacing w:before="0" w:after="0" w:line="240" w:lineRule="auto"/>
      <w:ind w:left="432" w:right="0" w:hanging="420"/>
      <w:jc w:val="center"/>
      <w:outlineLvl w:val="0"/>
    </w:pPr>
    <w:rPr>
      <w:rFonts w:ascii="黑体" w:eastAsia="黑体"/>
      <w:color w:val="auto"/>
      <w:sz w:val="52"/>
    </w:rPr>
  </w:style>
  <w:style w:type="paragraph" w:styleId="5">
    <w:name w:val="heading 2"/>
    <w:basedOn w:val="1"/>
    <w:next w:val="1"/>
    <w:link w:val="55"/>
    <w:qFormat/>
    <w:uiPriority w:val="0"/>
    <w:pPr>
      <w:keepNext/>
      <w:keepLines/>
      <w:widowControl w:val="0"/>
      <w:tabs>
        <w:tab w:val="left" w:pos="2840"/>
      </w:tabs>
      <w:adjustRightInd w:val="0"/>
      <w:spacing w:after="0" w:line="360" w:lineRule="atLeast"/>
      <w:jc w:val="both"/>
      <w:outlineLvl w:val="1"/>
    </w:pPr>
    <w:rPr>
      <w:color w:val="auto"/>
      <w:sz w:val="24"/>
    </w:rPr>
  </w:style>
  <w:style w:type="paragraph" w:styleId="6">
    <w:name w:val="heading 3"/>
    <w:basedOn w:val="1"/>
    <w:next w:val="1"/>
    <w:link w:val="56"/>
    <w:qFormat/>
    <w:uiPriority w:val="0"/>
    <w:pPr>
      <w:keepNext/>
      <w:keepLines/>
      <w:widowControl w:val="0"/>
      <w:tabs>
        <w:tab w:val="left" w:pos="420"/>
      </w:tabs>
      <w:spacing w:before="260" w:after="260" w:line="416" w:lineRule="atLeast"/>
      <w:ind w:left="0" w:right="0"/>
      <w:jc w:val="both"/>
      <w:outlineLvl w:val="2"/>
    </w:pPr>
    <w:rPr>
      <w:b/>
      <w:bCs/>
      <w:sz w:val="32"/>
      <w:szCs w:val="32"/>
      <w:u w:val="none" w:color="000000"/>
    </w:rPr>
  </w:style>
  <w:style w:type="paragraph" w:styleId="7">
    <w:name w:val="heading 4"/>
    <w:basedOn w:val="1"/>
    <w:next w:val="1"/>
    <w:qFormat/>
    <w:uiPriority w:val="0"/>
    <w:pPr>
      <w:keepNext/>
      <w:keepLines/>
      <w:numPr>
        <w:ilvl w:val="3"/>
        <w:numId w:val="1"/>
      </w:numPr>
      <w:tabs>
        <w:tab w:val="left" w:pos="924"/>
      </w:tabs>
      <w:spacing w:before="280" w:beforeLines="0" w:after="290" w:afterLines="0"/>
      <w:ind w:left="1419" w:firstLine="0" w:firstLineChars="0"/>
      <w:outlineLvl w:val="3"/>
    </w:pPr>
    <w:rPr>
      <w:rFonts w:ascii="Times New Roman" w:hAnsi="Times New Roman" w:eastAsia="宋体" w:cs="Times New Roman"/>
      <w:b/>
      <w:sz w:val="28"/>
      <w:szCs w:val="20"/>
    </w:rPr>
  </w:style>
  <w:style w:type="paragraph" w:styleId="8">
    <w:name w:val="heading 5"/>
    <w:basedOn w:val="1"/>
    <w:next w:val="1"/>
    <w:qFormat/>
    <w:uiPriority w:val="0"/>
    <w:pPr>
      <w:keepNext/>
      <w:keepLines/>
      <w:numPr>
        <w:ilvl w:val="4"/>
        <w:numId w:val="1"/>
      </w:numPr>
      <w:spacing w:before="280" w:beforeLines="0" w:after="290" w:afterLines="0"/>
      <w:ind w:left="1008" w:firstLine="0" w:firstLineChars="0"/>
      <w:outlineLvl w:val="4"/>
    </w:pPr>
    <w:rPr>
      <w:rFonts w:ascii="Times New Roman" w:hAnsi="Times New Roman" w:eastAsia="宋体" w:cs="Times New Roman"/>
      <w:b/>
      <w:sz w:val="28"/>
      <w:szCs w:val="20"/>
    </w:rPr>
  </w:style>
  <w:style w:type="paragraph" w:styleId="9">
    <w:name w:val="heading 6"/>
    <w:basedOn w:val="1"/>
    <w:next w:val="1"/>
    <w:link w:val="57"/>
    <w:qFormat/>
    <w:uiPriority w:val="0"/>
    <w:pPr>
      <w:keepNext/>
      <w:keepLines/>
      <w:spacing w:before="240" w:beforeLines="0" w:after="64" w:afterLines="0" w:line="320" w:lineRule="atLeast"/>
      <w:outlineLvl w:val="5"/>
    </w:pPr>
    <w:rPr>
      <w:rFonts w:ascii="Cambria" w:hAnsi="Cambria"/>
      <w:b/>
      <w:bCs/>
      <w:sz w:val="24"/>
      <w:szCs w:val="24"/>
      <w:u w:val="none" w:color="000000"/>
    </w:rPr>
  </w:style>
  <w:style w:type="paragraph" w:styleId="10">
    <w:name w:val="heading 7"/>
    <w:basedOn w:val="1"/>
    <w:next w:val="1"/>
    <w:link w:val="58"/>
    <w:qFormat/>
    <w:uiPriority w:val="0"/>
    <w:pPr>
      <w:keepNext/>
      <w:keepLines/>
      <w:tabs>
        <w:tab w:val="left" w:pos="2520"/>
      </w:tabs>
      <w:spacing w:before="240" w:beforeLines="0" w:after="64" w:afterLines="0" w:line="319" w:lineRule="auto"/>
      <w:ind w:left="1296" w:hanging="1296"/>
      <w:jc w:val="left"/>
      <w:textAlignment w:val="auto"/>
      <w:outlineLvl w:val="6"/>
    </w:pPr>
    <w:rPr>
      <w:b/>
      <w:bCs/>
      <w:color w:val="auto"/>
      <w:sz w:val="24"/>
      <w:szCs w:val="24"/>
    </w:rPr>
  </w:style>
  <w:style w:type="paragraph" w:styleId="11">
    <w:name w:val="heading 8"/>
    <w:basedOn w:val="1"/>
    <w:next w:val="1"/>
    <w:link w:val="59"/>
    <w:qFormat/>
    <w:uiPriority w:val="0"/>
    <w:pPr>
      <w:keepNext/>
      <w:keepLines/>
      <w:tabs>
        <w:tab w:val="left" w:pos="1440"/>
      </w:tabs>
      <w:spacing w:before="240" w:beforeLines="0" w:after="64" w:afterLines="0" w:line="319" w:lineRule="auto"/>
      <w:ind w:left="1440" w:hanging="1440"/>
      <w:jc w:val="left"/>
      <w:textAlignment w:val="auto"/>
      <w:outlineLvl w:val="7"/>
    </w:pPr>
    <w:rPr>
      <w:rFonts w:ascii="Arial" w:hAnsi="Arial" w:eastAsia="黑体"/>
      <w:color w:val="auto"/>
      <w:sz w:val="24"/>
      <w:szCs w:val="24"/>
    </w:rPr>
  </w:style>
  <w:style w:type="paragraph" w:styleId="12">
    <w:name w:val="heading 9"/>
    <w:basedOn w:val="1"/>
    <w:next w:val="1"/>
    <w:link w:val="60"/>
    <w:qFormat/>
    <w:uiPriority w:val="0"/>
    <w:pPr>
      <w:keepNext/>
      <w:keepLines/>
      <w:tabs>
        <w:tab w:val="left" w:pos="1584"/>
      </w:tabs>
      <w:spacing w:before="240" w:beforeLines="0" w:after="64" w:afterLines="0" w:line="319" w:lineRule="auto"/>
      <w:ind w:left="1584" w:hanging="1584"/>
      <w:jc w:val="left"/>
      <w:textAlignment w:val="auto"/>
      <w:outlineLvl w:val="8"/>
    </w:pPr>
    <w:rPr>
      <w:rFonts w:ascii="Arial" w:hAnsi="Arial" w:eastAsia="黑体"/>
      <w:color w:val="auto"/>
      <w:szCs w:val="21"/>
    </w:rPr>
  </w:style>
  <w:style w:type="character" w:default="1" w:styleId="39">
    <w:name w:val="Default Paragraph Font"/>
    <w:uiPriority w:val="0"/>
    <w:rPr>
      <w:rFonts w:ascii="Times New Roman" w:hAnsi="Times New Roman" w:eastAsia="宋体" w:cs="Times New Roman"/>
      <w:sz w:val="21"/>
    </w:rPr>
  </w:style>
  <w:style w:type="table" w:default="1" w:styleId="37">
    <w:name w:val="Normal Table"/>
    <w:uiPriority w:val="0"/>
    <w:rPr>
      <w:rFonts w:ascii="Times New Roman" w:hAnsi="Times New Roman" w:eastAsia="宋体" w:cs="Times New Roman"/>
    </w:rPr>
    <w:tblPr>
      <w:tblStyle w:val="37"/>
      <w:tblCellMar>
        <w:top w:w="0" w:type="dxa"/>
        <w:left w:w="108" w:type="dxa"/>
        <w:bottom w:w="0" w:type="dxa"/>
        <w:right w:w="108" w:type="dxa"/>
      </w:tblCellMar>
    </w:tblPr>
  </w:style>
  <w:style w:type="paragraph" w:styleId="2">
    <w:name w:val="Body Text Indent"/>
    <w:basedOn w:val="1"/>
    <w:next w:val="3"/>
    <w:uiPriority w:val="0"/>
    <w:pPr>
      <w:widowControl w:val="0"/>
      <w:spacing w:before="0" w:after="120" w:line="240" w:lineRule="auto"/>
      <w:ind w:left="420" w:leftChars="200" w:right="0"/>
    </w:pPr>
    <w:rPr>
      <w:rFonts w:ascii="Times New Roman" w:hAnsi="Times New Roman" w:eastAsia="宋体" w:cs="Times New Roman"/>
      <w:color w:val="auto"/>
      <w:kern w:val="2"/>
      <w:sz w:val="21"/>
      <w:szCs w:val="24"/>
    </w:rPr>
  </w:style>
  <w:style w:type="paragraph" w:styleId="3">
    <w:name w:val="envelope return"/>
    <w:basedOn w:val="1"/>
    <w:uiPriority w:val="0"/>
    <w:pPr>
      <w:snapToGrid w:val="0"/>
    </w:pPr>
    <w:rPr>
      <w:rFonts w:ascii="Arial" w:hAnsi="Arial" w:eastAsia="宋体" w:cs="Times New Roman"/>
    </w:rPr>
  </w:style>
  <w:style w:type="paragraph" w:styleId="13">
    <w:name w:val="toc 7"/>
    <w:basedOn w:val="1"/>
    <w:next w:val="1"/>
    <w:uiPriority w:val="0"/>
    <w:pPr>
      <w:ind w:left="1260"/>
      <w:jc w:val="left"/>
    </w:pPr>
    <w:rPr>
      <w:rFonts w:ascii="Times New Roman" w:hAnsi="Times New Roman" w:eastAsia="宋体" w:cs="Times New Roman"/>
      <w:sz w:val="18"/>
      <w:szCs w:val="18"/>
    </w:rPr>
  </w:style>
  <w:style w:type="paragraph" w:styleId="14">
    <w:name w:val="Normal Indent"/>
    <w:basedOn w:val="1"/>
    <w:uiPriority w:val="0"/>
    <w:pPr>
      <w:widowControl w:val="0"/>
      <w:adjustRightInd w:val="0"/>
      <w:spacing w:line="360" w:lineRule="atLeast"/>
      <w:ind w:firstLine="482"/>
    </w:pPr>
    <w:rPr>
      <w:rFonts w:ascii="Times New Roman" w:hAnsi="Times New Roman" w:eastAsia="宋体" w:cs="Times New Roman"/>
      <w:color w:val="auto"/>
      <w:sz w:val="24"/>
      <w:u w:val="none" w:color="auto"/>
    </w:rPr>
  </w:style>
  <w:style w:type="paragraph" w:styleId="15">
    <w:name w:val="Document Map"/>
    <w:basedOn w:val="1"/>
    <w:next w:val="1"/>
    <w:uiPriority w:val="0"/>
    <w:pPr>
      <w:shd w:val="clear" w:color="auto" w:fill="000080"/>
    </w:pPr>
    <w:rPr>
      <w:rFonts w:ascii="Times New Roman" w:hAnsi="Times New Roman" w:eastAsia="宋体" w:cs="Times New Roman"/>
    </w:rPr>
  </w:style>
  <w:style w:type="paragraph" w:styleId="16">
    <w:name w:val="annotation text"/>
    <w:basedOn w:val="1"/>
    <w:link w:val="61"/>
    <w:uiPriority w:val="0"/>
    <w:pPr>
      <w:spacing w:after="0" w:line="357" w:lineRule="atLeast"/>
      <w:jc w:val="left"/>
    </w:pPr>
    <w:rPr>
      <w:rFonts w:ascii="Times New Roman" w:hAnsi="Times New Roman" w:eastAsia="宋体" w:cs="Times New Roman"/>
      <w:color w:val="000000"/>
      <w:sz w:val="21"/>
      <w:lang w:val="en-US" w:eastAsia="zh-CN" w:bidi="ar-SA"/>
    </w:rPr>
  </w:style>
  <w:style w:type="paragraph" w:styleId="17">
    <w:name w:val="Body Text"/>
    <w:basedOn w:val="1"/>
    <w:uiPriority w:val="0"/>
    <w:pPr>
      <w:widowControl w:val="0"/>
      <w:snapToGrid w:val="0"/>
      <w:spacing w:line="360" w:lineRule="auto"/>
    </w:pPr>
    <w:rPr>
      <w:rFonts w:ascii="Arial" w:hAnsi="Arial" w:eastAsia="仿宋_GB2312" w:cs="Times New Roman"/>
      <w:sz w:val="31"/>
    </w:rPr>
  </w:style>
  <w:style w:type="paragraph" w:styleId="18">
    <w:name w:val="Block Text"/>
    <w:basedOn w:val="1"/>
    <w:uiPriority w:val="0"/>
    <w:pPr>
      <w:widowControl w:val="0"/>
      <w:spacing w:after="120" w:afterLines="0" w:line="240" w:lineRule="auto"/>
      <w:ind w:left="1440" w:leftChars="700" w:right="1440" w:rightChars="700"/>
      <w:textAlignment w:val="auto"/>
    </w:pPr>
    <w:rPr>
      <w:rFonts w:ascii="Times New Roman" w:hAnsi="Times New Roman" w:eastAsia="宋体" w:cs="Times New Roman"/>
      <w:color w:val="auto"/>
      <w:kern w:val="2"/>
      <w:szCs w:val="24"/>
      <w:u w:val="none" w:color="auto"/>
    </w:rPr>
  </w:style>
  <w:style w:type="paragraph" w:styleId="19">
    <w:name w:val="index 4"/>
    <w:basedOn w:val="1"/>
    <w:next w:val="1"/>
    <w:qFormat/>
    <w:uiPriority w:val="99"/>
    <w:pPr>
      <w:ind w:left="600" w:leftChars="600"/>
    </w:pPr>
    <w:rPr>
      <w:rFonts w:ascii="Calibri" w:hAnsi="Calibri"/>
      <w:szCs w:val="24"/>
    </w:rPr>
  </w:style>
  <w:style w:type="paragraph" w:styleId="20">
    <w:name w:val="toc 3"/>
    <w:basedOn w:val="1"/>
    <w:next w:val="1"/>
    <w:uiPriority w:val="0"/>
    <w:pPr>
      <w:widowControl w:val="0"/>
      <w:spacing w:line="360" w:lineRule="auto"/>
      <w:ind w:left="840" w:leftChars="400"/>
      <w:textAlignment w:val="auto"/>
    </w:pPr>
    <w:rPr>
      <w:rFonts w:ascii="Times New Roman" w:hAnsi="Times New Roman" w:eastAsia="微软雅黑" w:cs="Times New Roman"/>
      <w:color w:val="auto"/>
      <w:kern w:val="2"/>
      <w:sz w:val="24"/>
      <w:szCs w:val="24"/>
      <w:u w:val="none" w:color="auto"/>
    </w:rPr>
  </w:style>
  <w:style w:type="paragraph" w:styleId="21">
    <w:name w:val="Plain Text"/>
    <w:basedOn w:val="1"/>
    <w:next w:val="1"/>
    <w:link w:val="62"/>
    <w:uiPriority w:val="0"/>
    <w:pPr>
      <w:widowControl w:val="0"/>
      <w:spacing w:line="240" w:lineRule="auto"/>
      <w:textAlignment w:val="auto"/>
    </w:pPr>
    <w:rPr>
      <w:rFonts w:ascii="宋体" w:hAnsi="Courier New"/>
      <w:color w:val="auto"/>
      <w:kern w:val="2"/>
    </w:rPr>
  </w:style>
  <w:style w:type="paragraph" w:styleId="22">
    <w:name w:val="Date"/>
    <w:basedOn w:val="1"/>
    <w:next w:val="1"/>
    <w:uiPriority w:val="0"/>
    <w:pPr>
      <w:widowControl w:val="0"/>
      <w:spacing w:after="0" w:line="240" w:lineRule="auto"/>
      <w:jc w:val="both"/>
    </w:pPr>
    <w:rPr>
      <w:rFonts w:ascii="Arial" w:hAnsi="Arial" w:eastAsia="仿宋_GB2312" w:cs="Times New Roman"/>
      <w:color w:val="auto"/>
      <w:kern w:val="2"/>
      <w:sz w:val="32"/>
      <w:lang w:val="en-US" w:eastAsia="zh-CN" w:bidi="ar-SA"/>
    </w:rPr>
  </w:style>
  <w:style w:type="paragraph" w:styleId="23">
    <w:name w:val="Body Text Indent 2"/>
    <w:basedOn w:val="1"/>
    <w:uiPriority w:val="0"/>
    <w:pPr>
      <w:spacing w:before="0" w:after="120" w:line="480" w:lineRule="auto"/>
      <w:ind w:left="420" w:leftChars="200" w:right="0" w:firstLine="0"/>
      <w:jc w:val="both"/>
    </w:pPr>
    <w:rPr>
      <w:rFonts w:ascii="Times New Roman" w:hAnsi="Times New Roman" w:eastAsia="宋体" w:cs="Times New Roman"/>
      <w:color w:val="000000"/>
      <w:sz w:val="21"/>
      <w:lang w:val="en-US" w:eastAsia="zh-CN" w:bidi="ar-SA"/>
    </w:rPr>
  </w:style>
  <w:style w:type="paragraph" w:styleId="24">
    <w:name w:val="Balloon Text"/>
    <w:basedOn w:val="1"/>
    <w:uiPriority w:val="0"/>
    <w:rPr>
      <w:rFonts w:ascii="Times New Roman" w:hAnsi="Times New Roman" w:eastAsia="宋体" w:cs="Times New Roman"/>
      <w:sz w:val="18"/>
      <w:szCs w:val="18"/>
    </w:rPr>
  </w:style>
  <w:style w:type="paragraph" w:styleId="25">
    <w:name w:val="footer"/>
    <w:basedOn w:val="1"/>
    <w:uiPriority w:val="0"/>
    <w:pPr>
      <w:tabs>
        <w:tab w:val="center" w:pos="4140"/>
        <w:tab w:val="right" w:pos="8300"/>
      </w:tabs>
      <w:snapToGrid w:val="0"/>
      <w:spacing w:after="0" w:line="240" w:lineRule="atLeast"/>
      <w:jc w:val="left"/>
    </w:pPr>
    <w:rPr>
      <w:rFonts w:ascii="Times New Roman" w:hAnsi="Times New Roman" w:eastAsia="宋体" w:cs="Times New Roman"/>
      <w:color w:val="000000"/>
      <w:sz w:val="18"/>
      <w:szCs w:val="18"/>
      <w:lang w:val="en-US" w:eastAsia="zh-CN" w:bidi="ar-SA"/>
    </w:rPr>
  </w:style>
  <w:style w:type="paragraph" w:styleId="26">
    <w:name w:val="header"/>
    <w:basedOn w:val="1"/>
    <w:uiPriority w:val="0"/>
    <w:pPr>
      <w:pBdr>
        <w:bottom w:val="single" w:color="auto" w:sz="6" w:space="1"/>
      </w:pBdr>
      <w:tabs>
        <w:tab w:val="center" w:pos="4140"/>
        <w:tab w:val="right" w:pos="8300"/>
      </w:tabs>
      <w:snapToGrid w:val="0"/>
      <w:spacing w:after="0" w:line="240" w:lineRule="atLeast"/>
      <w:jc w:val="center"/>
    </w:pPr>
    <w:rPr>
      <w:rFonts w:ascii="Times New Roman" w:hAnsi="Times New Roman" w:eastAsia="宋体" w:cs="Times New Roman"/>
      <w:color w:val="000000"/>
      <w:sz w:val="18"/>
      <w:szCs w:val="18"/>
      <w:lang w:val="en-US" w:eastAsia="zh-CN" w:bidi="ar-SA"/>
    </w:rPr>
  </w:style>
  <w:style w:type="paragraph" w:styleId="27">
    <w:name w:val="toc 1"/>
    <w:basedOn w:val="1"/>
    <w:next w:val="1"/>
    <w:uiPriority w:val="0"/>
    <w:pPr>
      <w:widowControl w:val="0"/>
      <w:spacing w:after="0" w:line="240" w:lineRule="auto"/>
      <w:jc w:val="both"/>
    </w:pPr>
    <w:rPr>
      <w:rFonts w:ascii="Times New Roman" w:hAnsi="Times New Roman" w:eastAsia="宋体" w:cs="Times New Roman"/>
      <w:color w:val="auto"/>
      <w:kern w:val="2"/>
      <w:sz w:val="21"/>
      <w:lang w:val="en-US" w:eastAsia="zh-CN" w:bidi="ar-SA"/>
    </w:rPr>
  </w:style>
  <w:style w:type="paragraph" w:styleId="28">
    <w:name w:val="List"/>
    <w:basedOn w:val="1"/>
    <w:uiPriority w:val="0"/>
    <w:pPr>
      <w:widowControl w:val="0"/>
      <w:spacing w:before="0" w:after="0" w:line="240" w:lineRule="auto"/>
      <w:ind w:left="420" w:right="0" w:hanging="420"/>
      <w:jc w:val="both"/>
    </w:pPr>
    <w:rPr>
      <w:rFonts w:ascii="Arial" w:hAnsi="Arial" w:eastAsia="楷体_GB2312" w:cs="Times New Roman"/>
      <w:color w:val="auto"/>
      <w:kern w:val="2"/>
      <w:sz w:val="28"/>
      <w:lang w:val="en-US" w:eastAsia="zh-CN" w:bidi="ar-SA"/>
    </w:rPr>
  </w:style>
  <w:style w:type="paragraph" w:styleId="29">
    <w:name w:val="Body Text Indent 3"/>
    <w:basedOn w:val="1"/>
    <w:link w:val="63"/>
    <w:uiPriority w:val="0"/>
    <w:pPr>
      <w:spacing w:after="120" w:afterLines="0"/>
      <w:ind w:left="420" w:leftChars="200"/>
    </w:pPr>
    <w:rPr>
      <w:sz w:val="16"/>
      <w:szCs w:val="16"/>
      <w:u w:val="none" w:color="000000"/>
    </w:rPr>
  </w:style>
  <w:style w:type="paragraph" w:styleId="30">
    <w:name w:val="toc 2"/>
    <w:basedOn w:val="1"/>
    <w:next w:val="1"/>
    <w:uiPriority w:val="0"/>
    <w:pPr>
      <w:ind w:left="420" w:leftChars="200"/>
    </w:pPr>
    <w:rPr>
      <w:rFonts w:ascii="Times New Roman" w:hAnsi="Times New Roman" w:eastAsia="宋体" w:cs="Times New Roman"/>
    </w:rPr>
  </w:style>
  <w:style w:type="paragraph" w:styleId="31">
    <w:name w:val="List 4"/>
    <w:basedOn w:val="1"/>
    <w:uiPriority w:val="0"/>
    <w:pPr>
      <w:ind w:left="1680" w:hanging="420"/>
    </w:pPr>
    <w:rPr>
      <w:rFonts w:ascii="Times New Roman" w:hAnsi="Times New Roman" w:eastAsia="宋体" w:cs="Times New Roman"/>
    </w:rPr>
  </w:style>
  <w:style w:type="paragraph" w:styleId="32">
    <w:name w:val="Normal (Web)"/>
    <w:basedOn w:val="1"/>
    <w:uiPriority w:val="0"/>
    <w:pPr>
      <w:spacing w:before="100" w:beforeLines="0" w:beforeAutospacing="1" w:after="100" w:afterLines="0" w:afterAutospacing="1" w:line="240" w:lineRule="auto"/>
      <w:jc w:val="left"/>
      <w:textAlignment w:val="auto"/>
    </w:pPr>
    <w:rPr>
      <w:rFonts w:ascii="宋体" w:hAnsi="宋体" w:eastAsia="宋体" w:cs="宋体"/>
      <w:color w:val="auto"/>
      <w:sz w:val="24"/>
      <w:szCs w:val="24"/>
      <w:u w:val="none" w:color="auto"/>
    </w:rPr>
  </w:style>
  <w:style w:type="paragraph" w:styleId="33">
    <w:name w:val="Title"/>
    <w:basedOn w:val="1"/>
    <w:next w:val="1"/>
    <w:link w:val="64"/>
    <w:qFormat/>
    <w:uiPriority w:val="0"/>
    <w:pPr>
      <w:widowControl w:val="0"/>
      <w:spacing w:before="120" w:beforeLines="0" w:line="240" w:lineRule="auto"/>
      <w:jc w:val="left"/>
      <w:textAlignment w:val="auto"/>
      <w:outlineLvl w:val="0"/>
    </w:pPr>
    <w:rPr>
      <w:rFonts w:ascii="Calibri Light" w:hAnsi="Calibri Light" w:eastAsia="微软雅黑"/>
      <w:b/>
      <w:bCs/>
      <w:color w:val="auto"/>
      <w:sz w:val="28"/>
      <w:szCs w:val="32"/>
    </w:rPr>
  </w:style>
  <w:style w:type="paragraph" w:styleId="34">
    <w:name w:val="annotation subject"/>
    <w:basedOn w:val="16"/>
    <w:next w:val="16"/>
    <w:link w:val="65"/>
    <w:uiPriority w:val="0"/>
    <w:rPr>
      <w:b/>
      <w:bCs/>
      <w:u w:val="none" w:color="000000"/>
    </w:rPr>
  </w:style>
  <w:style w:type="paragraph" w:styleId="35">
    <w:name w:val="Body Text First Indent"/>
    <w:basedOn w:val="17"/>
    <w:qFormat/>
    <w:uiPriority w:val="0"/>
    <w:pPr>
      <w:ind w:firstLine="420" w:firstLineChars="100"/>
    </w:pPr>
    <w:rPr>
      <w:rFonts w:ascii="Calibri" w:hAnsi="Calibri"/>
      <w:szCs w:val="22"/>
    </w:rPr>
  </w:style>
  <w:style w:type="paragraph" w:styleId="36">
    <w:name w:val="Body Text First Indent 2"/>
    <w:basedOn w:val="2"/>
    <w:next w:val="1"/>
    <w:uiPriority w:val="0"/>
    <w:pPr>
      <w:widowControl w:val="0"/>
      <w:spacing w:before="0" w:after="120" w:line="240" w:lineRule="auto"/>
      <w:ind w:left="420" w:leftChars="200" w:right="0" w:firstLine="420" w:firstLineChars="200"/>
    </w:pPr>
    <w:rPr>
      <w:rFonts w:ascii="Times New Roman" w:hAnsi="Times New Roman" w:eastAsia="宋体" w:cs="Times New Roman"/>
      <w:color w:val="auto"/>
      <w:kern w:val="2"/>
      <w:sz w:val="21"/>
      <w:szCs w:val="24"/>
    </w:rPr>
  </w:style>
  <w:style w:type="table" w:styleId="38">
    <w:name w:val="Table Grid"/>
    <w:basedOn w:val="37"/>
    <w:uiPriority w:val="0"/>
    <w:pPr>
      <w:widowControl w:val="0"/>
      <w:jc w:val="both"/>
    </w:pPr>
    <w:rPr>
      <w:rFonts w:ascii="Times New Roman" w:hAnsi="Times New Roman" w:eastAsia="宋体" w:cs="Times New Roman"/>
    </w:rPr>
    <w:tblPr>
      <w:tblStyle w:val="3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qFormat/>
    <w:uiPriority w:val="0"/>
    <w:rPr>
      <w:rFonts w:ascii="Times New Roman" w:hAnsi="Times New Roman" w:eastAsia="宋体" w:cs="Times New Roman"/>
      <w:b/>
    </w:rPr>
  </w:style>
  <w:style w:type="character" w:styleId="41">
    <w:name w:val="page number"/>
    <w:uiPriority w:val="0"/>
    <w:rPr>
      <w:rFonts w:ascii="Times New Roman" w:hAnsi="Times New Roman" w:eastAsia="宋体" w:cs="Times New Roman"/>
      <w:sz w:val="21"/>
    </w:rPr>
  </w:style>
  <w:style w:type="character" w:styleId="42">
    <w:name w:val="FollowedHyperlink"/>
    <w:uiPriority w:val="0"/>
    <w:rPr>
      <w:rFonts w:ascii="Times New Roman" w:hAnsi="Times New Roman" w:eastAsia="宋体" w:cs="Times New Roman"/>
      <w:color w:val="CC0000"/>
      <w:szCs w:val="21"/>
      <w:u w:val="none"/>
    </w:rPr>
  </w:style>
  <w:style w:type="character" w:styleId="43">
    <w:name w:val="Emphasis"/>
    <w:qFormat/>
    <w:uiPriority w:val="0"/>
    <w:rPr>
      <w:rFonts w:ascii="Times New Roman" w:hAnsi="Times New Roman" w:eastAsia="宋体" w:cs="Times New Roman"/>
      <w:szCs w:val="21"/>
    </w:rPr>
  </w:style>
  <w:style w:type="character" w:styleId="44">
    <w:name w:val="HTML Definition"/>
    <w:uiPriority w:val="0"/>
    <w:rPr>
      <w:rFonts w:ascii="Times New Roman" w:hAnsi="Times New Roman" w:eastAsia="宋体" w:cs="Times New Roman"/>
      <w:szCs w:val="21"/>
    </w:rPr>
  </w:style>
  <w:style w:type="character" w:styleId="45">
    <w:name w:val="HTML Typewriter"/>
    <w:uiPriority w:val="0"/>
    <w:rPr>
      <w:rFonts w:ascii="Courier New" w:hAnsi="Courier New" w:eastAsia="宋体" w:cs="Courier New"/>
      <w:sz w:val="20"/>
      <w:szCs w:val="21"/>
    </w:rPr>
  </w:style>
  <w:style w:type="character" w:styleId="46">
    <w:name w:val="HTML Acronym"/>
    <w:uiPriority w:val="0"/>
    <w:rPr>
      <w:rFonts w:ascii="Times New Roman" w:hAnsi="Times New Roman" w:eastAsia="宋体" w:cs="Times New Roman"/>
      <w:szCs w:val="21"/>
    </w:rPr>
  </w:style>
  <w:style w:type="character" w:styleId="47">
    <w:name w:val="HTML Variable"/>
    <w:uiPriority w:val="0"/>
    <w:rPr>
      <w:rFonts w:ascii="Times New Roman" w:hAnsi="Times New Roman" w:eastAsia="宋体" w:cs="Times New Roman"/>
      <w:szCs w:val="21"/>
    </w:rPr>
  </w:style>
  <w:style w:type="character" w:styleId="48">
    <w:name w:val="Hyperlink"/>
    <w:uiPriority w:val="0"/>
    <w:rPr>
      <w:rFonts w:ascii="Times New Roman" w:hAnsi="Times New Roman" w:eastAsia="宋体" w:cs="Times New Roman"/>
      <w:color w:val="333333"/>
      <w:u w:val="none"/>
    </w:rPr>
  </w:style>
  <w:style w:type="character" w:styleId="49">
    <w:name w:val="HTML Code"/>
    <w:uiPriority w:val="0"/>
    <w:rPr>
      <w:rFonts w:ascii="Courier New" w:hAnsi="Courier New" w:eastAsia="Courier New" w:cs="Courier New"/>
      <w:sz w:val="20"/>
      <w:szCs w:val="21"/>
    </w:rPr>
  </w:style>
  <w:style w:type="character" w:styleId="50">
    <w:name w:val="annotation reference"/>
    <w:uiPriority w:val="0"/>
    <w:rPr>
      <w:rFonts w:ascii="Times New Roman" w:hAnsi="Times New Roman" w:eastAsia="宋体" w:cs="Times New Roman"/>
      <w:sz w:val="21"/>
      <w:szCs w:val="21"/>
    </w:rPr>
  </w:style>
  <w:style w:type="character" w:styleId="51">
    <w:name w:val="HTML Cite"/>
    <w:uiPriority w:val="0"/>
    <w:rPr>
      <w:rFonts w:ascii="Times New Roman" w:hAnsi="Times New Roman" w:eastAsia="宋体" w:cs="Times New Roman"/>
      <w:szCs w:val="21"/>
    </w:rPr>
  </w:style>
  <w:style w:type="character" w:styleId="52">
    <w:name w:val="HTML Keyboard"/>
    <w:uiPriority w:val="0"/>
    <w:rPr>
      <w:rFonts w:ascii="Courier New" w:hAnsi="Courier New" w:eastAsia="Courier New" w:cs="Courier New"/>
      <w:sz w:val="20"/>
      <w:szCs w:val="21"/>
    </w:rPr>
  </w:style>
  <w:style w:type="character" w:styleId="53">
    <w:name w:val="HTML Sample"/>
    <w:uiPriority w:val="0"/>
    <w:rPr>
      <w:rFonts w:ascii="Courier New" w:hAnsi="Courier New" w:eastAsia="Courier New" w:cs="Courier New"/>
      <w:szCs w:val="21"/>
    </w:rPr>
  </w:style>
  <w:style w:type="character" w:customStyle="1" w:styleId="54">
    <w:name w:val="标题 1 字符"/>
    <w:link w:val="4"/>
    <w:uiPriority w:val="0"/>
    <w:rPr>
      <w:rFonts w:ascii="黑体" w:hAnsi="Times New Roman" w:eastAsia="黑体" w:cs="Times New Roman"/>
      <w:sz w:val="52"/>
      <w:lang w:bidi="ar-SA"/>
    </w:rPr>
  </w:style>
  <w:style w:type="character" w:customStyle="1" w:styleId="55">
    <w:name w:val="标题 2 字符"/>
    <w:link w:val="5"/>
    <w:uiPriority w:val="0"/>
    <w:rPr>
      <w:rFonts w:ascii="Times New Roman" w:hAnsi="Times New Roman" w:eastAsia="宋体" w:cs="Times New Roman"/>
      <w:sz w:val="24"/>
      <w:lang w:val="en-US" w:eastAsia="zh-CN" w:bidi="ar-SA"/>
    </w:rPr>
  </w:style>
  <w:style w:type="character" w:customStyle="1" w:styleId="56">
    <w:name w:val="标题 3 字符"/>
    <w:link w:val="6"/>
    <w:uiPriority w:val="0"/>
    <w:rPr>
      <w:rFonts w:ascii="Times New Roman" w:hAnsi="Times New Roman" w:eastAsia="宋体" w:cs="Times New Roman"/>
      <w:b/>
      <w:bCs/>
      <w:color w:val="000000"/>
      <w:sz w:val="32"/>
      <w:szCs w:val="32"/>
      <w:u w:val="none" w:color="000000"/>
      <w:lang w:val="en-US" w:eastAsia="zh-CN" w:bidi="ar-SA"/>
    </w:rPr>
  </w:style>
  <w:style w:type="character" w:customStyle="1" w:styleId="57">
    <w:name w:val="标题 6 字符"/>
    <w:link w:val="9"/>
    <w:uiPriority w:val="0"/>
    <w:rPr>
      <w:rFonts w:ascii="Cambria" w:hAnsi="Cambria" w:eastAsia="宋体" w:cs="Times New Roman"/>
      <w:b/>
      <w:bCs/>
      <w:color w:val="000000"/>
      <w:sz w:val="24"/>
      <w:szCs w:val="24"/>
      <w:u w:val="none" w:color="000000"/>
    </w:rPr>
  </w:style>
  <w:style w:type="character" w:customStyle="1" w:styleId="58">
    <w:name w:val="标题 7 字符"/>
    <w:link w:val="10"/>
    <w:uiPriority w:val="0"/>
    <w:rPr>
      <w:rFonts w:ascii="Times New Roman" w:hAnsi="Times New Roman" w:eastAsia="宋体" w:cs="Times New Roman"/>
      <w:b/>
      <w:bCs/>
      <w:sz w:val="24"/>
      <w:szCs w:val="24"/>
      <w:lang w:bidi="ar-SA"/>
    </w:rPr>
  </w:style>
  <w:style w:type="character" w:customStyle="1" w:styleId="59">
    <w:name w:val="标题 8 字符"/>
    <w:link w:val="11"/>
    <w:uiPriority w:val="0"/>
    <w:rPr>
      <w:rFonts w:ascii="Arial" w:hAnsi="Arial" w:eastAsia="黑体" w:cs="Times New Roman"/>
      <w:sz w:val="24"/>
      <w:szCs w:val="24"/>
      <w:lang w:bidi="ar-SA"/>
    </w:rPr>
  </w:style>
  <w:style w:type="character" w:customStyle="1" w:styleId="60">
    <w:name w:val="标题 9 字符"/>
    <w:link w:val="12"/>
    <w:uiPriority w:val="0"/>
    <w:rPr>
      <w:rFonts w:ascii="Arial" w:hAnsi="Arial" w:eastAsia="黑体" w:cs="Times New Roman"/>
      <w:sz w:val="21"/>
      <w:szCs w:val="21"/>
      <w:lang w:bidi="ar-SA"/>
    </w:rPr>
  </w:style>
  <w:style w:type="character" w:customStyle="1" w:styleId="61">
    <w:name w:val="批注文字 字符"/>
    <w:link w:val="16"/>
    <w:uiPriority w:val="0"/>
    <w:rPr>
      <w:color w:val="000000"/>
      <w:sz w:val="21"/>
    </w:rPr>
  </w:style>
  <w:style w:type="character" w:customStyle="1" w:styleId="62">
    <w:name w:val="纯文本 字符"/>
    <w:link w:val="21"/>
    <w:uiPriority w:val="0"/>
    <w:rPr>
      <w:rFonts w:ascii="宋体" w:hAnsi="Courier New" w:eastAsia="宋体" w:cs="Times New Roman"/>
      <w:kern w:val="2"/>
      <w:sz w:val="21"/>
      <w:lang w:val="en-US" w:eastAsia="zh-CN" w:bidi="ar-SA"/>
    </w:rPr>
  </w:style>
  <w:style w:type="character" w:customStyle="1" w:styleId="63">
    <w:name w:val="正文文本缩进 3 字符"/>
    <w:link w:val="29"/>
    <w:uiPriority w:val="0"/>
    <w:rPr>
      <w:rFonts w:ascii="Times New Roman" w:hAnsi="Times New Roman" w:eastAsia="宋体" w:cs="Times New Roman"/>
      <w:color w:val="000000"/>
      <w:sz w:val="16"/>
      <w:szCs w:val="16"/>
      <w:u w:val="none" w:color="000000"/>
    </w:rPr>
  </w:style>
  <w:style w:type="character" w:customStyle="1" w:styleId="64">
    <w:name w:val="标题 字符"/>
    <w:link w:val="33"/>
    <w:uiPriority w:val="0"/>
    <w:rPr>
      <w:rFonts w:ascii="Calibri Light" w:hAnsi="Calibri Light" w:eastAsia="微软雅黑" w:cs="Times New Roman"/>
      <w:b/>
      <w:bCs/>
      <w:sz w:val="28"/>
      <w:szCs w:val="32"/>
      <w:lang w:bidi="ar-SA"/>
    </w:rPr>
  </w:style>
  <w:style w:type="character" w:customStyle="1" w:styleId="65">
    <w:name w:val="批注主题 字符"/>
    <w:link w:val="34"/>
    <w:uiPriority w:val="0"/>
    <w:rPr>
      <w:rFonts w:ascii="Times New Roman" w:hAnsi="Times New Roman" w:eastAsia="宋体" w:cs="Times New Roman"/>
      <w:b/>
      <w:bCs/>
      <w:color w:val="000000"/>
      <w:sz w:val="21"/>
      <w:u w:val="none" w:color="000000"/>
      <w:lang w:val="en-US" w:eastAsia="zh-CN" w:bidi="ar-SA"/>
    </w:rPr>
  </w:style>
  <w:style w:type="paragraph" w:customStyle="1" w:styleId="66">
    <w:name w:val="正文文字 8"/>
    <w:basedOn w:val="1"/>
    <w:next w:val="1"/>
    <w:uiPriority w:val="0"/>
    <w:pPr>
      <w:ind w:left="240"/>
    </w:pPr>
    <w:rPr>
      <w:rFonts w:ascii="Times New Roman" w:hAnsi="Times New Roman" w:eastAsia="宋体" w:cs="Times New Roman"/>
      <w:sz w:val="16"/>
    </w:rPr>
  </w:style>
  <w:style w:type="character" w:customStyle="1" w:styleId="67">
    <w:name w:val="正文首行缩进 2 Char"/>
    <w:uiPriority w:val="0"/>
    <w:rPr>
      <w:rFonts w:ascii="Times New Roman" w:hAnsi="Times New Roman" w:eastAsia="宋体" w:cs="Times New Roman"/>
      <w:kern w:val="2"/>
      <w:sz w:val="21"/>
      <w:szCs w:val="24"/>
    </w:rPr>
  </w:style>
  <w:style w:type="character" w:customStyle="1" w:styleId="68">
    <w:name w:val="页脚 Char"/>
    <w:uiPriority w:val="0"/>
    <w:rPr>
      <w:rFonts w:ascii="Times New Roman" w:hAnsi="Times New Roman" w:eastAsia="宋体" w:cs="Times New Roman"/>
      <w:color w:val="000000"/>
      <w:sz w:val="18"/>
      <w:szCs w:val="18"/>
      <w:u w:val="none" w:color="000000"/>
    </w:rPr>
  </w:style>
  <w:style w:type="character" w:customStyle="1" w:styleId="69">
    <w:name w:val="页眉 Char1"/>
    <w:uiPriority w:val="0"/>
    <w:rPr>
      <w:rFonts w:ascii="Times New Roman" w:hAnsi="Times New Roman" w:eastAsia="宋体" w:cs="Times New Roman"/>
      <w:color w:val="000000"/>
      <w:sz w:val="18"/>
      <w:szCs w:val="18"/>
      <w:u w:val="none" w:color="000000"/>
      <w:lang w:val="en-US" w:eastAsia="zh-CN" w:bidi="ar-SA"/>
    </w:rPr>
  </w:style>
  <w:style w:type="paragraph" w:customStyle="1" w:styleId="70">
    <w:name w:val="正文 New"/>
    <w:uiPriority w:val="0"/>
    <w:pPr>
      <w:widowControl w:val="0"/>
      <w:spacing w:line="440" w:lineRule="exact"/>
      <w:ind w:left="357" w:hanging="357"/>
      <w:jc w:val="both"/>
    </w:pPr>
    <w:rPr>
      <w:kern w:val="2"/>
      <w:sz w:val="21"/>
      <w:szCs w:val="22"/>
      <w:lang w:val="en-US" w:eastAsia="zh-CN" w:bidi="ar-SA"/>
    </w:rPr>
  </w:style>
  <w:style w:type="paragraph" w:customStyle="1" w:styleId="71">
    <w:name w:val="WPSOffice手动目录 1"/>
    <w:uiPriority w:val="0"/>
    <w:rPr>
      <w:lang w:val="en-US" w:eastAsia="zh-CN" w:bidi="ar-SA"/>
    </w:rPr>
  </w:style>
  <w:style w:type="character" w:customStyle="1" w:styleId="72">
    <w:name w:val="批注文字 Char"/>
    <w:uiPriority w:val="0"/>
    <w:rPr>
      <w:rFonts w:ascii="Times New Roman" w:hAnsi="Times New Roman" w:eastAsia="宋体" w:cs="Times New Roman"/>
      <w:color w:val="000000"/>
      <w:sz w:val="21"/>
      <w:u w:val="none" w:color="000000"/>
      <w:lang w:val="en-US" w:eastAsia="zh-CN" w:bidi="ar-SA"/>
    </w:rPr>
  </w:style>
  <w:style w:type="paragraph" w:customStyle="1" w:styleId="73">
    <w:name w:val="D&amp;L"/>
    <w:basedOn w:val="26"/>
    <w:uiPriority w:val="0"/>
    <w:pPr>
      <w:widowControl w:val="0"/>
      <w:pBdr>
        <w:bottom w:val="thinThickSmallGap" w:color="auto" w:sz="18" w:space="1"/>
      </w:pBdr>
      <w:tabs>
        <w:tab w:val="center" w:pos="4153"/>
        <w:tab w:val="right" w:pos="8306"/>
      </w:tabs>
      <w:adjustRightInd w:val="0"/>
      <w:snapToGrid/>
    </w:pPr>
    <w:rPr>
      <w:rFonts w:ascii="Calibri" w:hAnsi="Calibri" w:eastAsia="宋体" w:cs="Times New Roman"/>
      <w:color w:val="auto"/>
      <w:sz w:val="24"/>
      <w:szCs w:val="20"/>
      <w:u w:val="none" w:color="auto"/>
    </w:rPr>
  </w:style>
  <w:style w:type="paragraph" w:customStyle="1" w:styleId="74">
    <w:name w:val="xl31"/>
    <w:basedOn w:val="1"/>
    <w:uiPriority w:val="0"/>
    <w:pPr>
      <w:widowControl/>
      <w:spacing w:before="100" w:beforeAutospacing="1" w:after="100" w:afterAutospacing="1"/>
      <w:jc w:val="center"/>
    </w:pPr>
    <w:rPr>
      <w:rFonts w:ascii="宋体" w:hAnsi="宋体" w:eastAsia="宋体" w:cs="Times New Roman"/>
      <w:b/>
      <w:bCs/>
      <w:kern w:val="0"/>
      <w:sz w:val="28"/>
      <w:szCs w:val="28"/>
    </w:rPr>
  </w:style>
  <w:style w:type="paragraph" w:customStyle="1" w:styleId="75">
    <w:name w:val="节标题"/>
    <w:basedOn w:val="1"/>
    <w:next w:val="1"/>
    <w:uiPriority w:val="0"/>
    <w:pPr>
      <w:spacing w:line="289" w:lineRule="atLeast"/>
      <w:jc w:val="center"/>
    </w:pPr>
    <w:rPr>
      <w:rFonts w:ascii="Times New Roman" w:hAnsi="Times New Roman" w:eastAsia="宋体" w:cs="Times New Roman"/>
      <w:sz w:val="28"/>
    </w:rPr>
  </w:style>
  <w:style w:type="character" w:customStyle="1" w:styleId="76">
    <w:name w:val="日期 Char"/>
    <w:uiPriority w:val="0"/>
    <w:rPr>
      <w:rFonts w:ascii="Arial" w:hAnsi="Arial" w:eastAsia="仿宋_GB2312" w:cs="Times New Roman"/>
      <w:kern w:val="2"/>
      <w:sz w:val="32"/>
      <w:lang w:val="en-US" w:eastAsia="zh-CN" w:bidi="ar-SA"/>
    </w:rPr>
  </w:style>
  <w:style w:type="paragraph" w:styleId="77">
    <w:name w:val="List Paragraph"/>
    <w:basedOn w:val="1"/>
    <w:qFormat/>
    <w:uiPriority w:val="0"/>
    <w:pPr>
      <w:widowControl w:val="0"/>
      <w:spacing w:line="240" w:lineRule="auto"/>
      <w:ind w:firstLine="420" w:firstLineChars="200"/>
      <w:textAlignment w:val="auto"/>
    </w:pPr>
    <w:rPr>
      <w:rFonts w:ascii="Times New Roman" w:hAnsi="Times New Roman" w:eastAsia="宋体" w:cs="Times New Roman"/>
      <w:color w:val="auto"/>
      <w:kern w:val="2"/>
      <w:szCs w:val="24"/>
      <w:u w:val="none" w:color="auto"/>
    </w:rPr>
  </w:style>
  <w:style w:type="paragraph" w:customStyle="1" w:styleId="78">
    <w:name w:val="Char Char Char Char Char Char Char Char Char Char Char Char Char"/>
    <w:uiPriority w:val="0"/>
    <w:pPr>
      <w:widowControl w:val="0"/>
      <w:shd w:val="clear" w:color="auto" w:fill="000080"/>
      <w:jc w:val="both"/>
    </w:pPr>
    <w:rPr>
      <w:kern w:val="2"/>
      <w:sz w:val="21"/>
      <w:szCs w:val="24"/>
      <w:lang w:val="en-US" w:eastAsia="zh-CN" w:bidi="ar-SA"/>
    </w:rPr>
  </w:style>
  <w:style w:type="character" w:customStyle="1" w:styleId="79">
    <w:name w:val="up"/>
    <w:uiPriority w:val="0"/>
    <w:rPr>
      <w:rFonts w:ascii="Times New Roman" w:hAnsi="Times New Roman" w:eastAsia="宋体" w:cs="Times New Roman"/>
      <w:szCs w:val="21"/>
    </w:rPr>
  </w:style>
  <w:style w:type="character" w:customStyle="1" w:styleId="80">
    <w:name w:val="fafa_phone"/>
    <w:uiPriority w:val="0"/>
    <w:rPr>
      <w:rFonts w:ascii="Times New Roman" w:hAnsi="Times New Roman" w:eastAsia="宋体" w:cs="Times New Roman"/>
      <w:szCs w:val="21"/>
    </w:rPr>
  </w:style>
  <w:style w:type="character" w:customStyle="1" w:styleId="81">
    <w:name w:val="closed"/>
    <w:uiPriority w:val="0"/>
    <w:rPr>
      <w:rFonts w:ascii="Times New Roman" w:hAnsi="Times New Roman" w:eastAsia="宋体" w:cs="Times New Roman"/>
      <w:szCs w:val="21"/>
    </w:rPr>
  </w:style>
  <w:style w:type="character" w:customStyle="1" w:styleId="82">
    <w:name w:val="wp_keywordlink"/>
    <w:uiPriority w:val="0"/>
    <w:rPr>
      <w:rFonts w:ascii="Times New Roman" w:hAnsi="Times New Roman" w:eastAsia="宋体" w:cs="Times New Roman"/>
      <w:szCs w:val="21"/>
    </w:rPr>
  </w:style>
  <w:style w:type="character" w:customStyle="1" w:styleId="83">
    <w:name w:val="bds_nopic"/>
    <w:uiPriority w:val="0"/>
    <w:rPr>
      <w:rFonts w:ascii="Times New Roman" w:hAnsi="Times New Roman" w:eastAsia="宋体" w:cs="Times New Roman"/>
      <w:szCs w:val="21"/>
    </w:rPr>
  </w:style>
  <w:style w:type="character" w:customStyle="1" w:styleId="84">
    <w:name w:val="security"/>
    <w:uiPriority w:val="0"/>
    <w:rPr>
      <w:rFonts w:ascii="Times New Roman" w:hAnsi="Times New Roman" w:eastAsia="宋体" w:cs="Times New Roman"/>
      <w:szCs w:val="21"/>
    </w:rPr>
  </w:style>
  <w:style w:type="character" w:customStyle="1" w:styleId="85">
    <w:name w:val="reason"/>
    <w:uiPriority w:val="0"/>
    <w:rPr>
      <w:rFonts w:ascii="Times New Roman" w:hAnsi="Times New Roman" w:eastAsia="宋体" w:cs="Times New Roman"/>
      <w:color w:val="999999"/>
      <w:szCs w:val="21"/>
    </w:rPr>
  </w:style>
  <w:style w:type="character" w:customStyle="1" w:styleId="86">
    <w:name w:val="font21"/>
    <w:uiPriority w:val="0"/>
    <w:rPr>
      <w:rFonts w:hint="eastAsia" w:ascii="宋体" w:hAnsi="宋体" w:eastAsia="宋体" w:cs="宋体"/>
      <w:color w:val="000000"/>
      <w:sz w:val="20"/>
      <w:szCs w:val="20"/>
      <w:u w:val="none"/>
    </w:rPr>
  </w:style>
  <w:style w:type="character" w:customStyle="1" w:styleId="87">
    <w:name w:val="纯文本 Char"/>
    <w:aliases w:val="普通文字 Char Char"/>
    <w:uiPriority w:val="0"/>
    <w:rPr>
      <w:rFonts w:ascii="宋体" w:hAnsi="Courier New" w:eastAsia="宋体" w:cs="Courier New"/>
      <w:kern w:val="2"/>
      <w:sz w:val="21"/>
      <w:szCs w:val="21"/>
    </w:rPr>
  </w:style>
  <w:style w:type="character" w:customStyle="1" w:styleId="88">
    <w:name w:val="dis1"/>
    <w:uiPriority w:val="0"/>
    <w:rPr>
      <w:rFonts w:ascii="Times New Roman" w:hAnsi="Times New Roman" w:eastAsia="宋体" w:cs="Times New Roman"/>
      <w:sz w:val="21"/>
      <w:szCs w:val="21"/>
    </w:rPr>
  </w:style>
  <w:style w:type="character" w:customStyle="1" w:styleId="89">
    <w:name w:val="spsel"/>
    <w:uiPriority w:val="0"/>
    <w:rPr>
      <w:rFonts w:ascii="Times New Roman" w:hAnsi="Times New Roman" w:eastAsia="宋体" w:cs="Times New Roman"/>
      <w:color w:val="EB504C"/>
      <w:szCs w:val="21"/>
    </w:rPr>
  </w:style>
  <w:style w:type="character" w:customStyle="1" w:styleId="90">
    <w:name w:val="style22"/>
    <w:uiPriority w:val="0"/>
    <w:rPr>
      <w:rFonts w:ascii="Times New Roman" w:hAnsi="Times New Roman" w:eastAsia="宋体" w:cs="Times New Roman"/>
      <w:szCs w:val="21"/>
    </w:rPr>
  </w:style>
  <w:style w:type="character" w:customStyle="1" w:styleId="91">
    <w:name w:val="price-down"/>
    <w:uiPriority w:val="0"/>
    <w:rPr>
      <w:rFonts w:ascii="Times New Roman" w:hAnsi="Times New Roman" w:eastAsia="宋体" w:cs="Times New Roman"/>
      <w:sz w:val="18"/>
      <w:szCs w:val="18"/>
    </w:rPr>
  </w:style>
  <w:style w:type="character" w:customStyle="1" w:styleId="92">
    <w:name w:val="p_title"/>
    <w:uiPriority w:val="0"/>
    <w:rPr>
      <w:rFonts w:ascii="Times New Roman" w:hAnsi="Times New Roman" w:eastAsia="宋体" w:cs="Times New Roman"/>
      <w:szCs w:val="21"/>
    </w:rPr>
  </w:style>
  <w:style w:type="character" w:customStyle="1" w:styleId="93">
    <w:name w:val="s_bbx"/>
    <w:uiPriority w:val="0"/>
    <w:rPr>
      <w:rFonts w:ascii="Times New Roman" w:hAnsi="Times New Roman" w:eastAsia="宋体" w:cs="Times New Roman"/>
      <w:szCs w:val="21"/>
      <w:bdr w:val="single" w:color="FF9000" w:sz="6" w:space="0"/>
      <w:shd w:val="clear" w:color="auto" w:fill="FFFAF0"/>
    </w:rPr>
  </w:style>
  <w:style w:type="character" w:customStyle="1" w:styleId="94">
    <w:name w:val="i-cont-detail"/>
    <w:uiPriority w:val="0"/>
    <w:rPr>
      <w:rFonts w:ascii="Times New Roman" w:hAnsi="Times New Roman" w:eastAsia="宋体" w:cs="Times New Roman"/>
      <w:szCs w:val="21"/>
    </w:rPr>
  </w:style>
  <w:style w:type="character" w:customStyle="1" w:styleId="95">
    <w:name w:val="pl7"/>
    <w:uiPriority w:val="0"/>
    <w:rPr>
      <w:rFonts w:ascii="Times New Roman" w:hAnsi="Times New Roman" w:eastAsia="宋体" w:cs="Times New Roman"/>
      <w:szCs w:val="21"/>
    </w:rPr>
  </w:style>
  <w:style w:type="character" w:customStyle="1" w:styleId="96">
    <w:name w:val="bds_more"/>
    <w:uiPriority w:val="0"/>
    <w:rPr>
      <w:rFonts w:ascii="Times New Roman" w:hAnsi="Times New Roman" w:eastAsia="宋体" w:cs="Times New Roman"/>
      <w:szCs w:val="21"/>
    </w:rPr>
  </w:style>
  <w:style w:type="character" w:customStyle="1" w:styleId="97">
    <w:name w:val="gray6"/>
    <w:uiPriority w:val="0"/>
    <w:rPr>
      <w:rFonts w:ascii="Times New Roman" w:hAnsi="Times New Roman" w:eastAsia="宋体" w:cs="Times New Roman"/>
      <w:strike/>
      <w:color w:val="9F9F9F"/>
      <w:szCs w:val="21"/>
    </w:rPr>
  </w:style>
  <w:style w:type="character" w:customStyle="1" w:styleId="98">
    <w:name w:val="inq"/>
    <w:uiPriority w:val="0"/>
    <w:rPr>
      <w:rFonts w:ascii="Times New Roman" w:hAnsi="Times New Roman" w:eastAsia="宋体" w:cs="Times New Roman"/>
      <w:color w:val="333333"/>
      <w:szCs w:val="21"/>
    </w:rPr>
  </w:style>
  <w:style w:type="character" w:customStyle="1" w:styleId="99">
    <w:name w:val="c-icon"/>
    <w:uiPriority w:val="0"/>
    <w:rPr>
      <w:rFonts w:ascii="Times New Roman" w:hAnsi="Times New Roman" w:eastAsia="宋体" w:cs="Times New Roman"/>
    </w:rPr>
  </w:style>
  <w:style w:type="character" w:customStyle="1" w:styleId="100">
    <w:name w:val="subject1"/>
    <w:uiPriority w:val="0"/>
    <w:rPr>
      <w:rFonts w:ascii="Times New Roman" w:hAnsi="Times New Roman" w:eastAsia="宋体" w:cs="Times New Roman"/>
      <w:sz w:val="28"/>
      <w:szCs w:val="28"/>
      <w:shd w:val="clear" w:color="auto" w:fill="EEEEEE"/>
    </w:rPr>
  </w:style>
  <w:style w:type="character" w:customStyle="1" w:styleId="101">
    <w:name w:val="fafa_nonline"/>
    <w:uiPriority w:val="0"/>
    <w:rPr>
      <w:rFonts w:ascii="Times New Roman" w:hAnsi="Times New Roman" w:eastAsia="宋体" w:cs="Times New Roman"/>
      <w:szCs w:val="21"/>
    </w:rPr>
  </w:style>
  <w:style w:type="character" w:customStyle="1" w:styleId="102">
    <w:name w:val="c-icon14"/>
    <w:uiPriority w:val="0"/>
    <w:rPr>
      <w:rFonts w:ascii="Times New Roman" w:hAnsi="Times New Roman" w:eastAsia="宋体" w:cs="Times New Roman"/>
    </w:rPr>
  </w:style>
  <w:style w:type="character" w:customStyle="1" w:styleId="103">
    <w:name w:val="next"/>
    <w:uiPriority w:val="0"/>
    <w:rPr>
      <w:rFonts w:ascii="Times New Roman" w:hAnsi="Times New Roman" w:eastAsia="宋体" w:cs="Times New Roman"/>
      <w:szCs w:val="21"/>
    </w:rPr>
  </w:style>
  <w:style w:type="character" w:customStyle="1" w:styleId="104">
    <w:name w:val="subject"/>
    <w:uiPriority w:val="0"/>
    <w:rPr>
      <w:rFonts w:ascii="Times New Roman" w:hAnsi="Times New Roman" w:eastAsia="宋体" w:cs="Times New Roman"/>
      <w:b/>
      <w:sz w:val="36"/>
      <w:szCs w:val="36"/>
    </w:rPr>
  </w:style>
  <w:style w:type="character" w:customStyle="1" w:styleId="105">
    <w:name w:val="now"/>
    <w:uiPriority w:val="0"/>
    <w:rPr>
      <w:rFonts w:ascii="Times New Roman" w:hAnsi="Times New Roman" w:eastAsia="宋体" w:cs="Times New Roman"/>
      <w:szCs w:val="21"/>
    </w:rPr>
  </w:style>
  <w:style w:type="character" w:customStyle="1" w:styleId="106">
    <w:name w:val="p_in"/>
    <w:uiPriority w:val="0"/>
    <w:rPr>
      <w:rFonts w:ascii="Times New Roman" w:hAnsi="Times New Roman" w:eastAsia="宋体" w:cs="Times New Roman"/>
      <w:szCs w:val="21"/>
      <w:bdr w:val="single" w:color="CCCCCC" w:sz="6" w:space="0"/>
      <w:shd w:val="clear" w:color="auto" w:fill="FFFFFF"/>
    </w:rPr>
  </w:style>
  <w:style w:type="character" w:customStyle="1" w:styleId="107">
    <w:name w:val="hover11"/>
    <w:uiPriority w:val="0"/>
    <w:rPr>
      <w:rFonts w:ascii="Times New Roman" w:hAnsi="Times New Roman" w:eastAsia="宋体" w:cs="Times New Roman"/>
      <w:color w:val="0090D7"/>
      <w:szCs w:val="21"/>
    </w:rPr>
  </w:style>
  <w:style w:type="character" w:customStyle="1" w:styleId="108">
    <w:name w:val="font11"/>
    <w:uiPriority w:val="0"/>
    <w:rPr>
      <w:rFonts w:hint="eastAsia" w:ascii="宋体" w:hAnsi="宋体" w:eastAsia="宋体" w:cs="宋体"/>
      <w:color w:val="000000"/>
      <w:sz w:val="24"/>
      <w:szCs w:val="24"/>
      <w:u w:val="none"/>
    </w:rPr>
  </w:style>
  <w:style w:type="character" w:customStyle="1" w:styleId="109">
    <w:name w:val="s_trbbx"/>
    <w:uiPriority w:val="0"/>
    <w:rPr>
      <w:rFonts w:ascii="Times New Roman" w:hAnsi="Times New Roman" w:eastAsia="宋体" w:cs="Times New Roman"/>
      <w:szCs w:val="21"/>
      <w:bdr w:val="single" w:color="FF9000" w:sz="6" w:space="0"/>
      <w:shd w:val="clear" w:color="auto" w:fill="FFFAF0"/>
    </w:rPr>
  </w:style>
  <w:style w:type="character" w:customStyle="1" w:styleId="110">
    <w:name w:val="txtline"/>
    <w:uiPriority w:val="0"/>
    <w:rPr>
      <w:rFonts w:ascii="Times New Roman" w:hAnsi="Times New Roman" w:eastAsia="宋体" w:cs="Times New Roman"/>
      <w:szCs w:val="21"/>
    </w:rPr>
  </w:style>
  <w:style w:type="character" w:customStyle="1" w:styleId="111">
    <w:name w:val="i-cont"/>
    <w:uiPriority w:val="0"/>
    <w:rPr>
      <w:rFonts w:ascii="Times New Roman" w:hAnsi="Times New Roman" w:eastAsia="宋体" w:cs="Times New Roman"/>
      <w:szCs w:val="21"/>
    </w:rPr>
  </w:style>
  <w:style w:type="character" w:customStyle="1" w:styleId="112">
    <w:name w:val="hover179"/>
    <w:uiPriority w:val="0"/>
    <w:rPr>
      <w:rFonts w:ascii="Times New Roman" w:hAnsi="Times New Roman" w:eastAsia="宋体" w:cs="Times New Roman"/>
      <w:color w:val="D50D00"/>
      <w:szCs w:val="21"/>
    </w:rPr>
  </w:style>
  <w:style w:type="character" w:customStyle="1" w:styleId="113">
    <w:name w:val="has-msg"/>
    <w:uiPriority w:val="0"/>
    <w:rPr>
      <w:rFonts w:ascii="Times New Roman" w:hAnsi="Times New Roman" w:eastAsia="宋体" w:cs="Times New Roman"/>
      <w:szCs w:val="21"/>
    </w:rPr>
  </w:style>
  <w:style w:type="character" w:customStyle="1" w:styleId="114">
    <w:name w:val="bds_nopic2"/>
    <w:uiPriority w:val="0"/>
    <w:rPr>
      <w:rFonts w:ascii="Times New Roman" w:hAnsi="Times New Roman" w:eastAsia="宋体" w:cs="Times New Roman"/>
      <w:szCs w:val="21"/>
    </w:rPr>
  </w:style>
  <w:style w:type="character" w:customStyle="1" w:styleId="115">
    <w:name w:val="red2"/>
    <w:uiPriority w:val="0"/>
    <w:rPr>
      <w:rFonts w:ascii="Times New Roman" w:hAnsi="Times New Roman" w:eastAsia="宋体" w:cs="Times New Roman"/>
      <w:color w:val="EB504C"/>
      <w:szCs w:val="21"/>
    </w:rPr>
  </w:style>
  <w:style w:type="character" w:customStyle="1" w:styleId="116">
    <w:name w:val="正文缩进 Char"/>
    <w:uiPriority w:val="0"/>
    <w:rPr>
      <w:rFonts w:ascii="Times New Roman" w:hAnsi="Times New Roman" w:eastAsia="宋体" w:cs="Times New Roman"/>
      <w:kern w:val="2"/>
      <w:sz w:val="21"/>
      <w:szCs w:val="24"/>
      <w:lang w:val="en-US" w:eastAsia="zh-CN" w:bidi="ar-SA"/>
    </w:rPr>
  </w:style>
  <w:style w:type="character" w:customStyle="1" w:styleId="117">
    <w:name w:val="正文缩进 Char Char"/>
    <w:uiPriority w:val="0"/>
    <w:rPr>
      <w:rFonts w:ascii="Times New Roman" w:hAnsi="Times New Roman" w:eastAsia="宋体" w:cs="Times New Roman"/>
      <w:kern w:val="2"/>
      <w:sz w:val="21"/>
      <w:szCs w:val="24"/>
      <w:lang w:val="en-US" w:eastAsia="zh-CN" w:bidi="ar-SA"/>
    </w:rPr>
  </w:style>
  <w:style w:type="character" w:customStyle="1" w:styleId="118">
    <w:name w:val="bds_more1"/>
    <w:uiPriority w:val="0"/>
    <w:rPr>
      <w:rFonts w:ascii="宋体 ! important" w:hAnsi="宋体 ! important" w:eastAsia="宋体 ! important" w:cs="宋体 ! important"/>
      <w:color w:val="454545"/>
      <w:sz w:val="18"/>
      <w:szCs w:val="18"/>
    </w:rPr>
  </w:style>
  <w:style w:type="character" w:customStyle="1" w:styleId="119">
    <w:name w:val="font91"/>
    <w:uiPriority w:val="0"/>
    <w:rPr>
      <w:rFonts w:hint="eastAsia" w:ascii="宋体" w:hAnsi="宋体" w:eastAsia="宋体" w:cs="宋体"/>
      <w:color w:val="000000"/>
      <w:sz w:val="22"/>
      <w:szCs w:val="22"/>
      <w:u w:val="none"/>
    </w:rPr>
  </w:style>
  <w:style w:type="character" w:customStyle="1" w:styleId="120">
    <w:name w:val="current"/>
    <w:uiPriority w:val="0"/>
    <w:rPr>
      <w:rFonts w:ascii="Times New Roman" w:hAnsi="Times New Roman" w:eastAsia="宋体" w:cs="Times New Roman"/>
      <w:b/>
      <w:color w:val="FFFFFF"/>
      <w:szCs w:val="21"/>
      <w:bdr w:val="single" w:color="E83336" w:sz="6" w:space="0"/>
      <w:shd w:val="clear" w:color="auto" w:fill="E83336"/>
    </w:rPr>
  </w:style>
  <w:style w:type="character" w:customStyle="1" w:styleId="121">
    <w:name w:val="page_start"/>
    <w:uiPriority w:val="0"/>
    <w:rPr>
      <w:rFonts w:ascii="Times New Roman" w:hAnsi="Times New Roman" w:eastAsia="宋体" w:cs="Times New Roman"/>
      <w:szCs w:val="21"/>
      <w:bdr w:val="single" w:color="CCCCCC" w:sz="6" w:space="0"/>
    </w:rPr>
  </w:style>
  <w:style w:type="character" w:customStyle="1" w:styleId="122">
    <w:name w:val="enable1"/>
    <w:uiPriority w:val="0"/>
    <w:rPr>
      <w:rFonts w:ascii="Times New Roman" w:hAnsi="Times New Roman" w:eastAsia="宋体" w:cs="Times New Roman"/>
      <w:szCs w:val="21"/>
    </w:rPr>
  </w:style>
  <w:style w:type="character" w:customStyle="1" w:styleId="123">
    <w:name w:val="正文（缩进） Char Char"/>
    <w:uiPriority w:val="0"/>
    <w:rPr>
      <w:rFonts w:ascii="Times New Roman" w:hAnsi="Times New Roman" w:eastAsia="宋体" w:cs="Times New Roman"/>
      <w:kern w:val="2"/>
      <w:sz w:val="24"/>
      <w:szCs w:val="24"/>
      <w:lang w:val="en-US" w:eastAsia="zh-CN" w:bidi="ar-SA"/>
    </w:rPr>
  </w:style>
  <w:style w:type="character" w:customStyle="1" w:styleId="124">
    <w:name w:val="页眉 Char Char"/>
    <w:uiPriority w:val="0"/>
    <w:rPr>
      <w:rFonts w:ascii="Times New Roman" w:hAnsi="Times New Roman" w:eastAsia="宋体" w:cs="Times New Roman"/>
      <w:color w:val="000000"/>
      <w:sz w:val="18"/>
      <w:szCs w:val="18"/>
      <w:u w:val="none" w:color="000000"/>
      <w:lang w:val="en-US" w:eastAsia="zh-CN" w:bidi="ar-SA"/>
    </w:rPr>
  </w:style>
  <w:style w:type="character" w:customStyle="1" w:styleId="125">
    <w:name w:val="now1"/>
    <w:uiPriority w:val="0"/>
    <w:rPr>
      <w:rFonts w:ascii="Times New Roman" w:hAnsi="Times New Roman" w:eastAsia="宋体" w:cs="Times New Roman"/>
      <w:szCs w:val="21"/>
    </w:rPr>
  </w:style>
  <w:style w:type="character" w:customStyle="1" w:styleId="126">
    <w:name w:val="i-title-ot"/>
    <w:uiPriority w:val="0"/>
    <w:rPr>
      <w:rFonts w:ascii="Times New Roman" w:hAnsi="Times New Roman" w:eastAsia="宋体" w:cs="Times New Roman"/>
      <w:szCs w:val="21"/>
    </w:rPr>
  </w:style>
  <w:style w:type="character" w:customStyle="1" w:styleId="127">
    <w:name w:val="apple-converted-space"/>
    <w:uiPriority w:val="0"/>
    <w:rPr>
      <w:rFonts w:ascii="Times New Roman" w:hAnsi="Times New Roman" w:eastAsia="宋体" w:cs="Times New Roman"/>
      <w:szCs w:val="21"/>
    </w:rPr>
  </w:style>
  <w:style w:type="character" w:customStyle="1" w:styleId="128">
    <w:name w:val=" Char Char11"/>
    <w:uiPriority w:val="0"/>
    <w:rPr>
      <w:rFonts w:ascii="Arial" w:hAnsi="Arial" w:eastAsia="黑体" w:cs="Times New Roman"/>
      <w:b/>
      <w:bCs/>
      <w:sz w:val="24"/>
      <w:szCs w:val="24"/>
    </w:rPr>
  </w:style>
  <w:style w:type="character" w:customStyle="1" w:styleId="129">
    <w:name w:val="title3"/>
    <w:uiPriority w:val="0"/>
    <w:rPr>
      <w:rFonts w:ascii="Times New Roman" w:hAnsi="Times New Roman" w:eastAsia="宋体" w:cs="Times New Roman"/>
    </w:rPr>
  </w:style>
  <w:style w:type="paragraph" w:customStyle="1" w:styleId="130">
    <w:name w:val="正文（缩进）"/>
    <w:basedOn w:val="1"/>
    <w:link w:val="131"/>
    <w:uiPriority w:val="0"/>
    <w:pPr>
      <w:widowControl w:val="0"/>
      <w:spacing w:before="156" w:beforeLines="50" w:after="156" w:afterLines="50" w:line="360" w:lineRule="auto"/>
      <w:ind w:firstLine="480" w:firstLineChars="200"/>
      <w:textAlignment w:val="auto"/>
    </w:pPr>
    <w:rPr>
      <w:color w:val="auto"/>
      <w:kern w:val="2"/>
      <w:sz w:val="24"/>
      <w:szCs w:val="24"/>
    </w:rPr>
  </w:style>
  <w:style w:type="character" w:customStyle="1" w:styleId="131">
    <w:name w:val="正文（缩进） Char"/>
    <w:link w:val="130"/>
    <w:uiPriority w:val="0"/>
    <w:rPr>
      <w:rFonts w:ascii="Times New Roman" w:hAnsi="Times New Roman" w:eastAsia="宋体" w:cs="Times New Roman"/>
      <w:kern w:val="2"/>
      <w:sz w:val="24"/>
      <w:szCs w:val="24"/>
      <w:lang w:val="en-US" w:eastAsia="zh-CN" w:bidi="ar-SA"/>
    </w:rPr>
  </w:style>
  <w:style w:type="character" w:customStyle="1" w:styleId="132">
    <w:name w:val="页眉 Char"/>
    <w:uiPriority w:val="0"/>
    <w:rPr>
      <w:rFonts w:ascii="Times New Roman" w:hAnsi="Times New Roman" w:eastAsia="宋体" w:cs="Times New Roman"/>
      <w:color w:val="000000"/>
      <w:sz w:val="18"/>
      <w:szCs w:val="18"/>
      <w:u w:val="none" w:color="000000"/>
      <w:lang w:val="en-US" w:eastAsia="zh-CN" w:bidi="ar-SA"/>
    </w:rPr>
  </w:style>
  <w:style w:type="character" w:customStyle="1" w:styleId="133">
    <w:name w:val="txtover1"/>
    <w:uiPriority w:val="0"/>
    <w:rPr>
      <w:rFonts w:ascii="Times New Roman" w:hAnsi="Times New Roman" w:eastAsia="宋体" w:cs="Times New Roman"/>
      <w:szCs w:val="21"/>
    </w:rPr>
  </w:style>
  <w:style w:type="character" w:customStyle="1" w:styleId="134">
    <w:name w:val="p-star"/>
    <w:uiPriority w:val="0"/>
    <w:rPr>
      <w:rFonts w:ascii="Times New Roman" w:hAnsi="Times New Roman" w:eastAsia="宋体" w:cs="Times New Roman"/>
      <w:szCs w:val="21"/>
    </w:rPr>
  </w:style>
  <w:style w:type="character" w:customStyle="1" w:styleId="135">
    <w:name w:val="i-date"/>
    <w:uiPriority w:val="0"/>
    <w:rPr>
      <w:rFonts w:ascii="Times New Roman" w:hAnsi="Times New Roman" w:eastAsia="宋体" w:cs="Times New Roman"/>
      <w:szCs w:val="21"/>
    </w:rPr>
  </w:style>
  <w:style w:type="character" w:customStyle="1" w:styleId="136">
    <w:name w:val="previous"/>
    <w:uiPriority w:val="0"/>
    <w:rPr>
      <w:rFonts w:ascii="Times New Roman" w:hAnsi="Times New Roman" w:eastAsia="宋体" w:cs="Times New Roman"/>
      <w:szCs w:val="21"/>
    </w:rPr>
  </w:style>
  <w:style w:type="character" w:customStyle="1" w:styleId="137">
    <w:name w:val="font101"/>
    <w:uiPriority w:val="0"/>
    <w:rPr>
      <w:rFonts w:hint="default" w:ascii="Calibri" w:hAnsi="Calibri" w:eastAsia="宋体" w:cs="Calibri"/>
      <w:color w:val="000000"/>
      <w:sz w:val="22"/>
      <w:szCs w:val="22"/>
      <w:u w:val="none"/>
    </w:rPr>
  </w:style>
  <w:style w:type="character" w:customStyle="1" w:styleId="138">
    <w:name w:val="bds_nopic1"/>
    <w:uiPriority w:val="0"/>
    <w:rPr>
      <w:rFonts w:ascii="Times New Roman" w:hAnsi="Times New Roman" w:eastAsia="宋体" w:cs="Times New Roman"/>
      <w:szCs w:val="21"/>
    </w:rPr>
  </w:style>
  <w:style w:type="character" w:customStyle="1" w:styleId="139">
    <w:name w:val="bds_more2"/>
    <w:uiPriority w:val="0"/>
    <w:rPr>
      <w:rFonts w:hint="eastAsia" w:ascii="宋体" w:hAnsi="宋体" w:eastAsia="宋体" w:cs="宋体"/>
      <w:szCs w:val="21"/>
    </w:rPr>
  </w:style>
  <w:style w:type="character" w:customStyle="1" w:styleId="140">
    <w:name w:val="font161"/>
    <w:uiPriority w:val="0"/>
    <w:rPr>
      <w:rFonts w:hint="eastAsia" w:ascii="宋体" w:hAnsi="宋体" w:eastAsia="宋体" w:cs="宋体"/>
      <w:b/>
      <w:color w:val="000000"/>
      <w:sz w:val="28"/>
      <w:szCs w:val="28"/>
      <w:u w:val="none"/>
    </w:rPr>
  </w:style>
  <w:style w:type="character" w:customStyle="1" w:styleId="141">
    <w:name w:val="info"/>
    <w:uiPriority w:val="0"/>
    <w:rPr>
      <w:rFonts w:ascii="Times New Roman" w:hAnsi="Times New Roman" w:eastAsia="宋体" w:cs="Times New Roman"/>
      <w:color w:val="666666"/>
      <w:szCs w:val="21"/>
    </w:rPr>
  </w:style>
  <w:style w:type="character" w:customStyle="1" w:styleId="142">
    <w:name w:val="i-price-num"/>
    <w:uiPriority w:val="0"/>
    <w:rPr>
      <w:rFonts w:ascii="Times New Roman" w:hAnsi="Times New Roman" w:eastAsia="宋体" w:cs="Times New Roman"/>
      <w:b/>
      <w:color w:val="FF0000"/>
      <w:szCs w:val="21"/>
    </w:rPr>
  </w:style>
  <w:style w:type="character" w:customStyle="1" w:styleId="143">
    <w:name w:val="fafa_online"/>
    <w:uiPriority w:val="0"/>
    <w:rPr>
      <w:rFonts w:ascii="Times New Roman" w:hAnsi="Times New Roman" w:eastAsia="宋体" w:cs="Times New Roman"/>
      <w:szCs w:val="21"/>
    </w:rPr>
  </w:style>
  <w:style w:type="character" w:customStyle="1" w:styleId="144">
    <w:name w:val="inq1"/>
    <w:uiPriority w:val="0"/>
    <w:rPr>
      <w:rFonts w:ascii="Times New Roman" w:hAnsi="Times New Roman" w:eastAsia="宋体" w:cs="Times New Roman"/>
      <w:szCs w:val="21"/>
    </w:rPr>
  </w:style>
  <w:style w:type="character" w:customStyle="1" w:styleId="145">
    <w:name w:val="标题 2 Char"/>
    <w:aliases w:val="标题 1.1 Char,h2 Char,Heading 2 Hidden Char,Heading 2 CCBS Char,heading 2 Char,第一章 标题 2 Char,H2 Char,PIM2 Char,Titre3 Char,HD2 Char,sect 1.2 Char,H21 Char,sect 1.21 Char,H22 Char,sect 1.22 Char,H211 Char,sect 1.211 Char,H23 Char,sect 1.23 Char"/>
    <w:uiPriority w:val="0"/>
    <w:rPr>
      <w:rFonts w:ascii="Times New Roman" w:hAnsi="Times New Roman" w:eastAsia="宋体" w:cs="Times New Roman"/>
      <w:sz w:val="24"/>
      <w:lang w:val="en-US" w:eastAsia="zh-CN" w:bidi="ar-SA"/>
    </w:rPr>
  </w:style>
  <w:style w:type="character" w:customStyle="1" w:styleId="146">
    <w:name w:val="标题 Char1"/>
    <w:uiPriority w:val="0"/>
    <w:rPr>
      <w:rFonts w:ascii="Cambria" w:hAnsi="Cambria" w:eastAsia="宋体" w:cs="Times New Roman"/>
      <w:b/>
      <w:bCs/>
      <w:kern w:val="2"/>
      <w:sz w:val="32"/>
      <w:szCs w:val="32"/>
    </w:rPr>
  </w:style>
  <w:style w:type="character" w:customStyle="1" w:styleId="147">
    <w:name w:val="article-subject"/>
    <w:uiPriority w:val="0"/>
    <w:rPr>
      <w:rFonts w:ascii="Times New Roman" w:hAnsi="Times New Roman" w:eastAsia="宋体" w:cs="Times New Roman"/>
      <w:b/>
      <w:szCs w:val="21"/>
    </w:rPr>
  </w:style>
  <w:style w:type="character" w:customStyle="1" w:styleId="148">
    <w:name w:val="enable"/>
    <w:uiPriority w:val="0"/>
    <w:rPr>
      <w:rFonts w:ascii="Times New Roman" w:hAnsi="Times New Roman" w:eastAsia="宋体" w:cs="Times New Roman"/>
      <w:szCs w:val="21"/>
    </w:rPr>
  </w:style>
  <w:style w:type="character" w:customStyle="1" w:styleId="149">
    <w:name w:val="navigation"/>
    <w:uiPriority w:val="0"/>
    <w:rPr>
      <w:rFonts w:ascii="Times New Roman" w:hAnsi="Times New Roman" w:eastAsia="宋体" w:cs="Times New Roman"/>
      <w:szCs w:val="21"/>
    </w:rPr>
  </w:style>
  <w:style w:type="character" w:customStyle="1" w:styleId="150">
    <w:name w:val="纯文本 Char Char"/>
    <w:uiPriority w:val="0"/>
    <w:rPr>
      <w:rFonts w:ascii="宋体" w:hAnsi="Courier New" w:eastAsia="宋体" w:cs="Courier New"/>
      <w:kern w:val="2"/>
      <w:sz w:val="21"/>
      <w:szCs w:val="21"/>
    </w:rPr>
  </w:style>
  <w:style w:type="character" w:customStyle="1" w:styleId="151">
    <w:name w:val="font01"/>
    <w:uiPriority w:val="0"/>
    <w:rPr>
      <w:rFonts w:hint="eastAsia" w:ascii="等线" w:hAnsi="等线" w:eastAsia="等线" w:cs="等线"/>
      <w:color w:val="000000"/>
      <w:sz w:val="22"/>
      <w:szCs w:val="22"/>
      <w:u w:val="none"/>
    </w:rPr>
  </w:style>
  <w:style w:type="character" w:customStyle="1" w:styleId="152">
    <w:name w:val="hover66"/>
    <w:uiPriority w:val="0"/>
    <w:rPr>
      <w:rFonts w:ascii="Times New Roman" w:hAnsi="Times New Roman" w:eastAsia="宋体" w:cs="Times New Roman"/>
      <w:color w:val="FFFFFF"/>
      <w:szCs w:val="21"/>
      <w:shd w:val="clear" w:color="auto" w:fill="3377AA"/>
    </w:rPr>
  </w:style>
  <w:style w:type="character" w:customStyle="1" w:styleId="153">
    <w:name w:val="arrow_b"/>
    <w:uiPriority w:val="0"/>
    <w:rPr>
      <w:rFonts w:ascii="Times New Roman" w:hAnsi="Times New Roman" w:eastAsia="宋体" w:cs="Times New Roman"/>
      <w:szCs w:val="21"/>
    </w:rPr>
  </w:style>
  <w:style w:type="paragraph" w:customStyle="1" w:styleId="154">
    <w:name w:val="正文缩进2格"/>
    <w:basedOn w:val="1"/>
    <w:link w:val="155"/>
    <w:uiPriority w:val="0"/>
    <w:pPr>
      <w:widowControl w:val="0"/>
      <w:spacing w:line="600" w:lineRule="exact"/>
      <w:ind w:firstLine="639" w:firstLineChars="206"/>
      <w:textAlignment w:val="auto"/>
    </w:pPr>
    <w:rPr>
      <w:rFonts w:ascii="仿宋_GB2312" w:hAnsi="宋体" w:eastAsia="仿宋_GB2312"/>
      <w:color w:val="auto"/>
      <w:kern w:val="2"/>
      <w:sz w:val="31"/>
      <w:szCs w:val="28"/>
    </w:rPr>
  </w:style>
  <w:style w:type="character" w:customStyle="1" w:styleId="155">
    <w:name w:val="正文缩进2格 Char Char"/>
    <w:link w:val="154"/>
    <w:uiPriority w:val="0"/>
    <w:rPr>
      <w:rFonts w:ascii="仿宋_GB2312" w:hAnsi="宋体" w:eastAsia="仿宋_GB2312" w:cs="Times New Roman"/>
      <w:kern w:val="2"/>
      <w:sz w:val="31"/>
      <w:szCs w:val="28"/>
      <w:lang w:val="en-US" w:eastAsia="zh-CN" w:bidi="ar-SA"/>
    </w:rPr>
  </w:style>
  <w:style w:type="character" w:customStyle="1" w:styleId="156">
    <w:name w:val="pl6"/>
    <w:uiPriority w:val="0"/>
    <w:rPr>
      <w:rFonts w:ascii="Times New Roman" w:hAnsi="Times New Roman" w:eastAsia="宋体" w:cs="Times New Roman"/>
      <w:szCs w:val="21"/>
    </w:rPr>
  </w:style>
  <w:style w:type="character" w:customStyle="1" w:styleId="157">
    <w:name w:val="enable3"/>
    <w:uiPriority w:val="0"/>
    <w:rPr>
      <w:rFonts w:ascii="Times New Roman" w:hAnsi="Times New Roman" w:eastAsia="宋体" w:cs="Times New Roman"/>
      <w:szCs w:val="21"/>
    </w:rPr>
  </w:style>
  <w:style w:type="character" w:customStyle="1" w:styleId="158">
    <w:name w:val="up2"/>
    <w:uiPriority w:val="0"/>
    <w:rPr>
      <w:rFonts w:ascii="Times New Roman" w:hAnsi="Times New Roman" w:eastAsia="宋体" w:cs="Times New Roman"/>
      <w:szCs w:val="21"/>
    </w:rPr>
  </w:style>
  <w:style w:type="character" w:customStyle="1" w:styleId="159">
    <w:name w:val="close_d"/>
    <w:uiPriority w:val="0"/>
    <w:rPr>
      <w:rFonts w:ascii="Times New Roman" w:hAnsi="Times New Roman" w:eastAsia="宋体" w:cs="Times New Roman"/>
      <w:szCs w:val="21"/>
    </w:rPr>
  </w:style>
  <w:style w:type="character" w:customStyle="1" w:styleId="160">
    <w:name w:val="fafa_online2"/>
    <w:uiPriority w:val="0"/>
    <w:rPr>
      <w:rFonts w:ascii="Times New Roman" w:hAnsi="Times New Roman" w:eastAsia="宋体" w:cs="Times New Roman"/>
      <w:szCs w:val="21"/>
    </w:rPr>
  </w:style>
  <w:style w:type="character" w:customStyle="1" w:styleId="161">
    <w:name w:val="submit"/>
    <w:uiPriority w:val="0"/>
    <w:rPr>
      <w:rFonts w:ascii="Times New Roman" w:hAnsi="Times New Roman" w:eastAsia="宋体" w:cs="Times New Roman"/>
      <w:szCs w:val="21"/>
    </w:rPr>
  </w:style>
  <w:style w:type="character" w:customStyle="1" w:styleId="162">
    <w:name w:val="article-label"/>
    <w:uiPriority w:val="0"/>
    <w:rPr>
      <w:rFonts w:ascii="Times New Roman" w:hAnsi="Times New Roman" w:eastAsia="宋体" w:cs="Times New Roman"/>
      <w:b/>
      <w:szCs w:val="21"/>
    </w:rPr>
  </w:style>
  <w:style w:type="character" w:customStyle="1" w:styleId="163">
    <w:name w:val=" Char Char15"/>
    <w:uiPriority w:val="0"/>
    <w:rPr>
      <w:rFonts w:ascii="黑体" w:hAnsi="Times New Roman" w:eastAsia="黑体" w:cs="Times New Roman"/>
      <w:sz w:val="52"/>
    </w:rPr>
  </w:style>
  <w:style w:type="character" w:customStyle="1" w:styleId="164">
    <w:name w:val="i-d-text"/>
    <w:uiPriority w:val="0"/>
    <w:rPr>
      <w:rFonts w:ascii="Times New Roman" w:hAnsi="Times New Roman" w:eastAsia="宋体" w:cs="Times New Roman"/>
      <w:szCs w:val="21"/>
    </w:rPr>
  </w:style>
  <w:style w:type="character" w:customStyle="1" w:styleId="165">
    <w:name w:val="正文缩进 Char2"/>
    <w:aliases w:val="identication Char,样式3 Char,正文双线 Char,TBNet5 Char,缩进 Char,标题4 Char,±íÕýÎÄ Char,ÕýÎÄ·ÇËõ½ø Char,±í Char,正文（首行缩进两字） Char Char Char Char1,正文（首行缩进两字） Char Char Char1,正文（首行缩进两字） Char Char1,正文（首行缩进两字） Char Char Char Char Char Char,PI Char,鋘drad Char"/>
    <w:uiPriority w:val="0"/>
    <w:rPr>
      <w:rFonts w:ascii="Times New Roman" w:hAnsi="Times New Roman" w:eastAsia="宋体" w:cs="Times New Roman"/>
      <w:sz w:val="24"/>
      <w:lang w:val="en-US" w:eastAsia="zh-CN" w:bidi="ar-SA"/>
    </w:rPr>
  </w:style>
  <w:style w:type="character" w:customStyle="1" w:styleId="166">
    <w:name w:val="font31"/>
    <w:uiPriority w:val="0"/>
    <w:rPr>
      <w:rFonts w:hint="eastAsia" w:ascii="宋体" w:hAnsi="宋体" w:eastAsia="宋体" w:cs="宋体"/>
      <w:color w:val="000000"/>
      <w:sz w:val="22"/>
      <w:szCs w:val="22"/>
      <w:u w:val="none"/>
    </w:rPr>
  </w:style>
  <w:style w:type="character" w:customStyle="1" w:styleId="167">
    <w:name w:val="font41"/>
    <w:uiPriority w:val="0"/>
    <w:rPr>
      <w:rFonts w:hint="eastAsia" w:ascii="宋体" w:hAnsi="宋体" w:eastAsia="宋体" w:cs="宋体"/>
      <w:b/>
      <w:color w:val="000000"/>
      <w:sz w:val="22"/>
      <w:szCs w:val="22"/>
      <w:u w:val="none"/>
    </w:rPr>
  </w:style>
  <w:style w:type="character" w:customStyle="1" w:styleId="168">
    <w:name w:val="s_trbbx2"/>
    <w:uiPriority w:val="0"/>
    <w:rPr>
      <w:rFonts w:ascii="Times New Roman" w:hAnsi="Times New Roman" w:eastAsia="宋体" w:cs="Times New Roman"/>
      <w:szCs w:val="21"/>
      <w:bdr w:val="single" w:color="FF9000" w:sz="6" w:space="0"/>
      <w:shd w:val="clear" w:color="auto" w:fill="FFFAF0"/>
    </w:rPr>
  </w:style>
  <w:style w:type="character" w:customStyle="1" w:styleId="169">
    <w:name w:val="hover19"/>
    <w:uiPriority w:val="0"/>
    <w:rPr>
      <w:rFonts w:ascii="Times New Roman" w:hAnsi="Times New Roman" w:eastAsia="宋体" w:cs="Times New Roman"/>
      <w:color w:val="EB504C"/>
      <w:szCs w:val="21"/>
    </w:rPr>
  </w:style>
  <w:style w:type="character" w:customStyle="1" w:styleId="170">
    <w:name w:val="navigation1"/>
    <w:uiPriority w:val="0"/>
    <w:rPr>
      <w:rFonts w:ascii="Times New Roman" w:hAnsi="Times New Roman" w:eastAsia="宋体" w:cs="Times New Roman"/>
      <w:sz w:val="22"/>
      <w:szCs w:val="22"/>
    </w:rPr>
  </w:style>
  <w:style w:type="character" w:customStyle="1" w:styleId="171">
    <w:name w:val="txtover"/>
    <w:uiPriority w:val="0"/>
    <w:rPr>
      <w:rFonts w:ascii="Times New Roman" w:hAnsi="Times New Roman" w:eastAsia="宋体" w:cs="Times New Roman"/>
      <w:szCs w:val="21"/>
    </w:rPr>
  </w:style>
  <w:style w:type="character" w:customStyle="1" w:styleId="172">
    <w:name w:val="p-star-gray"/>
    <w:uiPriority w:val="0"/>
    <w:rPr>
      <w:rFonts w:ascii="Times New Roman" w:hAnsi="Times New Roman" w:eastAsia="宋体" w:cs="Times New Roman"/>
      <w:szCs w:val="21"/>
    </w:rPr>
  </w:style>
  <w:style w:type="character" w:customStyle="1" w:styleId="173">
    <w:name w:val="p_danw"/>
    <w:uiPriority w:val="0"/>
    <w:rPr>
      <w:rFonts w:ascii="Times New Roman" w:hAnsi="Times New Roman" w:eastAsia="宋体" w:cs="Times New Roman"/>
      <w:szCs w:val="21"/>
    </w:rPr>
  </w:style>
  <w:style w:type="character" w:customStyle="1" w:styleId="174">
    <w:name w:val="param-name"/>
    <w:uiPriority w:val="0"/>
    <w:rPr>
      <w:rFonts w:ascii="Times New Roman" w:hAnsi="Times New Roman" w:eastAsia="宋体" w:cs="Times New Roman"/>
      <w:szCs w:val="21"/>
    </w:rPr>
  </w:style>
  <w:style w:type="character" w:customStyle="1" w:styleId="175">
    <w:name w:val="article-copytext"/>
    <w:uiPriority w:val="0"/>
    <w:rPr>
      <w:rFonts w:ascii="Arial" w:hAnsi="Arial" w:eastAsia="宋体" w:cs="Arial"/>
      <w:szCs w:val="21"/>
    </w:rPr>
  </w:style>
  <w:style w:type="character" w:customStyle="1" w:styleId="176">
    <w:name w:val="i-title"/>
    <w:uiPriority w:val="0"/>
    <w:rPr>
      <w:rFonts w:ascii="Times New Roman" w:hAnsi="Times New Roman" w:eastAsia="宋体" w:cs="Times New Roman"/>
      <w:szCs w:val="21"/>
    </w:rPr>
  </w:style>
  <w:style w:type="character" w:customStyle="1" w:styleId="177">
    <w:name w:val="show_zss"/>
    <w:uiPriority w:val="0"/>
    <w:rPr>
      <w:rFonts w:ascii="Times New Roman" w:hAnsi="Times New Roman" w:eastAsia="宋体" w:cs="Times New Roman"/>
      <w:vanish/>
      <w:color w:val="FF6600"/>
      <w:szCs w:val="21"/>
    </w:rPr>
  </w:style>
  <w:style w:type="character" w:customStyle="1" w:styleId="178">
    <w:name w:val="sel1"/>
    <w:uiPriority w:val="0"/>
    <w:rPr>
      <w:rFonts w:ascii="Times New Roman" w:hAnsi="Times New Roman" w:eastAsia="宋体" w:cs="Times New Roman"/>
      <w:color w:val="FFFFFF"/>
      <w:szCs w:val="21"/>
    </w:rPr>
  </w:style>
  <w:style w:type="character" w:customStyle="1" w:styleId="179">
    <w:name w:val="current1"/>
    <w:uiPriority w:val="0"/>
    <w:rPr>
      <w:rFonts w:ascii="Times New Roman" w:hAnsi="Times New Roman" w:eastAsia="宋体" w:cs="Times New Roman"/>
      <w:b/>
      <w:color w:val="FFFFFF"/>
      <w:szCs w:val="21"/>
      <w:bdr w:val="single" w:color="E83336" w:sz="6" w:space="0"/>
      <w:shd w:val="clear" w:color="auto" w:fill="E83336"/>
    </w:rPr>
  </w:style>
  <w:style w:type="character" w:customStyle="1" w:styleId="180">
    <w:name w:val="enable2"/>
    <w:uiPriority w:val="0"/>
    <w:rPr>
      <w:rFonts w:ascii="Times New Roman" w:hAnsi="Times New Roman" w:eastAsia="宋体" w:cs="Times New Roman"/>
      <w:szCs w:val="21"/>
    </w:rPr>
  </w:style>
  <w:style w:type="character" w:customStyle="1" w:styleId="181">
    <w:name w:val="article-highlight"/>
    <w:uiPriority w:val="0"/>
    <w:rPr>
      <w:rFonts w:ascii="Times New Roman" w:hAnsi="Times New Roman" w:eastAsia="宋体" w:cs="Times New Roman"/>
      <w:color w:val="FF0000"/>
      <w:szCs w:val="21"/>
    </w:rPr>
  </w:style>
  <w:style w:type="character" w:customStyle="1" w:styleId="182">
    <w:name w:val="d-title"/>
    <w:uiPriority w:val="0"/>
    <w:rPr>
      <w:rFonts w:ascii="Times New Roman" w:hAnsi="Times New Roman" w:eastAsia="宋体" w:cs="Times New Roman"/>
      <w:b/>
      <w:szCs w:val="21"/>
    </w:rPr>
  </w:style>
  <w:style w:type="character" w:customStyle="1" w:styleId="183">
    <w:name w:val="mid"/>
    <w:uiPriority w:val="0"/>
    <w:rPr>
      <w:rFonts w:ascii="Times New Roman" w:hAnsi="Times New Roman" w:eastAsia="宋体" w:cs="Times New Roman"/>
      <w:szCs w:val="21"/>
    </w:rPr>
  </w:style>
  <w:style w:type="character" w:customStyle="1" w:styleId="184">
    <w:name w:val="article-term"/>
    <w:uiPriority w:val="0"/>
    <w:rPr>
      <w:rFonts w:ascii="Times New Roman" w:hAnsi="Times New Roman" w:eastAsia="宋体" w:cs="Times New Roman"/>
      <w:szCs w:val="21"/>
    </w:rPr>
  </w:style>
  <w:style w:type="character" w:customStyle="1" w:styleId="185">
    <w:name w:val="op-map-singlepoint-info-right1"/>
    <w:uiPriority w:val="0"/>
    <w:rPr>
      <w:rFonts w:ascii="Times New Roman" w:hAnsi="Times New Roman" w:eastAsia="宋体" w:cs="Times New Roman"/>
    </w:rPr>
  </w:style>
  <w:style w:type="character" w:customStyle="1" w:styleId="186">
    <w:name w:val="tags-warn"/>
    <w:uiPriority w:val="0"/>
    <w:rPr>
      <w:rFonts w:ascii="Times New Roman" w:hAnsi="Times New Roman" w:eastAsia="宋体" w:cs="Times New Roman"/>
      <w:color w:val="5C0909"/>
      <w:szCs w:val="21"/>
      <w:shd w:val="clear" w:color="auto" w:fill="F2C9C9"/>
    </w:rPr>
  </w:style>
  <w:style w:type="character" w:customStyle="1" w:styleId="187">
    <w:name w:val="hover18"/>
    <w:uiPriority w:val="0"/>
    <w:rPr>
      <w:rFonts w:ascii="Times New Roman" w:hAnsi="Times New Roman" w:eastAsia="宋体" w:cs="Times New Roman"/>
      <w:color w:val="FFFFFF"/>
      <w:szCs w:val="21"/>
    </w:rPr>
  </w:style>
  <w:style w:type="paragraph" w:customStyle="1" w:styleId="188">
    <w:name w:val="msonormal paragraphindent"/>
    <w:basedOn w:val="1"/>
    <w:uiPriority w:val="0"/>
    <w:pPr>
      <w:spacing w:line="240" w:lineRule="auto"/>
      <w:jc w:val="left"/>
      <w:textAlignment w:val="auto"/>
    </w:pPr>
    <w:rPr>
      <w:rFonts w:ascii="宋体" w:hAnsi="宋体" w:eastAsia="宋体" w:cs="宋体"/>
      <w:color w:val="auto"/>
      <w:sz w:val="18"/>
      <w:szCs w:val="18"/>
      <w:u w:val="none" w:color="auto"/>
    </w:rPr>
  </w:style>
  <w:style w:type="paragraph" w:customStyle="1" w:styleId="189">
    <w:name w:val="List Paragraph"/>
    <w:basedOn w:val="1"/>
    <w:uiPriority w:val="0"/>
    <w:pPr>
      <w:widowControl w:val="0"/>
      <w:spacing w:line="240" w:lineRule="auto"/>
      <w:ind w:firstLine="420" w:firstLineChars="200"/>
      <w:textAlignment w:val="auto"/>
    </w:pPr>
    <w:rPr>
      <w:rFonts w:ascii="Calibri" w:hAnsi="Calibri" w:eastAsia="宋体" w:cs="Times New Roman"/>
      <w:color w:val="auto"/>
      <w:kern w:val="2"/>
      <w:szCs w:val="22"/>
      <w:u w:val="none" w:color="auto"/>
    </w:rPr>
  </w:style>
  <w:style w:type="paragraph" w:customStyle="1" w:styleId="190">
    <w:name w:val="正文文字1"/>
    <w:basedOn w:val="17"/>
    <w:uiPriority w:val="0"/>
    <w:pPr>
      <w:adjustRightInd w:val="0"/>
      <w:snapToGrid/>
      <w:spacing w:line="360" w:lineRule="atLeast"/>
      <w:ind w:left="72" w:leftChars="30" w:right="72" w:rightChars="30"/>
    </w:pPr>
    <w:rPr>
      <w:rFonts w:ascii="Times New Roman" w:hAnsi="Times New Roman" w:eastAsia="宋体" w:cs="Times New Roman"/>
      <w:color w:val="auto"/>
      <w:sz w:val="21"/>
      <w:u w:val="none" w:color="auto"/>
    </w:rPr>
  </w:style>
  <w:style w:type="paragraph" w:customStyle="1" w:styleId="191">
    <w:name w:val="flName"/>
    <w:basedOn w:val="1"/>
    <w:uiPriority w:val="0"/>
    <w:pPr>
      <w:widowControl w:val="0"/>
      <w:adjustRightInd w:val="0"/>
      <w:spacing w:before="320" w:beforeLines="0" w:after="160" w:afterLines="0" w:line="360" w:lineRule="atLeast"/>
      <w:jc w:val="center"/>
    </w:pPr>
    <w:rPr>
      <w:rFonts w:ascii="Arial" w:hAnsi="Times New Roman" w:eastAsia="黑体" w:cs="Times New Roman"/>
      <w:color w:val="auto"/>
      <w:sz w:val="32"/>
      <w:u w:val="none" w:color="auto"/>
    </w:rPr>
  </w:style>
  <w:style w:type="paragraph" w:customStyle="1" w:styleId="192">
    <w:name w:val="p0 New"/>
    <w:basedOn w:val="1"/>
    <w:uiPriority w:val="0"/>
    <w:pPr>
      <w:spacing w:line="240" w:lineRule="auto"/>
      <w:jc w:val="left"/>
      <w:textAlignment w:val="auto"/>
    </w:pPr>
    <w:rPr>
      <w:rFonts w:ascii="宋体" w:hAnsi="宋体" w:eastAsia="宋体" w:cs="宋体"/>
      <w:color w:val="auto"/>
      <w:sz w:val="18"/>
      <w:szCs w:val="18"/>
      <w:u w:val="none" w:color="auto"/>
    </w:rPr>
  </w:style>
  <w:style w:type="paragraph" w:customStyle="1" w:styleId="193">
    <w:name w:val="ullist1"/>
    <w:basedOn w:val="28"/>
    <w:uiPriority w:val="0"/>
    <w:pPr>
      <w:spacing w:before="90" w:beforeLines="0" w:after="90" w:afterLines="0"/>
      <w:ind w:left="1290" w:hanging="420"/>
    </w:pPr>
    <w:rPr>
      <w:rFonts w:ascii="Times New Roman" w:hAnsi="Times New Roman" w:eastAsia="宋体" w:cs="Times New Roman"/>
      <w:sz w:val="24"/>
    </w:rPr>
  </w:style>
  <w:style w:type="paragraph" w:customStyle="1" w:styleId="194">
    <w:name w:val="普通 (Web)"/>
    <w:basedOn w:val="1"/>
    <w:uiPriority w:val="0"/>
    <w:pPr>
      <w:spacing w:before="100" w:beforeLines="0" w:beforeAutospacing="1" w:after="100" w:afterLines="0" w:afterAutospacing="1" w:line="240" w:lineRule="auto"/>
      <w:jc w:val="left"/>
      <w:textAlignment w:val="auto"/>
    </w:pPr>
    <w:rPr>
      <w:rFonts w:ascii="宋体" w:hAnsi="宋体" w:eastAsia="宋体" w:cs="Times New Roman"/>
      <w:color w:val="auto"/>
      <w:sz w:val="24"/>
      <w:szCs w:val="24"/>
      <w:u w:val="none" w:color="auto"/>
    </w:rPr>
  </w:style>
  <w:style w:type="paragraph" w:customStyle="1" w:styleId="195">
    <w:name w:val="_Style 6"/>
    <w:basedOn w:val="1"/>
    <w:next w:val="1"/>
    <w:uiPriority w:val="0"/>
    <w:pPr>
      <w:pBdr>
        <w:bottom w:val="single" w:color="auto" w:sz="6" w:space="1"/>
      </w:pBdr>
      <w:jc w:val="center"/>
    </w:pPr>
    <w:rPr>
      <w:rFonts w:ascii="Arial" w:hAnsi="Times New Roman" w:eastAsia="宋体" w:cs="Times New Roman"/>
      <w:vanish/>
      <w:sz w:val="16"/>
    </w:rPr>
  </w:style>
  <w:style w:type="paragraph" w:customStyle="1" w:styleId="196">
    <w:name w:val="reader-word-layer"/>
    <w:basedOn w:val="1"/>
    <w:uiPriority w:val="0"/>
    <w:pPr>
      <w:spacing w:before="100" w:beforeLines="0" w:beforeAutospacing="1" w:after="100" w:afterLines="0" w:afterAutospacing="1" w:line="240" w:lineRule="auto"/>
      <w:jc w:val="left"/>
      <w:textAlignment w:val="auto"/>
    </w:pPr>
    <w:rPr>
      <w:rFonts w:ascii="宋体" w:hAnsi="宋体" w:eastAsia="宋体" w:cs="宋体"/>
      <w:color w:val="auto"/>
      <w:sz w:val="24"/>
      <w:szCs w:val="24"/>
      <w:u w:val="none" w:color="auto"/>
    </w:rPr>
  </w:style>
  <w:style w:type="paragraph" w:customStyle="1" w:styleId="197">
    <w:name w:val=" Char Char Char Char"/>
    <w:basedOn w:val="1"/>
    <w:uiPriority w:val="0"/>
    <w:pPr>
      <w:widowControl w:val="0"/>
      <w:spacing w:line="240" w:lineRule="auto"/>
      <w:textAlignment w:val="auto"/>
    </w:pPr>
    <w:rPr>
      <w:rFonts w:ascii="Tahoma" w:hAnsi="Tahoma" w:eastAsia="宋体" w:cs="Times New Roman"/>
      <w:color w:val="auto"/>
      <w:kern w:val="2"/>
      <w:sz w:val="24"/>
      <w:u w:val="none" w:color="auto"/>
    </w:rPr>
  </w:style>
  <w:style w:type="paragraph" w:customStyle="1" w:styleId="198">
    <w:name w:val="_Style 5"/>
    <w:basedOn w:val="1"/>
    <w:uiPriority w:val="0"/>
    <w:pPr>
      <w:ind w:firstLine="420" w:firstLineChars="200"/>
    </w:pPr>
    <w:rPr>
      <w:rFonts w:ascii="Calibri" w:hAnsi="Calibri" w:eastAsia="宋体" w:cs="Times New Roman"/>
      <w:szCs w:val="22"/>
    </w:rPr>
  </w:style>
  <w:style w:type="paragraph" w:customStyle="1" w:styleId="199">
    <w:name w:val=" Char Char Char Char Char Char"/>
    <w:basedOn w:val="1"/>
    <w:uiPriority w:val="0"/>
    <w:pPr>
      <w:widowControl w:val="0"/>
      <w:spacing w:line="240" w:lineRule="auto"/>
      <w:textAlignment w:val="auto"/>
    </w:pPr>
    <w:rPr>
      <w:rFonts w:ascii="Times New Roman" w:hAnsi="Times New Roman" w:eastAsia="宋体" w:cs="Times New Roman"/>
      <w:color w:val="auto"/>
      <w:kern w:val="2"/>
      <w:szCs w:val="21"/>
      <w:u w:val="none" w:color="auto"/>
    </w:rPr>
  </w:style>
  <w:style w:type="paragraph" w:customStyle="1" w:styleId="200">
    <w:name w:val="op_mapdots_left"/>
    <w:basedOn w:val="1"/>
    <w:uiPriority w:val="0"/>
    <w:pPr>
      <w:pBdr>
        <w:left w:val="none" w:color="auto" w:sz="0" w:space="0"/>
      </w:pBdr>
      <w:jc w:val="left"/>
    </w:pPr>
    <w:rPr>
      <w:rFonts w:ascii="Times New Roman" w:hAnsi="Times New Roman" w:eastAsia="宋体" w:cs="Times New Roman"/>
      <w:kern w:val="0"/>
      <w:lang w:val="en-US" w:eastAsia="zh-CN" w:bidi="ar"/>
    </w:rPr>
  </w:style>
  <w:style w:type="paragraph" w:customStyle="1" w:styleId="201">
    <w:name w:val="+正文"/>
    <w:basedOn w:val="1"/>
    <w:uiPriority w:val="0"/>
    <w:pPr>
      <w:adjustRightInd w:val="0"/>
      <w:snapToGrid w:val="0"/>
      <w:spacing w:line="360" w:lineRule="auto"/>
      <w:ind w:firstLine="200" w:firstLineChars="200"/>
    </w:pPr>
    <w:rPr>
      <w:rFonts w:ascii="Times New Roman" w:hAnsi="Times New Roman" w:eastAsia="宋体" w:cs="Times New Roman"/>
      <w:sz w:val="24"/>
      <w:szCs w:val="28"/>
    </w:rPr>
  </w:style>
  <w:style w:type="paragraph" w:customStyle="1" w:styleId="202">
    <w:name w:val="正文_0_0"/>
    <w:uiPriority w:val="0"/>
    <w:pPr>
      <w:widowControl w:val="0"/>
      <w:jc w:val="both"/>
    </w:pPr>
    <w:rPr>
      <w:kern w:val="2"/>
      <w:sz w:val="21"/>
      <w:szCs w:val="22"/>
      <w:lang w:val="en-US" w:eastAsia="zh-CN" w:bidi="ar-SA"/>
    </w:rPr>
  </w:style>
  <w:style w:type="paragraph" w:customStyle="1" w:styleId="203">
    <w:name w:val="正文 New New New New"/>
    <w:uiPriority w:val="0"/>
    <w:pPr>
      <w:widowControl w:val="0"/>
      <w:jc w:val="both"/>
    </w:pPr>
    <w:rPr>
      <w:sz w:val="21"/>
      <w:szCs w:val="24"/>
      <w:lang w:val="en-US" w:eastAsia="zh-CN" w:bidi="ar-SA"/>
    </w:rPr>
  </w:style>
  <w:style w:type="paragraph" w:customStyle="1" w:styleId="204">
    <w:name w:val="0s-1级标题"/>
    <w:basedOn w:val="4"/>
    <w:next w:val="1"/>
    <w:uiPriority w:val="0"/>
    <w:pPr>
      <w:keepNext w:val="0"/>
      <w:keepLines w:val="0"/>
      <w:pageBreakBefore/>
      <w:numPr>
        <w:ilvl w:val="0"/>
        <w:numId w:val="2"/>
      </w:numPr>
      <w:tabs>
        <w:tab w:val="left" w:pos="432"/>
      </w:tabs>
      <w:adjustRightInd w:val="0"/>
      <w:snapToGrid w:val="0"/>
      <w:spacing w:before="156" w:beforeLines="50" w:after="0" w:afterLines="0" w:line="360" w:lineRule="auto"/>
      <w:jc w:val="center"/>
    </w:pPr>
    <w:rPr>
      <w:rFonts w:ascii="Times New Roman" w:hAnsi="Times New Roman" w:eastAsia="宋体" w:cs="Times New Roman"/>
      <w:sz w:val="36"/>
      <w:lang w:val="zh-CN"/>
    </w:rPr>
  </w:style>
  <w:style w:type="paragraph" w:customStyle="1" w:styleId="205">
    <w:name w:val="p0"/>
    <w:basedOn w:val="1"/>
    <w:uiPriority w:val="0"/>
    <w:pPr>
      <w:spacing w:line="240" w:lineRule="auto"/>
      <w:textAlignment w:val="auto"/>
    </w:pPr>
    <w:rPr>
      <w:rFonts w:ascii="Calibri" w:hAnsi="Calibri" w:eastAsia="宋体" w:cs="宋体"/>
      <w:color w:val="auto"/>
      <w:szCs w:val="21"/>
      <w:u w:val="none" w:color="auto"/>
    </w:rPr>
  </w:style>
  <w:style w:type="paragraph" w:customStyle="1" w:styleId="206">
    <w:name w:val="Char Char Char Char Char Char Char"/>
    <w:basedOn w:val="1"/>
    <w:uiPriority w:val="0"/>
    <w:pPr>
      <w:widowControl w:val="0"/>
      <w:tabs>
        <w:tab w:val="left" w:pos="432"/>
      </w:tabs>
      <w:spacing w:line="240" w:lineRule="auto"/>
      <w:ind w:left="432" w:hanging="432"/>
      <w:textAlignment w:val="auto"/>
    </w:pPr>
    <w:rPr>
      <w:rFonts w:ascii="Tahoma" w:hAnsi="Tahoma" w:eastAsia="宋体" w:cs="Times New Roman"/>
      <w:color w:val="auto"/>
      <w:kern w:val="2"/>
      <w:sz w:val="24"/>
      <w:u w:val="none" w:color="auto"/>
    </w:rPr>
  </w:style>
  <w:style w:type="paragraph" w:styleId="207">
    <w:name w:val=""/>
    <w:basedOn w:val="4"/>
    <w:next w:val="1"/>
    <w:qFormat/>
    <w:uiPriority w:val="0"/>
    <w:pPr>
      <w:keepLines/>
      <w:spacing w:before="240" w:beforeLines="0" w:line="257" w:lineRule="auto"/>
      <w:ind w:left="0" w:firstLine="0"/>
      <w:jc w:val="left"/>
      <w:outlineLvl w:val="9"/>
    </w:pPr>
    <w:rPr>
      <w:rFonts w:ascii="Cambria" w:hAnsi="Cambria" w:eastAsia="宋体" w:cs="Times New Roman"/>
      <w:color w:val="365F91"/>
      <w:sz w:val="32"/>
      <w:szCs w:val="32"/>
    </w:rPr>
  </w:style>
  <w:style w:type="paragraph" w:customStyle="1" w:styleId="208">
    <w:name w:val="Normal_57"/>
    <w:uiPriority w:val="0"/>
    <w:pPr>
      <w:spacing w:before="120" w:after="240"/>
      <w:jc w:val="both"/>
    </w:pPr>
    <w:rPr>
      <w:rFonts w:eastAsia="Calibri"/>
      <w:sz w:val="22"/>
      <w:szCs w:val="22"/>
      <w:lang w:val="ru-RU" w:eastAsia="en-US" w:bidi="ar-SA"/>
    </w:rPr>
  </w:style>
  <w:style w:type="paragraph" w:customStyle="1" w:styleId="209">
    <w:name w:val="Body text|2"/>
    <w:basedOn w:val="1"/>
    <w:uiPriority w:val="0"/>
    <w:pPr>
      <w:widowControl w:val="0"/>
      <w:shd w:val="clear" w:color="auto" w:fill="auto"/>
      <w:spacing w:line="453" w:lineRule="exact"/>
      <w:ind w:firstLine="740"/>
    </w:pPr>
    <w:rPr>
      <w:rFonts w:ascii="MingLiU" w:hAnsi="MingLiU" w:eastAsia="MingLiU" w:cs="MingLiU"/>
      <w:sz w:val="28"/>
      <w:szCs w:val="28"/>
      <w:u w:val="none"/>
      <w:shd w:val="clear" w:color="auto" w:fill="FFFFFF"/>
      <w:lang w:val="zh-TW" w:eastAsia="zh-TW" w:bidi="zh-TW"/>
    </w:rPr>
  </w:style>
  <w:style w:type="paragraph" w:customStyle="1" w:styleId="210">
    <w:name w:val="Plain Text"/>
    <w:basedOn w:val="1"/>
    <w:uiPriority w:val="0"/>
    <w:pPr>
      <w:adjustRightInd w:val="0"/>
    </w:pPr>
    <w:rPr>
      <w:rFonts w:ascii="宋体" w:hAnsi="Courier New" w:eastAsia="楷体_GB2312" w:cs="Times New Roman"/>
      <w:sz w:val="28"/>
      <w:szCs w:val="20"/>
    </w:rPr>
  </w:style>
  <w:style w:type="paragraph" w:customStyle="1" w:styleId="211">
    <w:name w:val="样式 正文（缩进） + (中文) 楷体_GB2312"/>
    <w:basedOn w:val="130"/>
    <w:uiPriority w:val="0"/>
    <w:pPr>
      <w:ind w:left="1" w:leftChars="-1" w:hanging="3" w:hangingChars="1"/>
      <w:jc w:val="center"/>
    </w:pPr>
    <w:rPr>
      <w:rFonts w:ascii="宋体" w:hAnsi="宋体" w:eastAsia="宋体" w:cs="Times New Roman"/>
      <w:b/>
      <w:bCs/>
      <w:sz w:val="28"/>
      <w:szCs w:val="28"/>
    </w:rPr>
  </w:style>
  <w:style w:type="paragraph" w:customStyle="1" w:styleId="212">
    <w:name w:val="Body text|1"/>
    <w:basedOn w:val="1"/>
    <w:uiPriority w:val="0"/>
    <w:pPr>
      <w:widowControl w:val="0"/>
      <w:shd w:val="clear" w:color="auto" w:fill="auto"/>
      <w:spacing w:line="353" w:lineRule="auto"/>
      <w:ind w:firstLine="400"/>
    </w:pPr>
    <w:rPr>
      <w:rFonts w:ascii="MingLiU" w:hAnsi="MingLiU" w:eastAsia="MingLiU" w:cs="MingLiU"/>
      <w:u w:val="none"/>
      <w:shd w:val="clear" w:color="auto" w:fill="FFFFFF"/>
      <w:lang w:val="zh-TW" w:eastAsia="zh-TW" w:bidi="zh-TW"/>
    </w:rPr>
  </w:style>
  <w:style w:type="paragraph" w:customStyle="1" w:styleId="213">
    <w:name w:val="Normal_58"/>
    <w:uiPriority w:val="0"/>
    <w:pPr>
      <w:spacing w:before="120" w:after="240"/>
      <w:jc w:val="both"/>
    </w:pPr>
    <w:rPr>
      <w:rFonts w:eastAsia="Calibri"/>
      <w:sz w:val="22"/>
      <w:szCs w:val="22"/>
      <w:lang w:val="ru-RU" w:eastAsia="en-US" w:bidi="ar-SA"/>
    </w:rPr>
  </w:style>
  <w:style w:type="paragraph" w:styleId="214">
    <w:name w:val=""/>
    <w:basedOn w:val="1"/>
    <w:next w:val="1"/>
    <w:uiPriority w:val="0"/>
    <w:pPr>
      <w:widowControl w:val="0"/>
      <w:pBdr>
        <w:top w:val="single" w:color="auto" w:sz="6" w:space="1"/>
      </w:pBdr>
      <w:spacing w:line="240" w:lineRule="auto"/>
      <w:jc w:val="center"/>
      <w:textAlignment w:val="auto"/>
    </w:pPr>
    <w:rPr>
      <w:rFonts w:ascii="Arial" w:hAnsi="Times New Roman" w:eastAsia="宋体" w:cs="Times New Roman"/>
      <w:vanish/>
      <w:color w:val="auto"/>
      <w:kern w:val="2"/>
      <w:sz w:val="16"/>
      <w:szCs w:val="24"/>
      <w:u w:val="none" w:color="auto"/>
    </w:rPr>
  </w:style>
  <w:style w:type="paragraph" w:customStyle="1" w:styleId="215">
    <w:name w:val="_Style 3"/>
    <w:basedOn w:val="1"/>
    <w:uiPriority w:val="0"/>
    <w:pPr>
      <w:ind w:firstLine="420" w:firstLineChars="200"/>
    </w:pPr>
    <w:rPr>
      <w:rFonts w:ascii="Calibri" w:hAnsi="Calibri" w:eastAsia="宋体" w:cs="Times New Roman"/>
      <w:szCs w:val="22"/>
    </w:rPr>
  </w:style>
  <w:style w:type="paragraph" w:customStyle="1" w:styleId="216">
    <w:name w:val="Biao00"/>
    <w:uiPriority w:val="0"/>
    <w:pPr>
      <w:widowControl w:val="0"/>
      <w:spacing w:line="0" w:lineRule="atLeast"/>
      <w:jc w:val="center"/>
    </w:pPr>
    <w:rPr>
      <w:rFonts w:ascii="Arial" w:hAnsi="Arial" w:eastAsia="仿宋_GB2312"/>
      <w:bCs/>
      <w:w w:val="90"/>
      <w:kern w:val="18"/>
      <w:sz w:val="24"/>
      <w:szCs w:val="24"/>
      <w:lang w:val="en-US" w:eastAsia="zh-CN" w:bidi="ar-SA"/>
    </w:rPr>
  </w:style>
  <w:style w:type="paragraph" w:customStyle="1" w:styleId="217">
    <w:name w:val="WPSOffice手动目录 2"/>
    <w:uiPriority w:val="0"/>
    <w:pPr>
      <w:ind w:leftChars="200"/>
    </w:pPr>
    <w:rPr>
      <w:lang w:val="en-US" w:eastAsia="zh-CN" w:bidi="ar-SA"/>
    </w:rPr>
  </w:style>
  <w:style w:type="paragraph" w:customStyle="1" w:styleId="218">
    <w:name w:val="WPSOffice手动目录 3"/>
    <w:uiPriority w:val="0"/>
    <w:pPr>
      <w:ind w:leftChars="400"/>
    </w:pPr>
    <w:rPr>
      <w:lang w:val="en-US" w:eastAsia="zh-CN" w:bidi="ar-SA"/>
    </w:rPr>
  </w:style>
  <w:style w:type="paragraph" w:customStyle="1" w:styleId="219">
    <w:name w:val="0s-正文"/>
    <w:basedOn w:val="1"/>
    <w:uiPriority w:val="0"/>
    <w:pPr>
      <w:adjustRightInd w:val="0"/>
      <w:snapToGrid w:val="0"/>
      <w:spacing w:line="360" w:lineRule="auto"/>
      <w:ind w:firstLine="200" w:firstLineChars="200"/>
    </w:pPr>
    <w:rPr>
      <w:rFonts w:ascii="Times New Roman" w:hAnsi="Times New Roman" w:eastAsia="宋体" w:cs="宋体"/>
      <w:sz w:val="24"/>
    </w:rPr>
  </w:style>
  <w:style w:type="paragraph" w:customStyle="1" w:styleId="220">
    <w:name w:val="cucd-TB"/>
    <w:uiPriority w:val="0"/>
    <w:pPr>
      <w:spacing w:line="360" w:lineRule="auto"/>
      <w:jc w:val="center"/>
    </w:pPr>
    <w:rPr>
      <w:kern w:val="2"/>
      <w:sz w:val="21"/>
      <w:szCs w:val="24"/>
      <w:lang w:val="en-US" w:eastAsia="zh-CN" w:bidi="ar-SA"/>
    </w:rPr>
  </w:style>
  <w:style w:type="paragraph" w:customStyle="1" w:styleId="221">
    <w:name w:val="正文文字2"/>
    <w:basedOn w:val="17"/>
    <w:uiPriority w:val="0"/>
    <w:pPr>
      <w:adjustRightInd w:val="0"/>
      <w:snapToGrid/>
      <w:spacing w:after="60" w:afterLines="0" w:line="360" w:lineRule="atLeast"/>
      <w:ind w:left="72" w:leftChars="30" w:right="72" w:rightChars="30"/>
      <w:jc w:val="center"/>
    </w:pPr>
    <w:rPr>
      <w:rFonts w:ascii="Times New Roman" w:hAnsi="Times New Roman" w:eastAsia="黑体" w:cs="Times New Roman"/>
      <w:color w:val="auto"/>
      <w:sz w:val="21"/>
      <w:u w:val="none" w:color="auto"/>
    </w:rPr>
  </w:style>
  <w:style w:type="paragraph" w:customStyle="1" w:styleId="222">
    <w:name w:val="缺省文本"/>
    <w:basedOn w:val="1"/>
    <w:uiPriority w:val="0"/>
    <w:pPr>
      <w:widowControl w:val="0"/>
      <w:autoSpaceDE w:val="0"/>
      <w:autoSpaceDN w:val="0"/>
      <w:adjustRightInd w:val="0"/>
      <w:spacing w:line="240" w:lineRule="auto"/>
      <w:jc w:val="left"/>
      <w:textAlignment w:val="auto"/>
    </w:pPr>
    <w:rPr>
      <w:rFonts w:ascii="Times New Roman" w:hAnsi="Times New Roman" w:eastAsia="宋体" w:cs="Times New Roman"/>
      <w:color w:val="auto"/>
      <w:sz w:val="24"/>
      <w:u w:val="none" w:color="auto"/>
    </w:rPr>
  </w:style>
  <w:style w:type="paragraph" w:customStyle="1" w:styleId="223">
    <w:name w:val="0s-2级标题"/>
    <w:basedOn w:val="5"/>
    <w:next w:val="1"/>
    <w:uiPriority w:val="0"/>
    <w:pPr>
      <w:numPr>
        <w:ilvl w:val="1"/>
        <w:numId w:val="2"/>
      </w:numPr>
      <w:tabs>
        <w:tab w:val="left" w:pos="2847"/>
      </w:tabs>
      <w:adjustRightInd w:val="0"/>
      <w:snapToGrid w:val="0"/>
      <w:spacing w:before="156" w:beforeLines="50" w:after="0" w:afterLines="0" w:line="360" w:lineRule="auto"/>
      <w:jc w:val="left"/>
    </w:pPr>
    <w:rPr>
      <w:rFonts w:ascii="Times New Roman" w:hAnsi="Times New Roman" w:eastAsia="宋体" w:cs="Times New Roman"/>
      <w:lang w:val="zh-CN"/>
    </w:rPr>
  </w:style>
  <w:style w:type="paragraph" w:customStyle="1" w:styleId="224">
    <w:name w:val="cucd-0"/>
    <w:uiPriority w:val="0"/>
    <w:pPr>
      <w:spacing w:line="360" w:lineRule="auto"/>
      <w:ind w:firstLine="480" w:firstLineChars="200"/>
    </w:pPr>
    <w:rPr>
      <w:kern w:val="2"/>
      <w:sz w:val="24"/>
      <w:szCs w:val="24"/>
      <w:lang w:val="en-US" w:eastAsia="zh-CN" w:bidi="ar-SA"/>
    </w:rPr>
  </w:style>
  <w:style w:type="paragraph" w:customStyle="1" w:styleId="225">
    <w:name w:val="0s-表格"/>
    <w:basedOn w:val="219"/>
    <w:next w:val="219"/>
    <w:uiPriority w:val="0"/>
    <w:pPr>
      <w:spacing w:line="300" w:lineRule="auto"/>
      <w:ind w:firstLine="0" w:firstLineChars="0"/>
      <w:jc w:val="center"/>
    </w:pPr>
    <w:rPr>
      <w:rFonts w:ascii="Times New Roman" w:hAnsi="Times New Roman" w:eastAsia="宋体" w:cs="Times New Roman"/>
      <w:sz w:val="21"/>
    </w:rPr>
  </w:style>
  <w:style w:type="paragraph" w:customStyle="1" w:styleId="226">
    <w:name w:val="1"/>
    <w:basedOn w:val="1"/>
    <w:next w:val="1"/>
    <w:uiPriority w:val="0"/>
    <w:pPr>
      <w:snapToGrid w:val="0"/>
      <w:ind w:firstLine="420"/>
    </w:pPr>
    <w:rPr>
      <w:rFonts w:ascii="Times New Roman" w:hAnsi="Times New Roman" w:eastAsia="宋体" w:cs="Times New Roman"/>
      <w:bCs/>
      <w:sz w:val="30"/>
    </w:rPr>
  </w:style>
  <w:style w:type="paragraph" w:customStyle="1" w:styleId="227">
    <w:name w:val="Table Paragraph"/>
    <w:next w:val="31"/>
    <w:uiPriority w:val="0"/>
    <w:pPr>
      <w:spacing w:line="357" w:lineRule="atLeast"/>
      <w:jc w:val="both"/>
      <w:textAlignment w:val="baseline"/>
    </w:pPr>
    <w:rPr>
      <w:color w:val="000000"/>
      <w:sz w:val="21"/>
      <w:u w:val="none" w:color="000000"/>
      <w:lang w:val="en-US" w:eastAsia="zh-CN" w:bidi="ar-SA"/>
    </w:rPr>
  </w:style>
  <w:style w:type="paragraph" w:customStyle="1" w:styleId="228">
    <w:name w:val="_Style 7"/>
    <w:basedOn w:val="1"/>
    <w:next w:val="1"/>
    <w:uiPriority w:val="0"/>
    <w:pPr>
      <w:pBdr>
        <w:top w:val="single" w:color="auto" w:sz="6" w:space="1"/>
      </w:pBdr>
      <w:jc w:val="center"/>
    </w:pPr>
    <w:rPr>
      <w:rFonts w:ascii="Arial" w:hAnsi="Times New Roman" w:eastAsia="宋体" w:cs="Times New Roman"/>
      <w:vanish/>
      <w:sz w:val="16"/>
    </w:rPr>
  </w:style>
  <w:style w:type="paragraph" w:customStyle="1" w:styleId="229">
    <w:name w:val="默认段落字体 Para Char"/>
    <w:basedOn w:val="1"/>
    <w:uiPriority w:val="0"/>
    <w:pPr>
      <w:widowControl w:val="0"/>
      <w:spacing w:line="240" w:lineRule="auto"/>
      <w:textAlignment w:val="auto"/>
    </w:pPr>
    <w:rPr>
      <w:rFonts w:ascii="Times New Roman" w:hAnsi="Times New Roman" w:eastAsia="宋体" w:cs="Times New Roman"/>
      <w:color w:val="auto"/>
      <w:kern w:val="2"/>
      <w:szCs w:val="24"/>
      <w:u w:val="none" w:color="auto"/>
    </w:rPr>
  </w:style>
  <w:style w:type="paragraph" w:customStyle="1" w:styleId="230">
    <w:name w:val="Char"/>
    <w:basedOn w:val="1"/>
    <w:uiPriority w:val="0"/>
    <w:pPr>
      <w:widowControl w:val="0"/>
      <w:spacing w:line="240" w:lineRule="auto"/>
      <w:textAlignment w:val="auto"/>
    </w:pPr>
    <w:rPr>
      <w:rFonts w:ascii="仿宋_GB2312" w:hAnsi="Times New Roman" w:eastAsia="仿宋_GB2312" w:cs="Times New Roman"/>
      <w:b/>
      <w:color w:val="auto"/>
      <w:kern w:val="2"/>
      <w:sz w:val="32"/>
      <w:szCs w:val="32"/>
      <w:u w:val="none" w:color="auto"/>
    </w:rPr>
  </w:style>
  <w:style w:type="paragraph" w:customStyle="1" w:styleId="231">
    <w:name w:val="Header or footer|2"/>
    <w:basedOn w:val="1"/>
    <w:uiPriority w:val="0"/>
    <w:pPr>
      <w:widowControl w:val="0"/>
      <w:shd w:val="clear" w:color="auto" w:fill="auto"/>
    </w:pPr>
    <w:rPr>
      <w:rFonts w:ascii="Times New Roman" w:hAnsi="Times New Roman" w:eastAsia="宋体" w:cs="Times New Roman"/>
      <w:sz w:val="20"/>
      <w:szCs w:val="20"/>
      <w:u w:val="none"/>
      <w:shd w:val="clear" w:color="auto" w:fill="auto"/>
      <w:lang w:val="zh-TW" w:eastAsia="zh-TW" w:bidi="zh-TW"/>
    </w:rPr>
  </w:style>
  <w:style w:type="paragraph" w:customStyle="1" w:styleId="232">
    <w:name w:val="Normal_77"/>
    <w:uiPriority w:val="0"/>
    <w:pPr>
      <w:spacing w:before="120" w:after="240"/>
      <w:jc w:val="both"/>
    </w:pPr>
    <w:rPr>
      <w:rFonts w:eastAsia="Calibri"/>
      <w:sz w:val="22"/>
      <w:szCs w:val="22"/>
      <w:lang w:val="ru-RU" w:eastAsia="en-US" w:bidi="ar-SA"/>
    </w:rPr>
  </w:style>
  <w:style w:type="paragraph" w:customStyle="1" w:styleId="233">
    <w:name w:val="0s-3级标题"/>
    <w:basedOn w:val="6"/>
    <w:next w:val="1"/>
    <w:uiPriority w:val="0"/>
    <w:pPr>
      <w:numPr>
        <w:ilvl w:val="2"/>
        <w:numId w:val="2"/>
      </w:numPr>
      <w:tabs>
        <w:tab w:val="left" w:pos="432"/>
      </w:tabs>
      <w:adjustRightInd w:val="0"/>
      <w:snapToGrid w:val="0"/>
      <w:spacing w:before="156" w:beforeLines="50" w:after="0" w:afterLines="0" w:line="360" w:lineRule="auto"/>
      <w:jc w:val="left"/>
    </w:pPr>
    <w:rPr>
      <w:rFonts w:ascii="Times New Roman" w:hAnsi="Times New Roman" w:eastAsia="宋体" w:cs="Times New Roman"/>
      <w:sz w:val="30"/>
    </w:rPr>
  </w:style>
  <w:style w:type="paragraph" w:customStyle="1" w:styleId="234">
    <w:name w:val="Default Paragraph Font Para Char"/>
    <w:basedOn w:val="1"/>
    <w:uiPriority w:val="0"/>
    <w:pPr>
      <w:spacing w:after="160" w:afterLines="0" w:line="240" w:lineRule="exact"/>
      <w:jc w:val="left"/>
      <w:textAlignment w:val="auto"/>
    </w:pPr>
    <w:rPr>
      <w:rFonts w:ascii="Verdana" w:hAnsi="Verdana" w:eastAsia="宋体" w:cs="Times New Roman"/>
      <w:color w:val="auto"/>
      <w:sz w:val="20"/>
      <w:u w:val="none" w:color="auto"/>
      <w:lang w:eastAsia="en-US"/>
    </w:rPr>
  </w:style>
  <w:style w:type="paragraph" w:customStyle="1" w:styleId="235">
    <w:name w:val="文档正文"/>
    <w:basedOn w:val="1"/>
    <w:uiPriority w:val="0"/>
    <w:pPr>
      <w:widowControl w:val="0"/>
      <w:adjustRightInd w:val="0"/>
      <w:spacing w:line="312" w:lineRule="atLeast"/>
      <w:ind w:firstLine="567"/>
      <w:textAlignment w:val="auto"/>
    </w:pPr>
    <w:rPr>
      <w:rFonts w:ascii="Arial" w:hAnsi="Times New Roman" w:eastAsia="长城仿宋" w:cs="Times New Roman"/>
      <w:color w:val="auto"/>
      <w:sz w:val="28"/>
      <w:u w:val="none" w:color="auto"/>
    </w:rPr>
  </w:style>
  <w:style w:type="paragraph" w:customStyle="1" w:styleId="236">
    <w:name w:val="&quot;msonormal&quot;"/>
    <w:basedOn w:val="1"/>
    <w:uiPriority w:val="0"/>
    <w:pPr>
      <w:spacing w:before="100" w:beforeLines="0" w:beforeAutospacing="1" w:after="100" w:afterLines="0" w:afterAutospacing="1" w:line="240" w:lineRule="auto"/>
      <w:jc w:val="left"/>
      <w:textAlignment w:val="auto"/>
    </w:pPr>
    <w:rPr>
      <w:rFonts w:ascii="宋体" w:hAnsi="宋体" w:eastAsia="宋体" w:cs="宋体"/>
      <w:color w:val="auto"/>
      <w:sz w:val="24"/>
      <w:szCs w:val="24"/>
      <w:u w:val="none" w:color="auto"/>
    </w:rPr>
  </w:style>
  <w:style w:type="paragraph" w:customStyle="1" w:styleId="237">
    <w:name w:val="~正文"/>
    <w:basedOn w:val="1"/>
    <w:uiPriority w:val="0"/>
    <w:pPr>
      <w:widowControl/>
      <w:adjustRightInd w:val="0"/>
      <w:snapToGrid w:val="0"/>
      <w:spacing w:line="360" w:lineRule="auto"/>
      <w:ind w:firstLine="200" w:firstLineChars="200"/>
      <w:jc w:val="left"/>
    </w:pPr>
    <w:rPr>
      <w:rFonts w:ascii="Times New Roman" w:hAnsi="Times New Roman" w:eastAsia="宋体" w:cs="Times New Roman"/>
      <w:kern w:val="0"/>
      <w:sz w:val="24"/>
    </w:rPr>
  </w:style>
  <w:style w:type="paragraph" w:customStyle="1" w:styleId="238">
    <w:name w:val="style1"/>
    <w:basedOn w:val="1"/>
    <w:uiPriority w:val="0"/>
    <w:pPr>
      <w:spacing w:before="100" w:beforeLines="0" w:beforeAutospacing="1" w:after="100" w:afterLines="0" w:afterAutospacing="1" w:line="240" w:lineRule="auto"/>
      <w:jc w:val="left"/>
      <w:textAlignment w:val="auto"/>
    </w:pPr>
    <w:rPr>
      <w:rFonts w:ascii="Times" w:hAnsi="Times" w:eastAsia="宋体" w:cs="Times New Roman"/>
      <w:color w:val="auto"/>
      <w:sz w:val="20"/>
      <w:u w:val="none" w:color="auto"/>
    </w:rPr>
  </w:style>
  <w:style w:type="paragraph" w:customStyle="1" w:styleId="239">
    <w:name w:val="列出段落1"/>
    <w:basedOn w:val="1"/>
    <w:uiPriority w:val="0"/>
    <w:pPr>
      <w:ind w:firstLine="420" w:firstLineChars="200"/>
    </w:pPr>
    <w:rPr>
      <w:rFonts w:ascii="Times New Roman" w:hAnsi="Times New Roman" w:eastAsia="宋体" w:cs="Times New Roman"/>
      <w:szCs w:val="20"/>
    </w:rPr>
  </w:style>
  <w:style w:type="paragraph" w:customStyle="1" w:styleId="240">
    <w:name w:val="Default"/>
    <w:uiPriority w:val="0"/>
    <w:pPr>
      <w:widowControl w:val="0"/>
      <w:autoSpaceDE w:val="0"/>
      <w:autoSpaceDN w:val="0"/>
      <w:adjustRightInd w:val="0"/>
    </w:pPr>
    <w:rPr>
      <w:rFonts w:ascii="宋体" w:cs="宋体"/>
      <w:color w:val="000000"/>
      <w:sz w:val="24"/>
      <w:szCs w:val="24"/>
      <w:lang w:val="en-US" w:eastAsia="zh-CN" w:bidi="ar-SA"/>
    </w:rPr>
  </w:style>
  <w:style w:type="paragraph" w:customStyle="1" w:styleId="241">
    <w:name w:val="_Style 2"/>
    <w:basedOn w:val="1"/>
    <w:uiPriority w:val="0"/>
    <w:pPr>
      <w:ind w:firstLine="420" w:firstLineChars="200"/>
    </w:pPr>
    <w:rPr>
      <w:rFonts w:ascii="Times New Roman" w:hAnsi="Times New Roman" w:eastAsia="宋体" w:cs="Times New Roman"/>
    </w:rPr>
  </w:style>
  <w:style w:type="paragraph" w:styleId="242">
    <w:name w:val=""/>
    <w:basedOn w:val="1"/>
    <w:next w:val="1"/>
    <w:uiPriority w:val="0"/>
    <w:pPr>
      <w:widowControl w:val="0"/>
      <w:pBdr>
        <w:bottom w:val="single" w:color="auto" w:sz="6" w:space="1"/>
      </w:pBdr>
      <w:spacing w:line="240" w:lineRule="auto"/>
      <w:jc w:val="center"/>
      <w:textAlignment w:val="auto"/>
    </w:pPr>
    <w:rPr>
      <w:rFonts w:ascii="Arial" w:hAnsi="Times New Roman" w:eastAsia="宋体" w:cs="Times New Roman"/>
      <w:vanish/>
      <w:color w:val="auto"/>
      <w:kern w:val="2"/>
      <w:sz w:val="16"/>
      <w:szCs w:val="24"/>
      <w:u w:val="none" w:color="auto"/>
    </w:rPr>
  </w:style>
  <w:style w:type="paragraph" w:customStyle="1" w:styleId="243">
    <w:name w:val="1 Char Char Char Char"/>
    <w:basedOn w:val="1"/>
    <w:uiPriority w:val="0"/>
    <w:pPr>
      <w:widowControl w:val="0"/>
      <w:spacing w:after="160" w:afterLines="0" w:line="240" w:lineRule="exact"/>
      <w:textAlignment w:val="auto"/>
    </w:pPr>
    <w:rPr>
      <w:rFonts w:ascii="Times New Roman" w:hAnsi="Times New Roman" w:eastAsia="宋体" w:cs="Times New Roman"/>
      <w:color w:val="auto"/>
      <w:kern w:val="2"/>
      <w:szCs w:val="24"/>
      <w:u w:val="none" w:color="auto"/>
    </w:rPr>
  </w:style>
  <w:style w:type="paragraph" w:customStyle="1" w:styleId="244">
    <w:name w:val="样式1"/>
    <w:basedOn w:val="1"/>
    <w:uiPriority w:val="0"/>
    <w:pPr>
      <w:widowControl w:val="0"/>
      <w:spacing w:line="240" w:lineRule="auto"/>
      <w:textAlignment w:val="auto"/>
    </w:pPr>
    <w:rPr>
      <w:rFonts w:ascii="Arial" w:hAnsi="Arial" w:eastAsia="仿宋_GB2312" w:cs="Times New Roman"/>
      <w:color w:val="auto"/>
      <w:kern w:val="2"/>
      <w:sz w:val="32"/>
      <w:u w:val="none" w:color="auto"/>
    </w:rPr>
  </w:style>
  <w:style w:type="paragraph" w:customStyle="1" w:styleId="245">
    <w:name w:val="*正文"/>
    <w:basedOn w:val="1"/>
    <w:uiPriority w:val="0"/>
    <w:pPr>
      <w:widowControl/>
      <w:spacing w:line="300" w:lineRule="auto"/>
    </w:pPr>
    <w:rPr>
      <w:rFonts w:ascii="仿宋_GB2312" w:hAnsi="等线" w:eastAsia="仿宋_GB2312" w:cs="Times New Roman"/>
      <w:kern w:val="0"/>
      <w:sz w:val="28"/>
      <w:szCs w:val="20"/>
      <w:lang w:val="zh-CN"/>
    </w:rPr>
  </w:style>
  <w:style w:type="paragraph" w:customStyle="1" w:styleId="246">
    <w:name w:val="Normal_55"/>
    <w:uiPriority w:val="0"/>
    <w:pPr>
      <w:spacing w:before="120" w:after="240"/>
      <w:jc w:val="both"/>
    </w:pPr>
    <w:rPr>
      <w:rFonts w:eastAsia="Calibri"/>
      <w:sz w:val="22"/>
      <w:szCs w:val="22"/>
      <w:lang w:val="ru-RU" w:eastAsia="en-US" w:bidi="ar-SA"/>
    </w:rPr>
  </w:style>
  <w:style w:type="character" w:customStyle="1" w:styleId="247">
    <w:name w:val="纯文本 Char2"/>
    <w:uiPriority w:val="0"/>
    <w:rPr>
      <w:rFonts w:ascii="宋体" w:hAnsi="Courier New" w:eastAsia="宋体" w:cs="Times New Roman"/>
      <w:kern w:val="2"/>
      <w:sz w:val="21"/>
      <w:lang w:val="en-US" w:eastAsia="zh-CN" w:bidi="ar-SA"/>
    </w:rPr>
  </w:style>
  <w:style w:type="paragraph" w:customStyle="1" w:styleId="248">
    <w:name w:val="Blockquote"/>
    <w:basedOn w:val="1"/>
    <w:uiPriority w:val="0"/>
    <w:pPr>
      <w:autoSpaceDE w:val="0"/>
      <w:autoSpaceDN w:val="0"/>
      <w:adjustRightInd w:val="0"/>
      <w:ind w:left="360" w:right="360"/>
      <w:jc w:val="left"/>
    </w:pPr>
    <w:rPr>
      <w:rFonts w:ascii="Times New Roman" w:hAnsi="Times New Roman" w:eastAsia="宋体" w:cs="Times New Roman"/>
      <w:kern w:val="0"/>
      <w:sz w:val="24"/>
      <w:szCs w:val="20"/>
    </w:rPr>
  </w:style>
  <w:style w:type="character" w:customStyle="1" w:styleId="249">
    <w:name w:val="NormalCharacter"/>
    <w:uiPriority w:val="0"/>
    <w:rPr>
      <w:rFonts w:ascii="Times New Roman" w:hAnsi="Times New Roman" w:eastAsia="宋体" w:cs="Times New Roman"/>
      <w:snapToGrid w:val="0"/>
      <w:kern w:val="0"/>
      <w:sz w:val="32"/>
      <w:szCs w:val="32"/>
      <w:lang w:val="en-US" w:eastAsia="zh-CN" w:bidi="ar-SA"/>
    </w:rPr>
  </w:style>
  <w:style w:type="character" w:customStyle="1" w:styleId="250">
    <w:name w:val="font61"/>
    <w:uiPriority w:val="0"/>
    <w:rPr>
      <w:rFonts w:hint="eastAsia" w:ascii="仿宋_GB2312" w:hAnsi="Times New Roman" w:eastAsia="仿宋_GB2312" w:cs="仿宋_GB2312"/>
      <w:color w:val="000000"/>
      <w:sz w:val="24"/>
      <w:szCs w:val="24"/>
      <w:u w:val="none"/>
    </w:rPr>
  </w:style>
  <w:style w:type="character" w:customStyle="1" w:styleId="251">
    <w:name w:val="font12"/>
    <w:uiPriority w:val="0"/>
    <w:rPr>
      <w:rFonts w:hint="eastAsia" w:ascii="仿宋" w:hAnsi="仿宋" w:eastAsia="仿宋" w:cs="仿宋"/>
      <w:b/>
      <w:color w:val="000000"/>
      <w:sz w:val="32"/>
      <w:szCs w:val="32"/>
      <w:u w:val="none"/>
    </w:rPr>
  </w:style>
  <w:style w:type="character" w:customStyle="1" w:styleId="252">
    <w:name w:val="font111"/>
    <w:uiPriority w:val="0"/>
    <w:rPr>
      <w:rFonts w:ascii="仿宋_GB2312" w:hAnsi="Times New Roman" w:eastAsia="仿宋_GB2312" w:cs="仿宋_GB2312"/>
      <w:color w:val="000000"/>
      <w:sz w:val="24"/>
      <w:szCs w:val="24"/>
      <w:u w:val="none"/>
    </w:rPr>
  </w:style>
  <w:style w:type="character" w:customStyle="1" w:styleId="253">
    <w:name w:val="font81"/>
    <w:uiPriority w:val="0"/>
    <w:rPr>
      <w:rFonts w:hint="default" w:ascii="Times New Roman" w:hAnsi="Times New Roman" w:eastAsia="宋体" w:cs="Times New Roman"/>
      <w:color w:val="000000"/>
      <w:sz w:val="24"/>
      <w:szCs w:val="24"/>
      <w:u w:val="none"/>
    </w:rPr>
  </w:style>
  <w:style w:type="character" w:customStyle="1" w:styleId="254">
    <w:name w:val="layui-this"/>
    <w:uiPriority w:val="0"/>
    <w:rPr>
      <w:rFonts w:ascii="Times New Roman" w:hAnsi="Times New Roman" w:eastAsia="宋体" w:cs="Times New Roman"/>
      <w:bdr w:val="single" w:color="EEEEEE" w:sz="2" w:space="0"/>
      <w:shd w:val="clear" w:color="auto" w:fill="FFFFFF"/>
    </w:rPr>
  </w:style>
  <w:style w:type="character" w:customStyle="1" w:styleId="255">
    <w:name w:val="first-child"/>
    <w:uiPriority w:val="0"/>
    <w:rPr>
      <w:rFonts w:ascii="Times New Roman" w:hAnsi="Times New Roman" w:eastAsia="宋体" w:cs="Times New Roman"/>
    </w:rPr>
  </w:style>
  <w:style w:type="paragraph" w:customStyle="1" w:styleId="256">
    <w:name w:val="正文缩进1"/>
    <w:basedOn w:val="1"/>
    <w:next w:val="15"/>
    <w:uiPriority w:val="0"/>
    <w:pPr>
      <w:widowControl w:val="0"/>
      <w:autoSpaceDE/>
      <w:autoSpaceDN/>
      <w:spacing w:before="0" w:after="0" w:line="360" w:lineRule="atLeast"/>
      <w:ind w:left="0" w:firstLine="482"/>
      <w:jc w:val="both"/>
    </w:pPr>
    <w:rPr>
      <w:rFonts w:ascii="Times New Roman" w:hAnsi="Times New Roman" w:eastAsia="宋体" w:cs="Times New Roman"/>
      <w:sz w:val="24"/>
    </w:rPr>
  </w:style>
  <w:style w:type="paragraph" w:customStyle="1" w:styleId="257">
    <w:name w:val="text-tag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58">
    <w:name w:val="Table Text"/>
    <w:basedOn w:val="1"/>
    <w:semiHidden/>
    <w:qFormat/>
    <w:uiPriority w:val="0"/>
    <w:rPr>
      <w:rFonts w:ascii="宋体" w:hAnsi="宋体" w:eastAsia="宋体" w:cs="宋体"/>
      <w:sz w:val="21"/>
      <w:szCs w:val="21"/>
      <w:lang w:val="en-US" w:eastAsia="en-US" w:bidi="ar-SA"/>
    </w:rPr>
  </w:style>
  <w:style w:type="table" w:customStyle="1" w:styleId="259">
    <w:name w:val="Table Normal"/>
    <w:unhideWhenUsed/>
    <w:qFormat/>
    <w:uiPriority w:val="0"/>
    <w:rPr>
      <w:lang w:val="en-US" w:eastAsia="zh-CN" w:bidi="ar-SA"/>
    </w:rPr>
    <w:tblPr>
      <w:tblStyle w:val="37"/>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2.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22889</Words>
  <Characters>24481</Characters>
  <Lines>208</Lines>
  <Paragraphs>58</Paragraphs>
  <TotalTime>0</TotalTime>
  <ScaleCrop>false</ScaleCrop>
  <LinksUpToDate>false</LinksUpToDate>
  <CharactersWithSpaces>27405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2024-07-16T07:41:00Z</dcterms:created>
  <dc:creator>Administrator</dc:creator>
  <cp:lastModifiedBy>深秀湖畔</cp:lastModifiedBy>
  <cp:lastPrinted>2022-11-28T09:07:00Z</cp:lastPrinted>
  <dcterms:modified xsi:type="dcterms:W3CDTF">2024-07-19T03:18:31Z</dcterms:modified>
  <dc:subject>(代理机构名称）作者名称</dc:subject>
  <dc:title>项目编号：MASCG-HD2011030</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C548AEFE2FC44684B3B6390513626B88_13</vt:lpwstr>
  </property>
</Properties>
</file>