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A7D8A">
      <w:pPr>
        <w:keepNext w:val="0"/>
        <w:keepLines w:val="0"/>
        <w:widowControl/>
        <w:suppressLineNumbers w:val="0"/>
        <w:spacing w:before="0" w:beforeAutospacing="0" w:after="0" w:afterAutospacing="0" w:line="600" w:lineRule="auto"/>
        <w:ind w:left="0" w:right="0"/>
        <w:jc w:val="center"/>
        <w:rPr>
          <w:rFonts w:hint="eastAsia" w:ascii="宋体" w:hAnsi="宋体" w:eastAsia="宋体" w:cs="宋体"/>
          <w:b/>
          <w:bCs w:val="0"/>
          <w:color w:val="auto"/>
          <w:sz w:val="44"/>
          <w:szCs w:val="44"/>
          <w:lang w:val="en-US"/>
        </w:rPr>
      </w:pPr>
      <w:bookmarkStart w:id="0" w:name="OLE_LINK1"/>
    </w:p>
    <w:p w14:paraId="0C80BF22">
      <w:pPr>
        <w:keepNext w:val="0"/>
        <w:keepLines w:val="0"/>
        <w:widowControl/>
        <w:suppressLineNumbers w:val="0"/>
        <w:spacing w:before="0" w:beforeAutospacing="0" w:after="0" w:afterAutospacing="0" w:line="312" w:lineRule="auto"/>
        <w:ind w:left="0" w:right="0"/>
        <w:jc w:val="center"/>
        <w:rPr>
          <w:rFonts w:hint="eastAsia" w:ascii="宋体" w:hAnsi="宋体" w:eastAsia="宋体" w:cs="宋体"/>
          <w:b/>
          <w:bCs w:val="0"/>
          <w:sz w:val="36"/>
          <w:szCs w:val="36"/>
          <w:lang w:val="en-US"/>
        </w:rPr>
      </w:pPr>
      <w:bookmarkStart w:id="120" w:name="_GoBack"/>
      <w:r>
        <w:rPr>
          <w:rFonts w:hint="eastAsia" w:ascii="宋体" w:hAnsi="宋体" w:cs="宋体"/>
          <w:b/>
          <w:bCs w:val="0"/>
          <w:color w:val="000000"/>
          <w:kern w:val="0"/>
          <w:sz w:val="36"/>
          <w:szCs w:val="36"/>
          <w:lang w:val="en-US" w:eastAsia="zh-CN" w:bidi="ar"/>
        </w:rPr>
        <w:t>滁州市机电工程学校老校区2024年多媒体白板、智慧黑板维修项目（二次）</w:t>
      </w:r>
    </w:p>
    <w:bookmarkEnd w:id="120"/>
    <w:p w14:paraId="089DE5E1">
      <w:pPr>
        <w:pStyle w:val="30"/>
        <w:widowControl/>
        <w:ind w:left="0" w:firstLine="442"/>
        <w:rPr>
          <w:rFonts w:hint="eastAsia" w:ascii="新宋体" w:hAnsi="新宋体" w:eastAsia="新宋体" w:cs="新宋体"/>
          <w:b/>
          <w:bCs w:val="0"/>
          <w:sz w:val="44"/>
          <w:szCs w:val="44"/>
          <w:lang w:val="en-US"/>
        </w:rPr>
      </w:pPr>
    </w:p>
    <w:p w14:paraId="7BC3F419">
      <w:pPr>
        <w:keepNext w:val="0"/>
        <w:keepLines w:val="0"/>
        <w:widowControl/>
        <w:suppressLineNumbers w:val="0"/>
        <w:spacing w:before="0" w:beforeAutospacing="0" w:after="0" w:afterAutospacing="0" w:line="357" w:lineRule="atLeast"/>
        <w:ind w:left="0" w:right="0"/>
        <w:jc w:val="both"/>
        <w:rPr>
          <w:lang w:val="en-US"/>
        </w:rPr>
      </w:pPr>
    </w:p>
    <w:p w14:paraId="0E57DEDC">
      <w:pPr>
        <w:pStyle w:val="31"/>
        <w:widowControl/>
        <w:spacing w:before="0" w:beforeAutospacing="0" w:after="120" w:afterAutospacing="0"/>
        <w:ind w:left="0" w:leftChars="0" w:right="0" w:firstLine="2400" w:firstLineChars="1000"/>
        <w:rPr>
          <w:sz w:val="24"/>
          <w:szCs w:val="20"/>
          <w:lang w:val="en-US"/>
        </w:rPr>
      </w:pPr>
    </w:p>
    <w:p w14:paraId="3D4C225D">
      <w:pPr>
        <w:keepNext w:val="0"/>
        <w:keepLines w:val="0"/>
        <w:widowControl/>
        <w:suppressLineNumbers w:val="0"/>
        <w:spacing w:before="0" w:beforeAutospacing="0" w:after="0" w:afterAutospacing="0" w:line="357" w:lineRule="atLeast"/>
        <w:ind w:left="0" w:right="0"/>
        <w:jc w:val="center"/>
        <w:rPr>
          <w:sz w:val="24"/>
          <w:szCs w:val="20"/>
          <w:lang w:val="en-US"/>
        </w:rPr>
      </w:pPr>
      <w:r>
        <w:rPr>
          <w:rFonts w:hint="default" w:ascii="Times New Roman" w:hAnsi="Times New Roman" w:eastAsia="宋体" w:cs="Times New Roman"/>
          <w:color w:val="000000"/>
          <w:kern w:val="0"/>
          <w:sz w:val="24"/>
          <w:szCs w:val="20"/>
          <w:lang w:val="en-US" w:eastAsia="zh-CN" w:bidi="ar"/>
        </w:rPr>
        <w:t xml:space="preserve"> </w:t>
      </w:r>
    </w:p>
    <w:p w14:paraId="12BC72E2">
      <w:pPr>
        <w:pStyle w:val="31"/>
        <w:widowControl/>
        <w:spacing w:before="0" w:beforeAutospacing="0" w:after="120" w:afterAutospacing="0"/>
        <w:ind w:leftChars="200" w:right="0"/>
        <w:rPr>
          <w:lang w:val="en-US"/>
        </w:rPr>
      </w:pPr>
    </w:p>
    <w:p w14:paraId="4567E14F">
      <w:pPr>
        <w:keepNext w:val="0"/>
        <w:keepLines w:val="0"/>
        <w:widowControl/>
        <w:suppressLineNumbers w:val="0"/>
        <w:spacing w:before="0" w:beforeAutospacing="0" w:after="0" w:afterAutospacing="0" w:line="312" w:lineRule="auto"/>
        <w:ind w:left="0" w:right="0"/>
        <w:jc w:val="center"/>
        <w:rPr>
          <w:rFonts w:hint="eastAsia" w:ascii="宋体" w:hAnsi="宋体" w:eastAsia="宋体" w:cs="宋体"/>
          <w:b/>
          <w:bCs w:val="0"/>
          <w:sz w:val="52"/>
          <w:szCs w:val="52"/>
          <w:lang w:val="en-US"/>
        </w:rPr>
      </w:pPr>
      <w:r>
        <w:rPr>
          <w:rFonts w:hint="eastAsia" w:ascii="宋体" w:hAnsi="宋体" w:eastAsia="宋体" w:cs="宋体"/>
          <w:b/>
          <w:bCs w:val="0"/>
          <w:color w:val="000000"/>
          <w:kern w:val="0"/>
          <w:sz w:val="52"/>
          <w:szCs w:val="52"/>
          <w:lang w:val="en-US" w:eastAsia="zh-CN" w:bidi="ar"/>
        </w:rPr>
        <w:t>招 标 文 件</w:t>
      </w:r>
    </w:p>
    <w:p w14:paraId="33905A2F">
      <w:pPr>
        <w:keepNext w:val="0"/>
        <w:keepLines w:val="0"/>
        <w:widowControl/>
        <w:suppressLineNumbers w:val="0"/>
        <w:spacing w:before="0" w:beforeAutospacing="0" w:after="0" w:afterAutospacing="0" w:line="357" w:lineRule="atLeast"/>
        <w:ind w:left="0" w:right="0"/>
        <w:jc w:val="both"/>
        <w:rPr>
          <w:lang w:val="en-US"/>
        </w:rPr>
      </w:pPr>
    </w:p>
    <w:p w14:paraId="6FB7BE06">
      <w:pPr>
        <w:pStyle w:val="31"/>
        <w:widowControl/>
        <w:spacing w:before="0" w:beforeAutospacing="0" w:after="120" w:afterAutospacing="0"/>
        <w:ind w:leftChars="200" w:right="0"/>
        <w:rPr>
          <w:lang w:val="en-US"/>
        </w:rPr>
      </w:pPr>
    </w:p>
    <w:p w14:paraId="4723607D">
      <w:pPr>
        <w:keepNext w:val="0"/>
        <w:keepLines w:val="0"/>
        <w:widowControl/>
        <w:suppressLineNumbers w:val="0"/>
        <w:spacing w:before="0" w:beforeAutospacing="0" w:after="0" w:afterAutospacing="0" w:line="357" w:lineRule="atLeast"/>
        <w:ind w:left="0" w:right="0"/>
        <w:jc w:val="both"/>
        <w:rPr>
          <w:lang w:val="en-US"/>
        </w:rPr>
      </w:pPr>
    </w:p>
    <w:p w14:paraId="0DAB4C31">
      <w:pPr>
        <w:keepNext w:val="0"/>
        <w:keepLines w:val="0"/>
        <w:widowControl/>
        <w:suppressLineNumbers w:val="0"/>
        <w:spacing w:before="324" w:beforeLines="100" w:beforeAutospacing="0" w:after="324" w:afterLines="100" w:afterAutospacing="0" w:line="360" w:lineRule="auto"/>
        <w:ind w:left="0" w:right="0"/>
        <w:jc w:val="left"/>
        <w:rPr>
          <w:rFonts w:hint="eastAsia" w:ascii="宋体" w:hAnsi="Times New Roman" w:eastAsia="宋体" w:cs="宋体"/>
          <w:b/>
          <w:bCs w:val="0"/>
          <w:sz w:val="32"/>
          <w:szCs w:val="32"/>
          <w:lang w:val="en-US"/>
        </w:rPr>
      </w:pPr>
    </w:p>
    <w:p w14:paraId="13AF3543">
      <w:pPr>
        <w:pStyle w:val="31"/>
        <w:widowControl/>
        <w:spacing w:before="0" w:beforeAutospacing="0" w:after="120" w:afterAutospacing="0"/>
        <w:ind w:leftChars="200" w:right="0" w:firstLine="643"/>
        <w:rPr>
          <w:rFonts w:hint="eastAsia" w:ascii="宋体" w:hAnsi="Times New Roman" w:eastAsia="宋体" w:cs="宋体"/>
          <w:b/>
          <w:bCs w:val="0"/>
          <w:sz w:val="32"/>
          <w:szCs w:val="32"/>
          <w:lang w:val="en-US"/>
        </w:rPr>
      </w:pPr>
    </w:p>
    <w:p w14:paraId="6C86C700">
      <w:pPr>
        <w:keepNext w:val="0"/>
        <w:keepLines w:val="0"/>
        <w:widowControl/>
        <w:suppressLineNumbers w:val="0"/>
        <w:spacing w:before="0" w:beforeAutospacing="0" w:after="0" w:afterAutospacing="0" w:line="357" w:lineRule="atLeast"/>
        <w:ind w:left="0" w:right="0"/>
        <w:jc w:val="both"/>
        <w:rPr>
          <w:rFonts w:hint="eastAsia" w:ascii="宋体" w:hAnsi="Times New Roman" w:eastAsia="宋体" w:cs="宋体"/>
          <w:b/>
          <w:bCs w:val="0"/>
          <w:sz w:val="32"/>
          <w:szCs w:val="32"/>
          <w:lang w:val="en-US"/>
        </w:rPr>
      </w:pPr>
    </w:p>
    <w:p w14:paraId="030F7B4D">
      <w:pPr>
        <w:pStyle w:val="31"/>
        <w:widowControl/>
        <w:spacing w:before="0" w:beforeAutospacing="0" w:after="120" w:afterAutospacing="0"/>
        <w:ind w:leftChars="200" w:right="0" w:firstLine="643"/>
        <w:rPr>
          <w:rFonts w:hint="eastAsia" w:ascii="宋体" w:hAnsi="Times New Roman" w:eastAsia="宋体" w:cs="宋体"/>
          <w:b/>
          <w:bCs w:val="0"/>
          <w:sz w:val="32"/>
          <w:szCs w:val="32"/>
          <w:lang w:val="en-US"/>
        </w:rPr>
      </w:pPr>
    </w:p>
    <w:p w14:paraId="2EDD0BA0">
      <w:pPr>
        <w:keepNext w:val="0"/>
        <w:keepLines w:val="0"/>
        <w:widowControl/>
        <w:suppressLineNumbers w:val="0"/>
        <w:spacing w:before="0" w:beforeAutospacing="0" w:after="0" w:afterAutospacing="0" w:line="357" w:lineRule="atLeast"/>
        <w:ind w:left="0" w:right="0"/>
        <w:jc w:val="both"/>
        <w:rPr>
          <w:lang w:val="en-US"/>
        </w:rPr>
      </w:pPr>
    </w:p>
    <w:p w14:paraId="38F19475">
      <w:pPr>
        <w:keepNext w:val="0"/>
        <w:keepLines w:val="0"/>
        <w:widowControl/>
        <w:suppressLineNumbers w:val="0"/>
        <w:spacing w:before="324" w:beforeLines="100" w:beforeAutospacing="0" w:after="324" w:afterLines="100" w:afterAutospacing="0" w:line="360" w:lineRule="auto"/>
        <w:ind w:left="0" w:right="0" w:firstLine="602" w:firstLineChars="200"/>
        <w:jc w:val="both"/>
        <w:rPr>
          <w:rFonts w:hint="eastAsia" w:ascii="宋体" w:hAnsi="Times New Roman" w:eastAsia="宋体" w:cs="宋体"/>
          <w:b/>
          <w:bCs w:val="0"/>
          <w:sz w:val="30"/>
          <w:szCs w:val="30"/>
          <w:lang w:val="en-US"/>
        </w:rPr>
      </w:pPr>
      <w:r>
        <w:rPr>
          <w:rFonts w:hint="eastAsia" w:ascii="宋体" w:hAnsi="Times New Roman" w:eastAsia="宋体" w:cs="宋体"/>
          <w:b/>
          <w:bCs w:val="0"/>
          <w:color w:val="000000"/>
          <w:kern w:val="0"/>
          <w:sz w:val="30"/>
          <w:szCs w:val="30"/>
          <w:lang w:val="en-US" w:eastAsia="zh-CN" w:bidi="ar"/>
        </w:rPr>
        <w:t>采   购   人：</w:t>
      </w:r>
      <w:r>
        <w:rPr>
          <w:rFonts w:hint="eastAsia" w:ascii="宋体" w:hAnsi="Times New Roman" w:eastAsia="宋体" w:cs="宋体"/>
          <w:b/>
          <w:bCs w:val="0"/>
          <w:color w:val="000000"/>
          <w:kern w:val="0"/>
          <w:sz w:val="30"/>
          <w:szCs w:val="30"/>
          <w:u w:val="single"/>
          <w:lang w:val="en-US" w:eastAsia="zh-CN" w:bidi="ar"/>
        </w:rPr>
        <w:t xml:space="preserve">   滁州市机电工程学校    </w:t>
      </w:r>
      <w:r>
        <w:rPr>
          <w:rFonts w:hint="eastAsia" w:ascii="宋体" w:hAnsi="Times New Roman" w:eastAsia="宋体" w:cs="宋体"/>
          <w:b/>
          <w:bCs w:val="0"/>
          <w:color w:val="000000"/>
          <w:kern w:val="0"/>
          <w:sz w:val="30"/>
          <w:szCs w:val="30"/>
          <w:lang w:val="en-US" w:eastAsia="zh-CN" w:bidi="ar"/>
        </w:rPr>
        <w:t>（盖章）</w:t>
      </w:r>
    </w:p>
    <w:p w14:paraId="59540B00">
      <w:pPr>
        <w:keepNext w:val="0"/>
        <w:keepLines w:val="0"/>
        <w:widowControl/>
        <w:suppressLineNumbers w:val="0"/>
        <w:spacing w:before="0" w:beforeAutospacing="0" w:after="0" w:afterAutospacing="0" w:line="360" w:lineRule="auto"/>
        <w:ind w:left="0" w:right="0" w:firstLine="602" w:firstLineChars="200"/>
        <w:jc w:val="both"/>
        <w:rPr>
          <w:rFonts w:hint="eastAsia" w:ascii="宋体" w:hAnsi="Times New Roman" w:eastAsia="宋体" w:cs="宋体"/>
          <w:b/>
          <w:bCs w:val="0"/>
          <w:sz w:val="30"/>
          <w:szCs w:val="30"/>
          <w:u w:val="single"/>
          <w:lang w:val="en-US"/>
        </w:rPr>
      </w:pPr>
      <w:r>
        <w:rPr>
          <w:rFonts w:hint="eastAsia" w:ascii="宋体" w:hAnsi="Times New Roman" w:eastAsia="宋体" w:cs="宋体"/>
          <w:b/>
          <w:bCs w:val="0"/>
          <w:color w:val="000000"/>
          <w:kern w:val="0"/>
          <w:sz w:val="30"/>
          <w:szCs w:val="30"/>
          <w:lang w:val="en-US" w:eastAsia="zh-CN" w:bidi="ar"/>
        </w:rPr>
        <w:t>采购代理机构：</w:t>
      </w:r>
      <w:r>
        <w:rPr>
          <w:rFonts w:hint="eastAsia" w:ascii="宋体" w:hAnsi="Times New Roman" w:eastAsia="宋体" w:cs="宋体"/>
          <w:b/>
          <w:bCs w:val="0"/>
          <w:color w:val="000000"/>
          <w:kern w:val="0"/>
          <w:sz w:val="30"/>
          <w:szCs w:val="30"/>
          <w:u w:val="single"/>
          <w:lang w:val="en-US" w:eastAsia="zh-CN" w:bidi="ar"/>
        </w:rPr>
        <w:t xml:space="preserve"> 安徽人和项目管理有限公司</w:t>
      </w:r>
      <w:r>
        <w:rPr>
          <w:rFonts w:hint="eastAsia" w:ascii="宋体" w:hAnsi="Times New Roman" w:eastAsia="宋体" w:cs="宋体"/>
          <w:b/>
          <w:bCs w:val="0"/>
          <w:color w:val="000000"/>
          <w:kern w:val="0"/>
          <w:sz w:val="30"/>
          <w:szCs w:val="30"/>
          <w:lang w:val="en-US" w:eastAsia="zh-CN" w:bidi="ar"/>
        </w:rPr>
        <w:t>（盖章）</w:t>
      </w:r>
    </w:p>
    <w:p w14:paraId="65508136">
      <w:pPr>
        <w:keepNext w:val="0"/>
        <w:keepLines w:val="0"/>
        <w:widowControl/>
        <w:suppressLineNumbers w:val="0"/>
        <w:spacing w:before="324" w:beforeLines="100" w:beforeAutospacing="0" w:after="324" w:afterLines="100" w:afterAutospacing="0" w:line="360" w:lineRule="auto"/>
        <w:ind w:left="0" w:right="0"/>
        <w:jc w:val="center"/>
        <w:rPr>
          <w:rFonts w:hint="eastAsia" w:ascii="宋体" w:hAnsi="宋体" w:eastAsia="宋体" w:cs="宋体"/>
          <w:b/>
          <w:bCs w:val="0"/>
          <w:color w:val="FF0000"/>
          <w:sz w:val="44"/>
          <w:szCs w:val="44"/>
          <w:lang w:val="en-US"/>
        </w:rPr>
      </w:pPr>
      <w:r>
        <w:rPr>
          <w:rFonts w:hint="eastAsia" w:ascii="宋体" w:hAnsi="Times New Roman" w:eastAsia="宋体" w:cs="宋体"/>
          <w:b/>
          <w:bCs w:val="0"/>
          <w:color w:val="auto"/>
          <w:kern w:val="0"/>
          <w:sz w:val="30"/>
          <w:szCs w:val="30"/>
          <w:u w:val="single"/>
          <w:lang w:val="en-US" w:eastAsia="zh-CN" w:bidi="ar"/>
        </w:rPr>
        <w:t xml:space="preserve"> 二〇二四 </w:t>
      </w:r>
      <w:r>
        <w:rPr>
          <w:rFonts w:hint="eastAsia" w:ascii="宋体" w:hAnsi="Times New Roman" w:eastAsia="宋体" w:cs="宋体"/>
          <w:b/>
          <w:bCs w:val="0"/>
          <w:color w:val="auto"/>
          <w:kern w:val="0"/>
          <w:sz w:val="30"/>
          <w:szCs w:val="30"/>
          <w:lang w:val="en-US" w:eastAsia="zh-CN" w:bidi="ar"/>
        </w:rPr>
        <w:t>年</w:t>
      </w:r>
      <w:r>
        <w:rPr>
          <w:rFonts w:hint="eastAsia" w:ascii="宋体" w:hAnsi="Times New Roman" w:eastAsia="宋体" w:cs="宋体"/>
          <w:b/>
          <w:bCs w:val="0"/>
          <w:color w:val="auto"/>
          <w:kern w:val="0"/>
          <w:sz w:val="30"/>
          <w:szCs w:val="30"/>
          <w:u w:val="single"/>
          <w:lang w:val="en-US" w:eastAsia="zh-CN" w:bidi="ar"/>
        </w:rPr>
        <w:t xml:space="preserve"> 十</w:t>
      </w:r>
      <w:r>
        <w:rPr>
          <w:rFonts w:hint="eastAsia" w:ascii="宋体" w:hAnsi="Times New Roman" w:cs="宋体"/>
          <w:b/>
          <w:bCs w:val="0"/>
          <w:color w:val="auto"/>
          <w:kern w:val="0"/>
          <w:sz w:val="30"/>
          <w:szCs w:val="30"/>
          <w:u w:val="single"/>
          <w:lang w:val="en-US" w:eastAsia="zh-CN" w:bidi="ar"/>
        </w:rPr>
        <w:t>二</w:t>
      </w:r>
      <w:r>
        <w:rPr>
          <w:rFonts w:hint="eastAsia" w:ascii="宋体" w:hAnsi="Times New Roman" w:eastAsia="宋体" w:cs="宋体"/>
          <w:b/>
          <w:bCs w:val="0"/>
          <w:color w:val="auto"/>
          <w:kern w:val="0"/>
          <w:sz w:val="30"/>
          <w:szCs w:val="30"/>
          <w:lang w:val="en-US" w:eastAsia="zh-CN" w:bidi="ar"/>
        </w:rPr>
        <w:t>月</w:t>
      </w:r>
      <w:r>
        <w:rPr>
          <w:rFonts w:hint="eastAsia" w:ascii="宋体" w:hAnsi="宋体" w:eastAsia="宋体" w:cs="宋体"/>
          <w:b/>
          <w:bCs w:val="0"/>
          <w:color w:val="auto"/>
          <w:kern w:val="0"/>
          <w:sz w:val="21"/>
          <w:szCs w:val="21"/>
          <w:lang w:val="en-US" w:eastAsia="zh-CN" w:bidi="ar"/>
        </w:rPr>
        <w:br w:type="page"/>
      </w:r>
      <w:r>
        <w:rPr>
          <w:rFonts w:hint="eastAsia" w:ascii="宋体" w:hAnsi="宋体" w:eastAsia="宋体" w:cs="宋体"/>
          <w:b/>
          <w:bCs w:val="0"/>
          <w:color w:val="auto"/>
          <w:kern w:val="0"/>
          <w:sz w:val="44"/>
          <w:szCs w:val="44"/>
          <w:lang w:val="en-US" w:eastAsia="zh-CN" w:bidi="ar"/>
        </w:rPr>
        <w:t>目  录</w:t>
      </w:r>
    </w:p>
    <w:p w14:paraId="30ED6D30">
      <w:pPr>
        <w:pStyle w:val="17"/>
        <w:widowControl/>
        <w:tabs>
          <w:tab w:val="right" w:leader="dot" w:pos="9638"/>
        </w:tabs>
        <w:spacing w:line="700" w:lineRule="exact"/>
        <w:rPr>
          <w:rFonts w:hint="eastAsia" w:ascii="宋体" w:hAnsi="宋体" w:eastAsia="宋体" w:cs="宋体"/>
          <w:szCs w:val="21"/>
          <w:lang w:val="en-US"/>
        </w:rPr>
      </w:pPr>
      <w:r>
        <w:rPr>
          <w:lang w:eastAsia="zh-CN"/>
        </w:rPr>
        <w:fldChar w:fldCharType="begin"/>
      </w:r>
      <w:r>
        <w:rPr>
          <w:rFonts w:hint="eastAsia" w:ascii="宋体" w:hAnsi="宋体" w:eastAsia="宋体" w:cs="宋体"/>
          <w:szCs w:val="21"/>
          <w:lang w:val="en-US"/>
        </w:rPr>
        <w:instrText xml:space="preserve"> TOC \o "1-3" \h \z \u </w:instrText>
      </w:r>
      <w:r>
        <w:rPr>
          <w:rFonts w:hint="eastAsia" w:ascii="宋体" w:hAnsi="宋体" w:eastAsia="宋体" w:cs="宋体"/>
          <w:szCs w:val="21"/>
          <w:lang w:val="en-US"/>
        </w:rPr>
        <w:fldChar w:fldCharType="separate"/>
      </w:r>
      <w:r>
        <w:rPr>
          <w:lang w:eastAsia="zh-CN"/>
        </w:rPr>
        <w:fldChar w:fldCharType="begin"/>
      </w:r>
      <w:r>
        <w:rPr>
          <w:lang w:eastAsia="zh-CN"/>
        </w:rPr>
        <w:instrText xml:space="preserve"> HYPERLINK "http://www.cztc.edu.cn/upload/files/2023/8/8bc602cf8f4a2e9.doc" \l "_Toc15532" </w:instrText>
      </w:r>
      <w:r>
        <w:rPr>
          <w:lang w:eastAsia="zh-CN"/>
        </w:rPr>
        <w:fldChar w:fldCharType="separate"/>
      </w:r>
      <w:r>
        <w:rPr>
          <w:rStyle w:val="42"/>
          <w:rFonts w:hint="eastAsia" w:ascii="宋体" w:hAnsi="宋体" w:eastAsia="宋体" w:cs="宋体"/>
          <w:color w:val="auto"/>
          <w:kern w:val="44"/>
          <w:szCs w:val="21"/>
          <w:lang w:eastAsia="zh-CN"/>
        </w:rPr>
        <w:t>第一章 招标公告</w:t>
      </w:r>
      <w:r>
        <w:rPr>
          <w:rStyle w:val="42"/>
          <w:rFonts w:hint="eastAsia" w:ascii="宋体" w:hAnsi="宋体" w:eastAsia="宋体" w:cs="宋体"/>
          <w:color w:val="auto"/>
          <w:szCs w:val="21"/>
          <w:lang w:val="en-US"/>
        </w:rPr>
        <w:tab/>
      </w:r>
      <w:r>
        <w:rPr>
          <w:rStyle w:val="42"/>
          <w:lang w:eastAsia="zh-CN"/>
        </w:rPr>
        <w:fldChar w:fldCharType="begin"/>
      </w:r>
      <w:r>
        <w:rPr>
          <w:rStyle w:val="42"/>
          <w:rFonts w:hint="eastAsia" w:ascii="宋体" w:hAnsi="宋体" w:eastAsia="宋体" w:cs="宋体"/>
          <w:color w:val="auto"/>
          <w:szCs w:val="21"/>
          <w:lang w:val="en-US"/>
        </w:rPr>
        <w:instrText xml:space="preserve"> PAGEREF _Toc15532 \h </w:instrText>
      </w:r>
      <w:r>
        <w:rPr>
          <w:rStyle w:val="42"/>
          <w:rFonts w:hint="eastAsia" w:ascii="宋体" w:hAnsi="宋体" w:eastAsia="宋体" w:cs="宋体"/>
          <w:color w:val="auto"/>
          <w:szCs w:val="21"/>
          <w:lang w:val="en-US"/>
        </w:rPr>
        <w:fldChar w:fldCharType="separate"/>
      </w:r>
      <w:r>
        <w:rPr>
          <w:rStyle w:val="42"/>
          <w:rFonts w:hint="eastAsia" w:ascii="宋体" w:hAnsi="宋体" w:eastAsia="宋体" w:cs="宋体"/>
          <w:color w:val="auto"/>
          <w:szCs w:val="21"/>
          <w:lang w:val="en-US"/>
        </w:rPr>
        <w:t>3</w:t>
      </w:r>
      <w:r>
        <w:rPr>
          <w:rStyle w:val="42"/>
          <w:lang w:eastAsia="zh-CN"/>
        </w:rPr>
        <w:fldChar w:fldCharType="end"/>
      </w:r>
      <w:r>
        <w:rPr>
          <w:lang w:eastAsia="zh-CN"/>
        </w:rPr>
        <w:fldChar w:fldCharType="end"/>
      </w:r>
    </w:p>
    <w:p w14:paraId="351A5031">
      <w:pPr>
        <w:pStyle w:val="17"/>
        <w:widowControl/>
        <w:tabs>
          <w:tab w:val="right" w:leader="dot" w:pos="9638"/>
        </w:tabs>
        <w:spacing w:line="700" w:lineRule="exact"/>
        <w:rPr>
          <w:rFonts w:hint="eastAsia" w:ascii="宋体" w:hAnsi="宋体" w:eastAsia="宋体" w:cs="宋体"/>
          <w:szCs w:val="21"/>
          <w:lang w:val="en-US"/>
        </w:rPr>
      </w:pPr>
      <w:r>
        <w:rPr>
          <w:lang w:eastAsia="zh-CN"/>
        </w:rPr>
        <w:fldChar w:fldCharType="begin"/>
      </w:r>
      <w:r>
        <w:rPr>
          <w:lang w:eastAsia="zh-CN"/>
        </w:rPr>
        <w:instrText xml:space="preserve"> HYPERLINK "http://www.cztc.edu.cn/upload/files/2023/8/8bc602cf8f4a2e9.doc" \l "_Toc11826" </w:instrText>
      </w:r>
      <w:r>
        <w:rPr>
          <w:lang w:eastAsia="zh-CN"/>
        </w:rPr>
        <w:fldChar w:fldCharType="separate"/>
      </w:r>
      <w:r>
        <w:rPr>
          <w:rStyle w:val="42"/>
          <w:rFonts w:hint="eastAsia" w:ascii="宋体" w:hAnsi="宋体" w:eastAsia="宋体" w:cs="宋体"/>
          <w:color w:val="auto"/>
          <w:szCs w:val="21"/>
          <w:lang w:eastAsia="zh-CN"/>
        </w:rPr>
        <w:t>第二章 投标人须知</w:t>
      </w:r>
      <w:r>
        <w:rPr>
          <w:rStyle w:val="42"/>
          <w:rFonts w:hint="eastAsia" w:ascii="宋体" w:hAnsi="宋体" w:eastAsia="宋体" w:cs="宋体"/>
          <w:color w:val="auto"/>
          <w:szCs w:val="21"/>
          <w:lang w:val="en-US"/>
        </w:rPr>
        <w:tab/>
      </w:r>
      <w:r>
        <w:rPr>
          <w:rStyle w:val="42"/>
          <w:rFonts w:hint="eastAsia" w:ascii="宋体" w:hAnsi="宋体" w:eastAsia="宋体" w:cs="宋体"/>
          <w:color w:val="auto"/>
          <w:szCs w:val="21"/>
          <w:lang w:val="en-US"/>
        </w:rPr>
        <w:t>8</w:t>
      </w:r>
      <w:r>
        <w:rPr>
          <w:lang w:eastAsia="zh-CN"/>
        </w:rPr>
        <w:fldChar w:fldCharType="end"/>
      </w:r>
    </w:p>
    <w:p w14:paraId="13A58745">
      <w:pPr>
        <w:pStyle w:val="17"/>
        <w:widowControl/>
        <w:tabs>
          <w:tab w:val="right" w:leader="dot" w:pos="9638"/>
        </w:tabs>
        <w:spacing w:line="700" w:lineRule="exact"/>
        <w:rPr>
          <w:rFonts w:hint="eastAsia" w:ascii="宋体" w:hAnsi="宋体" w:eastAsia="宋体" w:cs="宋体"/>
          <w:szCs w:val="21"/>
          <w:lang w:val="en-US"/>
        </w:rPr>
      </w:pPr>
      <w:r>
        <w:rPr>
          <w:lang w:eastAsia="zh-CN"/>
        </w:rPr>
        <w:fldChar w:fldCharType="begin"/>
      </w:r>
      <w:r>
        <w:rPr>
          <w:lang w:eastAsia="zh-CN"/>
        </w:rPr>
        <w:instrText xml:space="preserve"> HYPERLINK "http://www.cztc.edu.cn/upload/files/2023/8/8bc602cf8f4a2e9.doc" \l "_Toc15796" </w:instrText>
      </w:r>
      <w:r>
        <w:rPr>
          <w:lang w:eastAsia="zh-CN"/>
        </w:rPr>
        <w:fldChar w:fldCharType="separate"/>
      </w:r>
      <w:r>
        <w:rPr>
          <w:rStyle w:val="42"/>
          <w:rFonts w:hint="eastAsia" w:ascii="宋体" w:hAnsi="宋体" w:eastAsia="宋体" w:cs="宋体"/>
          <w:color w:val="auto"/>
          <w:szCs w:val="21"/>
          <w:lang w:eastAsia="zh-CN"/>
        </w:rPr>
        <w:t>第三章 评标办法（</w:t>
      </w:r>
      <w:r>
        <w:rPr>
          <w:rStyle w:val="42"/>
          <w:rFonts w:hint="eastAsia" w:ascii="宋体" w:hAnsi="宋体" w:eastAsia="宋体" w:cs="宋体"/>
          <w:color w:val="auto"/>
          <w:szCs w:val="21"/>
          <w:lang w:val="en-US" w:eastAsia="zh-CN"/>
        </w:rPr>
        <w:t>最低评标价法</w:t>
      </w:r>
      <w:r>
        <w:rPr>
          <w:rStyle w:val="42"/>
          <w:rFonts w:hint="eastAsia" w:ascii="宋体" w:hAnsi="宋体" w:eastAsia="宋体" w:cs="宋体"/>
          <w:color w:val="auto"/>
          <w:szCs w:val="21"/>
          <w:lang w:eastAsia="zh-CN"/>
        </w:rPr>
        <w:t>）</w:t>
      </w:r>
      <w:r>
        <w:rPr>
          <w:rStyle w:val="42"/>
          <w:rFonts w:hint="eastAsia" w:ascii="宋体" w:hAnsi="宋体" w:eastAsia="宋体" w:cs="宋体"/>
          <w:color w:val="auto"/>
          <w:szCs w:val="21"/>
          <w:lang w:val="en-US"/>
        </w:rPr>
        <w:tab/>
      </w:r>
      <w:r>
        <w:rPr>
          <w:rStyle w:val="42"/>
          <w:rFonts w:hint="eastAsia" w:ascii="宋体" w:hAnsi="宋体" w:eastAsia="宋体" w:cs="宋体"/>
          <w:color w:val="auto"/>
          <w:szCs w:val="21"/>
          <w:lang w:val="en-US"/>
        </w:rPr>
        <w:t>2</w:t>
      </w:r>
      <w:r>
        <w:rPr>
          <w:lang w:eastAsia="zh-CN"/>
        </w:rPr>
        <w:fldChar w:fldCharType="end"/>
      </w:r>
      <w:r>
        <w:rPr>
          <w:rFonts w:hint="eastAsia" w:ascii="宋体" w:hAnsi="宋体" w:eastAsia="宋体" w:cs="宋体"/>
          <w:szCs w:val="21"/>
          <w:lang w:val="en-US"/>
        </w:rPr>
        <w:t>0</w:t>
      </w:r>
    </w:p>
    <w:p w14:paraId="79A3F290">
      <w:pPr>
        <w:pStyle w:val="17"/>
        <w:widowControl/>
        <w:tabs>
          <w:tab w:val="right" w:leader="dot" w:pos="9638"/>
        </w:tabs>
        <w:spacing w:line="700" w:lineRule="exact"/>
        <w:rPr>
          <w:rFonts w:hint="eastAsia" w:ascii="宋体" w:hAnsi="宋体" w:eastAsia="宋体" w:cs="宋体"/>
          <w:szCs w:val="21"/>
          <w:lang w:val="en-US"/>
        </w:rPr>
      </w:pPr>
      <w:r>
        <w:rPr>
          <w:lang w:eastAsia="zh-CN"/>
        </w:rPr>
        <w:fldChar w:fldCharType="begin"/>
      </w:r>
      <w:r>
        <w:rPr>
          <w:lang w:eastAsia="zh-CN"/>
        </w:rPr>
        <w:instrText xml:space="preserve"> HYPERLINK "http://www.cztc.edu.cn/upload/files/2023/8/8bc602cf8f4a2e9.doc" \l "_Toc3791" </w:instrText>
      </w:r>
      <w:r>
        <w:rPr>
          <w:lang w:eastAsia="zh-CN"/>
        </w:rPr>
        <w:fldChar w:fldCharType="separate"/>
      </w:r>
      <w:r>
        <w:rPr>
          <w:rStyle w:val="42"/>
          <w:rFonts w:hint="eastAsia" w:ascii="宋体" w:hAnsi="宋体" w:eastAsia="宋体" w:cs="宋体"/>
          <w:color w:val="auto"/>
          <w:szCs w:val="21"/>
          <w:lang w:eastAsia="zh-CN"/>
        </w:rPr>
        <w:t>第四章 采购需求及技术参数要求</w:t>
      </w:r>
      <w:r>
        <w:rPr>
          <w:rStyle w:val="42"/>
          <w:rFonts w:hint="eastAsia" w:ascii="宋体" w:hAnsi="宋体" w:eastAsia="宋体" w:cs="宋体"/>
          <w:color w:val="auto"/>
          <w:szCs w:val="21"/>
          <w:lang w:val="en-US"/>
        </w:rPr>
        <w:tab/>
      </w:r>
      <w:r>
        <w:rPr>
          <w:rStyle w:val="42"/>
          <w:rFonts w:hint="eastAsia" w:ascii="宋体" w:hAnsi="宋体" w:eastAsia="宋体" w:cs="宋体"/>
          <w:color w:val="auto"/>
          <w:szCs w:val="21"/>
          <w:lang w:val="en-US"/>
        </w:rPr>
        <w:t>27</w:t>
      </w:r>
      <w:r>
        <w:rPr>
          <w:lang w:eastAsia="zh-CN"/>
        </w:rPr>
        <w:fldChar w:fldCharType="end"/>
      </w:r>
    </w:p>
    <w:p w14:paraId="4B84720A">
      <w:pPr>
        <w:pStyle w:val="17"/>
        <w:widowControl/>
        <w:tabs>
          <w:tab w:val="right" w:leader="dot" w:pos="9638"/>
        </w:tabs>
        <w:spacing w:line="700" w:lineRule="exact"/>
        <w:rPr>
          <w:rFonts w:hint="eastAsia" w:ascii="宋体" w:hAnsi="宋体" w:eastAsia="宋体" w:cs="宋体"/>
          <w:szCs w:val="21"/>
          <w:lang w:val="en-US"/>
        </w:rPr>
      </w:pPr>
      <w:r>
        <w:rPr>
          <w:lang w:eastAsia="zh-CN"/>
        </w:rPr>
        <w:fldChar w:fldCharType="begin"/>
      </w:r>
      <w:r>
        <w:rPr>
          <w:lang w:eastAsia="zh-CN"/>
        </w:rPr>
        <w:instrText xml:space="preserve"> HYPERLINK "http://www.cztc.edu.cn/upload/files/2023/8/8bc602cf8f4a2e9.doc" \l "_Toc5395" </w:instrText>
      </w:r>
      <w:r>
        <w:rPr>
          <w:lang w:eastAsia="zh-CN"/>
        </w:rPr>
        <w:fldChar w:fldCharType="separate"/>
      </w:r>
      <w:r>
        <w:rPr>
          <w:rStyle w:val="42"/>
          <w:rFonts w:hint="eastAsia" w:ascii="宋体" w:hAnsi="宋体" w:eastAsia="宋体" w:cs="宋体"/>
          <w:color w:val="auto"/>
          <w:szCs w:val="21"/>
          <w:lang w:eastAsia="zh-CN"/>
        </w:rPr>
        <w:t>第五章 合同条款及格式</w:t>
      </w:r>
      <w:r>
        <w:rPr>
          <w:rStyle w:val="42"/>
          <w:rFonts w:hint="eastAsia" w:ascii="宋体" w:hAnsi="宋体" w:eastAsia="宋体" w:cs="宋体"/>
          <w:color w:val="auto"/>
          <w:szCs w:val="21"/>
          <w:lang w:val="en-US"/>
        </w:rPr>
        <w:tab/>
      </w:r>
      <w:r>
        <w:rPr>
          <w:rStyle w:val="42"/>
          <w:rFonts w:hint="eastAsia" w:ascii="宋体" w:hAnsi="宋体" w:eastAsia="宋体" w:cs="宋体"/>
          <w:color w:val="auto"/>
          <w:szCs w:val="21"/>
          <w:lang w:val="en-US"/>
        </w:rPr>
        <w:t>2</w:t>
      </w:r>
      <w:r>
        <w:rPr>
          <w:lang w:eastAsia="zh-CN"/>
        </w:rPr>
        <w:fldChar w:fldCharType="end"/>
      </w:r>
      <w:r>
        <w:rPr>
          <w:rFonts w:hint="eastAsia" w:ascii="宋体" w:hAnsi="宋体" w:eastAsia="宋体" w:cs="宋体"/>
          <w:szCs w:val="21"/>
          <w:lang w:val="en-US"/>
        </w:rPr>
        <w:t>9</w:t>
      </w:r>
    </w:p>
    <w:p w14:paraId="54FF812E">
      <w:pPr>
        <w:pStyle w:val="17"/>
        <w:widowControl/>
        <w:tabs>
          <w:tab w:val="right" w:leader="dot" w:pos="9638"/>
        </w:tabs>
        <w:spacing w:line="700" w:lineRule="exact"/>
        <w:rPr>
          <w:rFonts w:hint="eastAsia" w:ascii="宋体" w:hAnsi="宋体" w:eastAsia="宋体" w:cs="宋体"/>
          <w:szCs w:val="21"/>
          <w:lang w:val="en-US"/>
        </w:rPr>
      </w:pPr>
      <w:r>
        <w:rPr>
          <w:lang w:eastAsia="zh-CN"/>
        </w:rPr>
        <w:fldChar w:fldCharType="begin"/>
      </w:r>
      <w:r>
        <w:rPr>
          <w:lang w:eastAsia="zh-CN"/>
        </w:rPr>
        <w:instrText xml:space="preserve"> HYPERLINK "http://www.cztc.edu.cn/upload/files/2023/8/8bc602cf8f4a2e9.doc" \l "_Toc8920" </w:instrText>
      </w:r>
      <w:r>
        <w:rPr>
          <w:lang w:eastAsia="zh-CN"/>
        </w:rPr>
        <w:fldChar w:fldCharType="separate"/>
      </w:r>
      <w:r>
        <w:rPr>
          <w:rStyle w:val="42"/>
          <w:rFonts w:hint="eastAsia" w:ascii="宋体" w:hAnsi="宋体" w:eastAsia="宋体" w:cs="宋体"/>
          <w:color w:val="auto"/>
          <w:szCs w:val="21"/>
          <w:lang w:eastAsia="zh-CN"/>
        </w:rPr>
        <w:t>第六章 投标文件格式</w:t>
      </w:r>
      <w:r>
        <w:rPr>
          <w:rStyle w:val="42"/>
          <w:rFonts w:hint="eastAsia" w:ascii="宋体" w:hAnsi="宋体" w:eastAsia="宋体" w:cs="宋体"/>
          <w:color w:val="auto"/>
          <w:szCs w:val="21"/>
          <w:lang w:val="en-US"/>
        </w:rPr>
        <w:tab/>
      </w:r>
      <w:r>
        <w:rPr>
          <w:lang w:eastAsia="zh-CN"/>
        </w:rPr>
        <w:fldChar w:fldCharType="end"/>
      </w:r>
      <w:r>
        <w:rPr>
          <w:rFonts w:hint="eastAsia" w:ascii="宋体" w:hAnsi="宋体" w:eastAsia="宋体" w:cs="宋体"/>
          <w:szCs w:val="21"/>
          <w:lang w:val="en-US"/>
        </w:rPr>
        <w:t>39</w:t>
      </w:r>
    </w:p>
    <w:p w14:paraId="4EC843C8">
      <w:pPr>
        <w:pStyle w:val="17"/>
        <w:widowControl/>
        <w:tabs>
          <w:tab w:val="right" w:leader="dot" w:pos="9638"/>
        </w:tabs>
        <w:spacing w:line="700" w:lineRule="exact"/>
        <w:rPr>
          <w:rFonts w:hint="eastAsia" w:ascii="宋体" w:hAnsi="宋体" w:eastAsia="宋体" w:cs="宋体"/>
          <w:szCs w:val="21"/>
          <w:lang w:val="en-US"/>
        </w:rPr>
      </w:pPr>
      <w:r>
        <w:rPr>
          <w:lang w:eastAsia="zh-CN"/>
        </w:rPr>
        <w:fldChar w:fldCharType="begin"/>
      </w:r>
      <w:r>
        <w:rPr>
          <w:lang w:eastAsia="zh-CN"/>
        </w:rPr>
        <w:instrText xml:space="preserve"> HYPERLINK "http://www.cztc.edu.cn/upload/files/2023/8/8bc602cf8f4a2e9.doc" \l "_Toc3096" </w:instrText>
      </w:r>
      <w:r>
        <w:rPr>
          <w:lang w:eastAsia="zh-CN"/>
        </w:rPr>
        <w:fldChar w:fldCharType="separate"/>
      </w:r>
      <w:r>
        <w:rPr>
          <w:rStyle w:val="42"/>
          <w:rFonts w:hint="eastAsia" w:ascii="宋体" w:hAnsi="宋体" w:eastAsia="宋体" w:cs="宋体"/>
          <w:color w:val="auto"/>
          <w:szCs w:val="21"/>
          <w:lang w:eastAsia="zh-CN"/>
        </w:rPr>
        <w:t>第七章 采购人、采购代理机构对本招标文件的确认</w:t>
      </w:r>
      <w:r>
        <w:rPr>
          <w:rStyle w:val="42"/>
          <w:rFonts w:hint="eastAsia" w:ascii="宋体" w:hAnsi="宋体" w:eastAsia="宋体" w:cs="宋体"/>
          <w:color w:val="auto"/>
          <w:szCs w:val="21"/>
          <w:lang w:val="en-US"/>
        </w:rPr>
        <w:tab/>
      </w:r>
      <w:r>
        <w:rPr>
          <w:lang w:eastAsia="zh-CN"/>
        </w:rPr>
        <w:fldChar w:fldCharType="end"/>
      </w:r>
      <w:r>
        <w:rPr>
          <w:rFonts w:hint="eastAsia" w:ascii="宋体" w:hAnsi="宋体" w:eastAsia="宋体" w:cs="宋体"/>
          <w:szCs w:val="21"/>
          <w:lang w:val="en-US"/>
        </w:rPr>
        <w:t>62</w:t>
      </w:r>
    </w:p>
    <w:p w14:paraId="0FC0E272">
      <w:pPr>
        <w:pStyle w:val="31"/>
        <w:keepNext w:val="0"/>
        <w:keepLines w:val="0"/>
        <w:widowControl w:val="0"/>
        <w:suppressLineNumbers w:val="0"/>
        <w:spacing w:before="0" w:beforeAutospacing="0" w:after="0" w:afterAutospacing="0" w:line="700" w:lineRule="exact"/>
        <w:ind w:left="0" w:leftChars="0" w:right="0" w:firstLine="0" w:firstLineChars="0"/>
        <w:rPr>
          <w:rFonts w:hAnsi="宋体" w:cs="宋体"/>
          <w:sz w:val="24"/>
          <w:szCs w:val="24"/>
          <w:lang w:val="en-US"/>
        </w:rPr>
      </w:pPr>
      <w:r>
        <w:rPr>
          <w:lang w:eastAsia="zh-CN"/>
        </w:rPr>
        <w:fldChar w:fldCharType="end"/>
      </w:r>
    </w:p>
    <w:p w14:paraId="3224A007">
      <w:pPr>
        <w:keepNext w:val="0"/>
        <w:keepLines w:val="0"/>
        <w:widowControl/>
        <w:suppressLineNumbers w:val="0"/>
        <w:spacing w:before="0" w:beforeAutospacing="0" w:after="0" w:afterAutospacing="0" w:line="500" w:lineRule="exact"/>
        <w:ind w:left="0" w:right="0"/>
        <w:jc w:val="both"/>
        <w:rPr>
          <w:rFonts w:hint="eastAsia" w:ascii="宋体" w:hAnsi="宋体" w:eastAsia="宋体" w:cs="宋体"/>
          <w:color w:val="auto"/>
          <w:szCs w:val="21"/>
          <w:lang w:val="en-US"/>
        </w:rPr>
      </w:pPr>
    </w:p>
    <w:p w14:paraId="1D3C088C">
      <w:pPr>
        <w:keepNext w:val="0"/>
        <w:keepLines w:val="0"/>
        <w:widowControl/>
        <w:suppressLineNumbers w:val="0"/>
        <w:spacing w:before="0" w:beforeAutospacing="0" w:after="0" w:afterAutospacing="0" w:line="357" w:lineRule="atLeast"/>
        <w:ind w:left="0" w:right="0" w:firstLine="210" w:firstLineChars="100"/>
        <w:jc w:val="center"/>
        <w:rPr>
          <w:rFonts w:hint="eastAsia" w:ascii="宋体" w:hAnsi="宋体" w:eastAsia="宋体" w:cs="宋体"/>
          <w:color w:val="auto"/>
          <w:szCs w:val="21"/>
          <w:lang w:val="en-US"/>
        </w:rPr>
      </w:pPr>
    </w:p>
    <w:p w14:paraId="04ED74D6">
      <w:pPr>
        <w:keepNext w:val="0"/>
        <w:keepLines w:val="0"/>
        <w:widowControl/>
        <w:suppressLineNumbers w:val="0"/>
        <w:spacing w:before="0" w:beforeAutospacing="0" w:after="0" w:afterAutospacing="0" w:line="357" w:lineRule="atLeast"/>
        <w:ind w:left="0" w:right="0" w:firstLine="210" w:firstLineChars="100"/>
        <w:jc w:val="center"/>
        <w:rPr>
          <w:rFonts w:hint="eastAsia" w:ascii="宋体" w:hAnsi="宋体" w:eastAsia="宋体" w:cs="宋体"/>
          <w:color w:val="auto"/>
          <w:szCs w:val="21"/>
          <w:lang w:val="en-US"/>
        </w:rPr>
      </w:pPr>
    </w:p>
    <w:p w14:paraId="69D59851">
      <w:pPr>
        <w:keepNext w:val="0"/>
        <w:keepLines w:val="0"/>
        <w:widowControl w:val="0"/>
        <w:suppressLineNumbers w:val="0"/>
        <w:snapToGrid w:val="0"/>
        <w:spacing w:before="324" w:beforeLines="100" w:beforeAutospacing="0" w:after="0" w:afterAutospacing="0" w:line="372" w:lineRule="auto"/>
        <w:ind w:left="0" w:right="0"/>
        <w:jc w:val="both"/>
        <w:rPr>
          <w:rFonts w:hint="eastAsia" w:ascii="宋体" w:hAnsi="宋体" w:eastAsia="宋体" w:cs="宋体"/>
          <w:b/>
          <w:bCs/>
          <w:color w:val="auto"/>
          <w:szCs w:val="21"/>
          <w:lang w:val="en-US"/>
        </w:rPr>
      </w:pPr>
      <w:bookmarkStart w:id="1" w:name="OLE_LINK7"/>
      <w:bookmarkStart w:id="2" w:name="OLE_LINK4"/>
      <w:bookmarkStart w:id="3" w:name="OLE_LINK6"/>
      <w:bookmarkStart w:id="4" w:name="OLE_LINK5"/>
      <w:bookmarkStart w:id="5" w:name="OLE_LINK2"/>
      <w:bookmarkStart w:id="6" w:name="OLE_LINK3"/>
      <w:bookmarkStart w:id="7" w:name="OLE_LINK8"/>
    </w:p>
    <w:p w14:paraId="4627A31A">
      <w:pPr>
        <w:pStyle w:val="31"/>
        <w:widowControl/>
        <w:spacing w:before="0" w:beforeAutospacing="0" w:after="120" w:afterAutospacing="0"/>
        <w:ind w:left="0" w:leftChars="0" w:right="0" w:firstLine="422"/>
        <w:rPr>
          <w:rFonts w:hAnsi="宋体" w:cs="宋体"/>
          <w:b/>
          <w:bCs/>
          <w:szCs w:val="21"/>
          <w:lang w:val="en-US"/>
        </w:rPr>
      </w:pPr>
    </w:p>
    <w:p w14:paraId="1FA2E826">
      <w:pPr>
        <w:pStyle w:val="25"/>
        <w:widowControl/>
        <w:ind w:left="0"/>
        <w:rPr>
          <w:rFonts w:hint="eastAsia" w:ascii="宋体" w:hAnsi="宋体" w:eastAsia="宋体" w:cs="宋体"/>
          <w:b/>
          <w:bCs/>
          <w:szCs w:val="21"/>
          <w:lang w:val="en-US"/>
        </w:rPr>
      </w:pPr>
    </w:p>
    <w:p w14:paraId="67F8C4E4">
      <w:pPr>
        <w:pStyle w:val="25"/>
        <w:widowControl/>
        <w:ind w:left="0"/>
        <w:rPr>
          <w:rFonts w:hint="eastAsia" w:ascii="宋体" w:hAnsi="宋体" w:eastAsia="宋体" w:cs="宋体"/>
          <w:b/>
          <w:bCs/>
          <w:szCs w:val="21"/>
          <w:lang w:val="en-US"/>
        </w:rPr>
      </w:pPr>
    </w:p>
    <w:p w14:paraId="50C79CD6">
      <w:pPr>
        <w:pStyle w:val="25"/>
        <w:widowControl/>
        <w:ind w:left="0"/>
        <w:rPr>
          <w:rFonts w:hint="eastAsia" w:ascii="宋体" w:hAnsi="宋体" w:eastAsia="宋体" w:cs="宋体"/>
          <w:b/>
          <w:bCs/>
          <w:szCs w:val="21"/>
          <w:lang w:val="en-US"/>
        </w:rPr>
      </w:pPr>
    </w:p>
    <w:p w14:paraId="37034AC8">
      <w:pPr>
        <w:pStyle w:val="25"/>
        <w:widowControl/>
        <w:ind w:left="0"/>
        <w:rPr>
          <w:rFonts w:hint="eastAsia" w:ascii="宋体" w:hAnsi="宋体" w:eastAsia="宋体" w:cs="宋体"/>
          <w:b/>
          <w:bCs/>
          <w:szCs w:val="21"/>
          <w:lang w:val="en-US"/>
        </w:rPr>
      </w:pPr>
    </w:p>
    <w:p w14:paraId="01519E1C">
      <w:pPr>
        <w:pStyle w:val="25"/>
        <w:widowControl/>
        <w:ind w:left="0"/>
        <w:rPr>
          <w:rFonts w:hint="eastAsia" w:ascii="宋体" w:hAnsi="宋体" w:eastAsia="宋体" w:cs="宋体"/>
          <w:b/>
          <w:bCs/>
          <w:szCs w:val="21"/>
          <w:lang w:val="en-US"/>
        </w:rPr>
      </w:pPr>
    </w:p>
    <w:p w14:paraId="776DCBEE">
      <w:pPr>
        <w:pStyle w:val="25"/>
        <w:widowControl/>
        <w:ind w:left="0"/>
        <w:rPr>
          <w:rFonts w:hint="eastAsia" w:ascii="宋体" w:hAnsi="宋体" w:eastAsia="宋体" w:cs="宋体"/>
          <w:b/>
          <w:bCs/>
          <w:szCs w:val="21"/>
          <w:lang w:val="en-US"/>
        </w:rPr>
      </w:pPr>
    </w:p>
    <w:p w14:paraId="0778A342">
      <w:pPr>
        <w:pStyle w:val="25"/>
        <w:widowControl/>
        <w:ind w:left="0"/>
        <w:rPr>
          <w:rFonts w:hint="eastAsia" w:ascii="宋体" w:hAnsi="宋体" w:eastAsia="宋体" w:cs="宋体"/>
          <w:b/>
          <w:bCs/>
          <w:szCs w:val="21"/>
          <w:lang w:val="en-US"/>
        </w:rPr>
      </w:pPr>
    </w:p>
    <w:p w14:paraId="38EAF927">
      <w:pPr>
        <w:pStyle w:val="25"/>
        <w:widowControl/>
        <w:ind w:left="0"/>
        <w:rPr>
          <w:rFonts w:hint="eastAsia" w:ascii="宋体" w:hAnsi="宋体" w:eastAsia="宋体" w:cs="宋体"/>
          <w:b/>
          <w:bCs/>
          <w:szCs w:val="21"/>
          <w:lang w:val="en-US"/>
        </w:rPr>
      </w:pPr>
    </w:p>
    <w:bookmarkEnd w:id="1"/>
    <w:bookmarkEnd w:id="2"/>
    <w:bookmarkEnd w:id="3"/>
    <w:bookmarkEnd w:id="4"/>
    <w:bookmarkEnd w:id="5"/>
    <w:bookmarkEnd w:id="6"/>
    <w:bookmarkEnd w:id="7"/>
    <w:p w14:paraId="3A936E45">
      <w:pPr>
        <w:rPr>
          <w:rFonts w:hint="eastAsia" w:ascii="华文中宋" w:hAnsi="华文中宋" w:eastAsia="华文中宋" w:cs="Times New Roman"/>
          <w:b/>
          <w:bCs w:val="0"/>
          <w:color w:val="000000"/>
          <w:kern w:val="44"/>
          <w:sz w:val="44"/>
          <w:szCs w:val="24"/>
          <w:lang w:val="en-US" w:eastAsia="zh-CN" w:bidi="ar"/>
        </w:rPr>
        <w:sectPr>
          <w:pgSz w:w="11906" w:h="16838"/>
          <w:pgMar w:top="1135" w:right="1417" w:bottom="1135" w:left="1417" w:header="283" w:footer="567" w:gutter="0"/>
          <w:paperSrc/>
          <w:pgNumType w:start="1"/>
          <w:cols w:space="720" w:num="1"/>
          <w:docGrid w:type="lines" w:linePitch="324" w:charSpace="0"/>
        </w:sectPr>
      </w:pPr>
    </w:p>
    <w:p w14:paraId="085315E8">
      <w:pPr>
        <w:keepNext w:val="0"/>
        <w:keepLines w:val="0"/>
        <w:widowControl/>
        <w:numPr>
          <w:ilvl w:val="0"/>
          <w:numId w:val="2"/>
        </w:numPr>
        <w:suppressLineNumbers w:val="0"/>
        <w:spacing w:before="162" w:beforeLines="50" w:beforeAutospacing="0" w:after="162" w:afterLines="50" w:afterAutospacing="0" w:line="440" w:lineRule="exact"/>
        <w:ind w:left="0" w:right="0" w:firstLine="0"/>
        <w:jc w:val="center"/>
        <w:outlineLvl w:val="0"/>
        <w:rPr>
          <w:rFonts w:hint="eastAsia" w:ascii="黑体" w:hAnsi="宋体" w:eastAsia="黑体" w:cs="黑体"/>
          <w:b/>
          <w:bCs w:val="0"/>
          <w:kern w:val="44"/>
          <w:sz w:val="32"/>
          <w:szCs w:val="32"/>
          <w:lang w:val="en-US"/>
        </w:rPr>
      </w:pPr>
      <w:bookmarkStart w:id="8" w:name="_Toc15532"/>
      <w:bookmarkStart w:id="9" w:name="_Toc895"/>
      <w:bookmarkStart w:id="10" w:name="_Toc35549351"/>
      <w:bookmarkStart w:id="11" w:name="_Toc35549706"/>
      <w:r>
        <w:rPr>
          <w:rFonts w:hint="eastAsia" w:ascii="黑体" w:hAnsi="宋体" w:eastAsia="黑体" w:cs="黑体"/>
          <w:b/>
          <w:bCs w:val="0"/>
          <w:color w:val="000000"/>
          <w:kern w:val="44"/>
          <w:sz w:val="32"/>
          <w:szCs w:val="32"/>
          <w:lang w:val="en-US" w:eastAsia="zh-CN" w:bidi="ar"/>
        </w:rPr>
        <w:t>招标公告</w:t>
      </w:r>
      <w:bookmarkEnd w:id="8"/>
      <w:bookmarkEnd w:id="9"/>
    </w:p>
    <w:p w14:paraId="3C244E47">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项目概况</w:t>
      </w:r>
    </w:p>
    <w:p w14:paraId="1B3B1421">
      <w:pPr>
        <w:keepNext w:val="0"/>
        <w:keepLines w:val="0"/>
        <w:widowControl w:val="0"/>
        <w:suppressLineNumbers w:val="0"/>
        <w:wordWrap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auto"/>
          <w:kern w:val="0"/>
          <w:sz w:val="28"/>
          <w:szCs w:val="28"/>
          <w:u w:val="single"/>
          <w:lang w:val="en-US" w:eastAsia="zh-CN" w:bidi="ar"/>
        </w:rPr>
        <w:t>滁州市机电工程学校老校区2024年多媒体白板、智慧黑板维修项目招标项目的潜在投标人应在滁州市机电工程学校官网（http://www.cztc.edu.cn/）</w:t>
      </w:r>
      <w:r>
        <w:rPr>
          <w:rFonts w:hint="eastAsia" w:ascii="仿宋" w:hAnsi="仿宋" w:eastAsia="仿宋" w:cs="仿宋"/>
          <w:color w:val="auto"/>
          <w:kern w:val="0"/>
          <w:sz w:val="28"/>
          <w:szCs w:val="28"/>
          <w:lang w:val="en-US" w:eastAsia="zh-CN" w:bidi="ar"/>
        </w:rPr>
        <w:t>获取招标文件，并于</w:t>
      </w:r>
      <w:r>
        <w:rPr>
          <w:rFonts w:hint="eastAsia" w:ascii="仿宋" w:hAnsi="仿宋" w:eastAsia="仿宋" w:cs="仿宋"/>
          <w:color w:val="auto"/>
          <w:kern w:val="0"/>
          <w:sz w:val="28"/>
          <w:szCs w:val="28"/>
          <w:u w:val="single"/>
          <w:lang w:val="en-US" w:eastAsia="zh-CN" w:bidi="ar"/>
        </w:rPr>
        <w:t>2024年12月26日09点00分</w:t>
      </w:r>
      <w:r>
        <w:rPr>
          <w:rFonts w:hint="eastAsia" w:ascii="仿宋" w:hAnsi="仿宋" w:eastAsia="仿宋" w:cs="仿宋"/>
          <w:color w:val="auto"/>
          <w:kern w:val="0"/>
          <w:sz w:val="28"/>
          <w:szCs w:val="28"/>
          <w:lang w:val="en-US" w:eastAsia="zh-CN" w:bidi="ar"/>
        </w:rPr>
        <w:t>（北京时间）前递交投标文件</w:t>
      </w:r>
      <w:r>
        <w:rPr>
          <w:rFonts w:hint="eastAsia" w:ascii="仿宋" w:hAnsi="仿宋" w:eastAsia="仿宋" w:cs="仿宋"/>
          <w:color w:val="000000"/>
          <w:kern w:val="0"/>
          <w:sz w:val="28"/>
          <w:szCs w:val="28"/>
          <w:lang w:val="en-US" w:eastAsia="zh-CN" w:bidi="ar"/>
        </w:rPr>
        <w:t>。</w:t>
      </w:r>
    </w:p>
    <w:p w14:paraId="5DCCFA76">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sz w:val="28"/>
          <w:szCs w:val="28"/>
          <w:lang w:val="en-US"/>
        </w:rPr>
      </w:pPr>
      <w:r>
        <w:rPr>
          <w:rFonts w:hint="eastAsia" w:ascii="黑体" w:hAnsi="宋体" w:eastAsia="黑体" w:cs="黑体"/>
          <w:color w:val="000000"/>
          <w:kern w:val="0"/>
          <w:sz w:val="28"/>
          <w:szCs w:val="28"/>
          <w:lang w:val="en-US" w:eastAsia="zh-CN" w:bidi="ar"/>
        </w:rPr>
        <w:t>一、项目基本情况</w:t>
      </w:r>
    </w:p>
    <w:p w14:paraId="283A57C2">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项目名称：滁州市机电工程学校老校区2024年多媒体白板、智慧黑板维修项目</w:t>
      </w:r>
    </w:p>
    <w:p w14:paraId="6C441E29">
      <w:pPr>
        <w:keepNext w:val="0"/>
        <w:keepLines w:val="0"/>
        <w:widowControl w:val="0"/>
        <w:suppressLineNumbers w:val="0"/>
        <w:spacing w:before="0" w:beforeAutospacing="0" w:after="0" w:afterAutospacing="0" w:line="300" w:lineRule="atLeast"/>
        <w:ind w:left="0" w:right="0"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预算金额：一年约25000.00元；</w:t>
      </w:r>
      <w:r>
        <w:rPr>
          <w:rFonts w:hint="eastAsia" w:ascii="仿宋" w:hAnsi="仿宋" w:eastAsia="仿宋"/>
          <w:color w:val="000000"/>
          <w:sz w:val="28"/>
          <w:szCs w:val="28"/>
          <w:lang w:val="en-US" w:eastAsia="zh-CN"/>
        </w:rPr>
        <w:t>数量和金额以实际发生为准。</w:t>
      </w:r>
    </w:p>
    <w:p w14:paraId="782C3369">
      <w:pPr>
        <w:keepNext w:val="0"/>
        <w:keepLines w:val="0"/>
        <w:widowControl w:val="0"/>
        <w:suppressLineNumbers w:val="0"/>
        <w:spacing w:before="0" w:beforeAutospacing="0" w:after="0" w:afterAutospacing="0" w:line="300" w:lineRule="atLeast"/>
        <w:ind w:left="0" w:right="0" w:firstLine="560" w:firstLineChars="200"/>
        <w:jc w:val="left"/>
        <w:rPr>
          <w:rFonts w:hint="eastAsia" w:ascii="仿宋" w:hAnsi="仿宋" w:eastAsia="仿宋" w:cs="仿宋"/>
          <w:color w:val="auto"/>
          <w:sz w:val="28"/>
          <w:szCs w:val="28"/>
          <w:lang w:val="en-US"/>
        </w:rPr>
      </w:pPr>
      <w:r>
        <w:rPr>
          <w:rFonts w:hint="eastAsia" w:ascii="仿宋" w:hAnsi="仿宋" w:eastAsia="仿宋" w:cs="仿宋"/>
          <w:color w:val="auto"/>
          <w:kern w:val="0"/>
          <w:sz w:val="28"/>
          <w:szCs w:val="28"/>
          <w:lang w:val="en-US" w:eastAsia="zh-CN" w:bidi="ar"/>
        </w:rPr>
        <w:t>最高单价限价：一年约25000.00元；</w:t>
      </w:r>
      <w:r>
        <w:rPr>
          <w:rFonts w:hint="eastAsia" w:ascii="仿宋" w:hAnsi="仿宋" w:eastAsia="仿宋" w:cs="仿宋"/>
          <w:color w:val="auto"/>
          <w:kern w:val="2"/>
          <w:sz w:val="28"/>
          <w:szCs w:val="28"/>
          <w:lang w:val="en-US" w:eastAsia="zh-CN" w:bidi="ar"/>
        </w:rPr>
        <w:t>投标单价报价高于最高单价限价的，其投标文件按无效投标处理。</w:t>
      </w:r>
    </w:p>
    <w:p w14:paraId="64760CF1">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kern w:val="0"/>
          <w:sz w:val="28"/>
          <w:szCs w:val="28"/>
          <w:lang w:val="en-US" w:eastAsia="zh-CN" w:bidi="ar"/>
        </w:rPr>
        <w:t xml:space="preserve">采购需求：本项目拟招负责滁州市机电工程学校多媒体白板、智慧黑板维修单位，参数详见招标文件及采购清单。 </w:t>
      </w:r>
    </w:p>
    <w:p w14:paraId="318B996D">
      <w:pPr>
        <w:keepNext w:val="0"/>
        <w:keepLines w:val="0"/>
        <w:widowControl w:val="0"/>
        <w:suppressLineNumbers w:val="0"/>
        <w:spacing w:before="0" w:beforeAutospacing="0" w:after="0" w:afterAutospacing="0" w:line="300" w:lineRule="atLeast"/>
        <w:ind w:left="0" w:right="0" w:firstLine="560" w:firstLineChars="200"/>
        <w:jc w:val="left"/>
        <w:rPr>
          <w:rFonts w:hint="default" w:ascii="仿宋" w:hAnsi="仿宋" w:eastAsia="仿宋" w:cs="仿宋"/>
          <w:color w:val="FF0000"/>
          <w:sz w:val="28"/>
          <w:szCs w:val="28"/>
          <w:lang w:val="en-US"/>
        </w:rPr>
      </w:pPr>
      <w:r>
        <w:rPr>
          <w:rFonts w:hint="eastAsia" w:ascii="仿宋" w:hAnsi="仿宋" w:eastAsia="仿宋" w:cs="仿宋"/>
          <w:color w:val="auto"/>
          <w:sz w:val="28"/>
          <w:szCs w:val="28"/>
          <w:lang w:val="en-US" w:eastAsia="zh-CN"/>
        </w:rPr>
        <w:t>服务期：</w:t>
      </w:r>
      <w:r>
        <w:rPr>
          <w:rFonts w:hint="eastAsia" w:ascii="仿宋" w:hAnsi="仿宋" w:eastAsia="仿宋" w:cs="仿宋"/>
          <w:color w:val="auto"/>
          <w:kern w:val="0"/>
          <w:sz w:val="28"/>
          <w:szCs w:val="28"/>
          <w:lang w:val="en-US" w:eastAsia="zh-CN" w:bidi="ar"/>
        </w:rPr>
        <w:t>1年</w:t>
      </w:r>
    </w:p>
    <w:p w14:paraId="5ECA7CBA">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本项目不接受联合体投标。</w:t>
      </w:r>
    </w:p>
    <w:p w14:paraId="61BD181A">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sz w:val="28"/>
          <w:szCs w:val="28"/>
          <w:lang w:val="en-US"/>
        </w:rPr>
      </w:pPr>
      <w:bookmarkStart w:id="12" w:name="_Toc35393791"/>
      <w:bookmarkStart w:id="13" w:name="_Toc35393622"/>
      <w:bookmarkStart w:id="14" w:name="_Toc28359003"/>
      <w:bookmarkStart w:id="15" w:name="_Toc28359080"/>
      <w:r>
        <w:rPr>
          <w:rFonts w:hint="eastAsia" w:ascii="黑体" w:hAnsi="宋体" w:eastAsia="黑体" w:cs="黑体"/>
          <w:color w:val="000000"/>
          <w:kern w:val="0"/>
          <w:sz w:val="28"/>
          <w:szCs w:val="28"/>
          <w:lang w:val="en-US" w:eastAsia="zh-CN" w:bidi="ar"/>
        </w:rPr>
        <w:t>二、申请人的资格要求</w:t>
      </w:r>
      <w:bookmarkEnd w:id="12"/>
      <w:bookmarkEnd w:id="13"/>
      <w:bookmarkEnd w:id="14"/>
      <w:bookmarkEnd w:id="15"/>
    </w:p>
    <w:p w14:paraId="64613A9D">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1.满足《中华人民共和国政府采购法》第二十二条规定；</w:t>
      </w:r>
    </w:p>
    <w:p w14:paraId="6EA53F25">
      <w:pPr>
        <w:keepNext w:val="0"/>
        <w:keepLines w:val="0"/>
        <w:widowControl/>
        <w:suppressLineNumbers w:val="0"/>
        <w:spacing w:before="0" w:beforeAutospacing="0" w:after="0" w:afterAutospacing="0" w:line="357" w:lineRule="atLeast"/>
        <w:ind w:left="0" w:right="0" w:firstLine="560" w:firstLineChars="200"/>
        <w:jc w:val="both"/>
        <w:rPr>
          <w:rFonts w:eastAsia="仿宋"/>
          <w:lang w:val="en-US"/>
        </w:rPr>
      </w:pPr>
      <w:bookmarkStart w:id="16" w:name="_Toc28359004"/>
      <w:bookmarkStart w:id="17" w:name="_Toc28359081"/>
      <w:r>
        <w:rPr>
          <w:rFonts w:hint="eastAsia" w:ascii="仿宋" w:hAnsi="仿宋" w:eastAsia="仿宋" w:cs="仿宋"/>
          <w:color w:val="auto"/>
          <w:kern w:val="0"/>
          <w:sz w:val="28"/>
          <w:szCs w:val="28"/>
          <w:lang w:val="en-US" w:eastAsia="zh-CN" w:bidi="ar"/>
        </w:rPr>
        <w:t>2.落实政府采购政策需满足的资格要求：</w:t>
      </w:r>
      <w:r>
        <w:rPr>
          <w:rFonts w:hint="eastAsia" w:ascii="仿宋" w:hAnsi="仿宋" w:eastAsia="仿宋" w:cs="仿宋"/>
          <w:color w:val="auto"/>
          <w:kern w:val="2"/>
          <w:sz w:val="28"/>
          <w:szCs w:val="28"/>
          <w:u w:val="single"/>
          <w:shd w:val="clear" w:color="auto" w:fill="FFFFFF"/>
          <w:lang w:val="en-US" w:eastAsia="zh-CN" w:bidi="ar"/>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29D9B20B">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kern w:val="0"/>
          <w:sz w:val="28"/>
          <w:szCs w:val="28"/>
          <w:lang w:val="en-US" w:eastAsia="zh-CN" w:bidi="ar"/>
        </w:rPr>
        <w:t>3.本项目的特定资格要求：</w:t>
      </w:r>
      <w:r>
        <w:rPr>
          <w:rFonts w:hint="eastAsia" w:ascii="仿宋" w:hAnsi="仿宋" w:eastAsia="仿宋" w:cs="仿宋"/>
          <w:color w:val="auto"/>
          <w:kern w:val="0"/>
          <w:sz w:val="28"/>
          <w:szCs w:val="28"/>
          <w:u w:val="single"/>
          <w:lang w:val="en-US" w:eastAsia="zh-CN" w:bidi="ar"/>
        </w:rPr>
        <w:t>无；</w:t>
      </w:r>
    </w:p>
    <w:p w14:paraId="47D89EC9">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4.信誉要求：投标人不得存在以下情形：</w:t>
      </w:r>
    </w:p>
    <w:p w14:paraId="0F84167E">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①投标人被人民法院列入失信被执行人的；</w:t>
      </w:r>
    </w:p>
    <w:p w14:paraId="634AAA48">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②</w:t>
      </w:r>
      <w:r>
        <w:rPr>
          <w:rFonts w:hint="eastAsia" w:ascii="仿宋" w:hAnsi="仿宋" w:eastAsia="仿宋" w:cs="仿宋"/>
          <w:color w:val="000000"/>
          <w:kern w:val="2"/>
          <w:sz w:val="28"/>
          <w:szCs w:val="28"/>
          <w:lang w:val="en-US" w:eastAsia="zh-CN" w:bidi="ar"/>
        </w:rPr>
        <w:t>投标人或其法定代表人或拟派项目经理（项目负责人）前三年有行贿犯罪行为的</w:t>
      </w:r>
      <w:r>
        <w:rPr>
          <w:rFonts w:hint="eastAsia" w:ascii="仿宋" w:hAnsi="仿宋" w:eastAsia="仿宋" w:cs="仿宋"/>
          <w:color w:val="000000"/>
          <w:kern w:val="0"/>
          <w:sz w:val="28"/>
          <w:szCs w:val="28"/>
          <w:lang w:val="en-US" w:eastAsia="zh-CN" w:bidi="ar"/>
        </w:rPr>
        <w:t>；</w:t>
      </w:r>
    </w:p>
    <w:p w14:paraId="05F7974E">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③投投标人被市场监督管理部门列入经营异常名录或者严重违法企业名单，且未被移除的；</w:t>
      </w:r>
    </w:p>
    <w:p w14:paraId="63B97D83">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④投标人被税务部门列入重大税收违法案件当事人的；</w:t>
      </w:r>
    </w:p>
    <w:p w14:paraId="203B3816">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⑤投标人被政府采购监管部门列入政府采购严重违法失信行为记录名单的；</w:t>
      </w:r>
    </w:p>
    <w:p w14:paraId="2431E89E">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⑥在“信用中国”网站上披露仍在公示期的严重失信行为的；</w:t>
      </w:r>
    </w:p>
    <w:p w14:paraId="07DD1E0B">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5.投标人所属分公司、办事处等分支机构存在第4款信誉要求①-⑥项情形之一的，接受投标人参加本项目。</w:t>
      </w:r>
    </w:p>
    <w:p w14:paraId="7C0EAA1B">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备注：第4、5条按照“关于联合惩戒失信行为加强信用查询管理的通知”查询或承诺。</w:t>
      </w:r>
    </w:p>
    <w:p w14:paraId="5FFB50FA">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sz w:val="28"/>
          <w:szCs w:val="28"/>
          <w:lang w:val="en-US"/>
        </w:rPr>
      </w:pPr>
      <w:bookmarkStart w:id="18" w:name="_Toc35393623"/>
      <w:bookmarkStart w:id="19" w:name="_Toc35393792"/>
      <w:r>
        <w:rPr>
          <w:rFonts w:hint="eastAsia" w:ascii="黑体" w:hAnsi="宋体" w:eastAsia="黑体" w:cs="黑体"/>
          <w:color w:val="000000"/>
          <w:kern w:val="0"/>
          <w:sz w:val="28"/>
          <w:szCs w:val="28"/>
          <w:lang w:val="en-US" w:eastAsia="zh-CN" w:bidi="ar"/>
        </w:rPr>
        <w:t>三、获取招标文件</w:t>
      </w:r>
      <w:bookmarkEnd w:id="16"/>
      <w:bookmarkEnd w:id="17"/>
      <w:bookmarkEnd w:id="18"/>
      <w:bookmarkEnd w:id="19"/>
    </w:p>
    <w:p w14:paraId="236C356E">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u w:val="single"/>
          <w:lang w:val="en-US"/>
        </w:rPr>
      </w:pPr>
      <w:r>
        <w:rPr>
          <w:rFonts w:hint="eastAsia" w:ascii="仿宋" w:hAnsi="仿宋" w:eastAsia="仿宋" w:cs="仿宋"/>
          <w:color w:val="000000"/>
          <w:kern w:val="0"/>
          <w:sz w:val="28"/>
          <w:szCs w:val="28"/>
          <w:lang w:val="en-US" w:eastAsia="zh-CN" w:bidi="ar"/>
        </w:rPr>
        <w:t>时间：</w:t>
      </w:r>
      <w:r>
        <w:rPr>
          <w:rFonts w:hint="eastAsia" w:ascii="仿宋" w:hAnsi="仿宋" w:eastAsia="仿宋" w:cs="仿宋"/>
          <w:color w:val="000000"/>
          <w:kern w:val="0"/>
          <w:sz w:val="28"/>
          <w:szCs w:val="28"/>
          <w:u w:val="single"/>
          <w:lang w:val="en-US" w:eastAsia="zh-CN" w:bidi="ar"/>
        </w:rPr>
        <w:t>2024年12月18日</w:t>
      </w:r>
      <w:r>
        <w:rPr>
          <w:rFonts w:hint="eastAsia" w:ascii="仿宋" w:hAnsi="仿宋" w:eastAsia="仿宋" w:cs="仿宋"/>
          <w:color w:val="000000"/>
          <w:kern w:val="0"/>
          <w:sz w:val="28"/>
          <w:szCs w:val="28"/>
          <w:lang w:val="en-US" w:eastAsia="zh-CN" w:bidi="ar"/>
        </w:rPr>
        <w:t>至</w:t>
      </w:r>
      <w:r>
        <w:rPr>
          <w:rFonts w:hint="eastAsia" w:ascii="仿宋" w:hAnsi="仿宋" w:eastAsia="仿宋" w:cs="仿宋"/>
          <w:color w:val="000000"/>
          <w:kern w:val="0"/>
          <w:sz w:val="28"/>
          <w:szCs w:val="28"/>
          <w:u w:val="single"/>
          <w:lang w:val="en-US" w:eastAsia="zh-CN" w:bidi="ar"/>
        </w:rPr>
        <w:t>2024年12月26 日（提供期限自本公告发布之日不得少于3个工作日）</w:t>
      </w:r>
    </w:p>
    <w:p w14:paraId="195CEC5D">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地点：滁州市机电工程学校官网</w:t>
      </w:r>
    </w:p>
    <w:p w14:paraId="10B2C18B">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方式：网上下载</w:t>
      </w:r>
    </w:p>
    <w:p w14:paraId="0EA7ABA9">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售价：0元</w:t>
      </w:r>
    </w:p>
    <w:p w14:paraId="2BF9DFBB">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sz w:val="28"/>
          <w:szCs w:val="28"/>
          <w:lang w:val="en-US"/>
        </w:rPr>
      </w:pPr>
      <w:bookmarkStart w:id="20" w:name="_Toc28359082"/>
      <w:bookmarkStart w:id="21" w:name="_Toc28359005"/>
      <w:bookmarkStart w:id="22" w:name="_Toc35393793"/>
      <w:bookmarkStart w:id="23" w:name="_Toc35393624"/>
      <w:r>
        <w:rPr>
          <w:rFonts w:hint="eastAsia" w:ascii="黑体" w:hAnsi="宋体" w:eastAsia="黑体" w:cs="黑体"/>
          <w:color w:val="000000"/>
          <w:kern w:val="0"/>
          <w:sz w:val="28"/>
          <w:szCs w:val="28"/>
          <w:lang w:val="en-US" w:eastAsia="zh-CN" w:bidi="ar"/>
        </w:rPr>
        <w:t>四、提交投标文件</w:t>
      </w:r>
      <w:bookmarkEnd w:id="20"/>
      <w:bookmarkEnd w:id="21"/>
      <w:r>
        <w:rPr>
          <w:rFonts w:hint="eastAsia" w:ascii="黑体" w:hAnsi="宋体" w:eastAsia="黑体" w:cs="黑体"/>
          <w:color w:val="000000"/>
          <w:kern w:val="0"/>
          <w:sz w:val="28"/>
          <w:szCs w:val="28"/>
          <w:lang w:val="en-US" w:eastAsia="zh-CN" w:bidi="ar"/>
        </w:rPr>
        <w:t>截止时间、开标时间和地点</w:t>
      </w:r>
      <w:bookmarkEnd w:id="22"/>
      <w:bookmarkEnd w:id="23"/>
    </w:p>
    <w:p w14:paraId="1CD0E69A">
      <w:pPr>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bCs/>
          <w:sz w:val="28"/>
          <w:szCs w:val="28"/>
          <w:lang w:val="en-US"/>
        </w:rPr>
      </w:pPr>
      <w:r>
        <w:rPr>
          <w:rFonts w:hint="eastAsia" w:ascii="仿宋" w:hAnsi="仿宋" w:eastAsia="仿宋" w:cs="仿宋"/>
          <w:bCs/>
          <w:color w:val="000000"/>
          <w:kern w:val="0"/>
          <w:sz w:val="28"/>
          <w:szCs w:val="28"/>
          <w:u w:val="single"/>
          <w:lang w:val="en-US" w:eastAsia="zh-CN" w:bidi="ar"/>
        </w:rPr>
        <w:t>2024年12月26日09点00分</w:t>
      </w:r>
      <w:r>
        <w:rPr>
          <w:rFonts w:hint="eastAsia" w:ascii="仿宋" w:hAnsi="仿宋" w:eastAsia="仿宋" w:cs="仿宋"/>
          <w:bCs/>
          <w:color w:val="000000"/>
          <w:kern w:val="0"/>
          <w:sz w:val="28"/>
          <w:szCs w:val="28"/>
          <w:lang w:val="en-US" w:eastAsia="zh-CN" w:bidi="ar"/>
        </w:rPr>
        <w:t>（北京时间）</w:t>
      </w:r>
    </w:p>
    <w:p w14:paraId="13429D0C">
      <w:pPr>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bCs/>
          <w:sz w:val="28"/>
          <w:szCs w:val="28"/>
          <w:u w:val="single"/>
          <w:lang w:val="en-US"/>
        </w:rPr>
      </w:pPr>
      <w:r>
        <w:rPr>
          <w:rFonts w:hint="eastAsia" w:ascii="仿宋" w:hAnsi="仿宋" w:eastAsia="仿宋" w:cs="仿宋"/>
          <w:color w:val="000000"/>
          <w:kern w:val="0"/>
          <w:sz w:val="28"/>
          <w:szCs w:val="28"/>
          <w:lang w:val="en-US" w:eastAsia="zh-CN" w:bidi="ar"/>
        </w:rPr>
        <w:t>地点：滁州市机电工程学校综合楼2楼会议室</w:t>
      </w:r>
    </w:p>
    <w:p w14:paraId="0C7CCE19">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sz w:val="28"/>
          <w:szCs w:val="28"/>
          <w:lang w:val="en-US"/>
        </w:rPr>
      </w:pPr>
      <w:bookmarkStart w:id="24" w:name="_Toc28359084"/>
      <w:bookmarkStart w:id="25" w:name="_Toc35393794"/>
      <w:bookmarkStart w:id="26" w:name="_Toc35393625"/>
      <w:bookmarkStart w:id="27" w:name="_Toc28359007"/>
      <w:r>
        <w:rPr>
          <w:rFonts w:hint="eastAsia" w:ascii="黑体" w:hAnsi="宋体" w:eastAsia="黑体" w:cs="黑体"/>
          <w:color w:val="000000"/>
          <w:kern w:val="0"/>
          <w:sz w:val="28"/>
          <w:szCs w:val="28"/>
          <w:lang w:val="en-US" w:eastAsia="zh-CN" w:bidi="ar"/>
        </w:rPr>
        <w:t>五、公告期限</w:t>
      </w:r>
      <w:bookmarkEnd w:id="24"/>
      <w:bookmarkEnd w:id="25"/>
      <w:bookmarkEnd w:id="26"/>
      <w:bookmarkEnd w:id="27"/>
    </w:p>
    <w:p w14:paraId="0D50FD61">
      <w:pPr>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宋体"/>
          <w:sz w:val="28"/>
          <w:szCs w:val="28"/>
          <w:lang w:val="en-US"/>
        </w:rPr>
      </w:pPr>
      <w:r>
        <w:rPr>
          <w:rFonts w:hint="eastAsia" w:ascii="仿宋" w:hAnsi="仿宋" w:eastAsia="仿宋" w:cs="宋体"/>
          <w:color w:val="000000"/>
          <w:kern w:val="0"/>
          <w:sz w:val="28"/>
          <w:szCs w:val="28"/>
          <w:lang w:val="en-US" w:eastAsia="zh-CN" w:bidi="ar"/>
        </w:rPr>
        <w:t>自本公告发布之日起3个工作日。</w:t>
      </w:r>
    </w:p>
    <w:p w14:paraId="4F53777C">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sz w:val="28"/>
          <w:szCs w:val="28"/>
          <w:lang w:val="en-US"/>
        </w:rPr>
      </w:pPr>
      <w:r>
        <w:rPr>
          <w:rFonts w:hint="eastAsia" w:ascii="黑体" w:hAnsi="宋体" w:eastAsia="黑体" w:cs="黑体"/>
          <w:color w:val="000000"/>
          <w:kern w:val="0"/>
          <w:sz w:val="28"/>
          <w:szCs w:val="28"/>
          <w:lang w:val="en-US" w:eastAsia="zh-CN" w:bidi="ar"/>
        </w:rPr>
        <w:t>六、投标保证金金额及缴纳账户</w:t>
      </w:r>
    </w:p>
    <w:p w14:paraId="5BE0F867">
      <w:pPr>
        <w:keepNext w:val="0"/>
        <w:keepLines w:val="0"/>
        <w:widowControl w:val="0"/>
        <w:suppressLineNumbers w:val="0"/>
        <w:spacing w:before="0" w:beforeAutospacing="0" w:after="0" w:afterAutospacing="0" w:line="360" w:lineRule="auto"/>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是否要求投标人提交投标保证金：不要求。</w:t>
      </w:r>
    </w:p>
    <w:p w14:paraId="427D4E3C">
      <w:pPr>
        <w:keepNext w:val="0"/>
        <w:keepLines w:val="0"/>
        <w:widowControl w:val="0"/>
        <w:numPr>
          <w:ilvl w:val="0"/>
          <w:numId w:val="3"/>
        </w:numPr>
        <w:suppressLineNumbers w:val="0"/>
        <w:spacing w:before="0" w:beforeAutospacing="0" w:after="0" w:afterAutospacing="0" w:line="240" w:lineRule="auto"/>
        <w:ind w:left="0" w:right="0" w:firstLine="0"/>
        <w:jc w:val="both"/>
        <w:rPr>
          <w:rFonts w:hint="eastAsia" w:ascii="黑体" w:hAnsi="宋体" w:eastAsia="黑体" w:cs="黑体"/>
          <w:sz w:val="28"/>
          <w:szCs w:val="28"/>
          <w:lang w:val="en-US"/>
        </w:rPr>
      </w:pPr>
      <w:bookmarkStart w:id="28" w:name="_Toc35393626"/>
      <w:bookmarkStart w:id="29" w:name="_Toc35393795"/>
      <w:r>
        <w:rPr>
          <w:rFonts w:hint="eastAsia" w:ascii="黑体" w:hAnsi="宋体" w:eastAsia="黑体" w:cs="黑体"/>
          <w:color w:val="000000"/>
          <w:kern w:val="0"/>
          <w:sz w:val="28"/>
          <w:szCs w:val="28"/>
          <w:lang w:val="en-US" w:eastAsia="zh-CN" w:bidi="ar"/>
        </w:rPr>
        <w:t>其他补充事宜</w:t>
      </w:r>
      <w:bookmarkEnd w:id="28"/>
      <w:bookmarkEnd w:id="29"/>
    </w:p>
    <w:p w14:paraId="037029AD">
      <w:pPr>
        <w:pStyle w:val="31"/>
        <w:widowControl/>
        <w:spacing w:before="0" w:beforeAutospacing="0" w:after="120" w:afterAutospacing="0" w:line="240" w:lineRule="auto"/>
        <w:ind w:left="0" w:leftChars="0" w:right="0" w:firstLine="840" w:firstLineChars="300"/>
        <w:rPr>
          <w:rFonts w:hint="eastAsia" w:ascii="仿宋" w:hAnsi="仿宋" w:eastAsia="仿宋" w:cs="仿宋"/>
          <w:color w:val="auto"/>
          <w:sz w:val="28"/>
          <w:szCs w:val="28"/>
          <w:lang w:val="en-US"/>
        </w:rPr>
      </w:pPr>
      <w:r>
        <w:rPr>
          <w:rFonts w:hint="eastAsia" w:ascii="仿宋" w:hAnsi="仿宋" w:eastAsia="仿宋" w:cs="仿宋"/>
          <w:color w:val="auto"/>
          <w:sz w:val="28"/>
          <w:szCs w:val="28"/>
          <w:lang w:eastAsia="zh-CN"/>
        </w:rPr>
        <w:t>无</w:t>
      </w:r>
    </w:p>
    <w:p w14:paraId="2D5A0CB7">
      <w:pPr>
        <w:keepNext w:val="0"/>
        <w:keepLines w:val="0"/>
        <w:widowControl w:val="0"/>
        <w:suppressLineNumbers w:val="0"/>
        <w:spacing w:before="0" w:beforeAutospacing="0" w:after="0" w:afterAutospacing="0" w:line="240" w:lineRule="auto"/>
        <w:ind w:left="0" w:right="0"/>
        <w:jc w:val="both"/>
        <w:rPr>
          <w:rFonts w:hint="eastAsia" w:ascii="黑体" w:hAnsi="宋体" w:eastAsia="黑体" w:cs="黑体"/>
          <w:sz w:val="28"/>
          <w:szCs w:val="28"/>
          <w:lang w:val="en-US"/>
        </w:rPr>
      </w:pPr>
      <w:bookmarkStart w:id="30" w:name="_Toc58430312"/>
      <w:r>
        <w:rPr>
          <w:rFonts w:hint="eastAsia" w:ascii="黑体" w:hAnsi="宋体" w:eastAsia="黑体" w:cs="黑体"/>
          <w:color w:val="000000"/>
          <w:kern w:val="0"/>
          <w:sz w:val="28"/>
          <w:szCs w:val="28"/>
          <w:lang w:val="en-US" w:eastAsia="zh-CN" w:bidi="ar"/>
        </w:rPr>
        <w:t>八、对本次招标提出询问，请按以下方式联系</w:t>
      </w:r>
      <w:bookmarkEnd w:id="30"/>
    </w:p>
    <w:bookmarkEnd w:id="10"/>
    <w:bookmarkEnd w:id="11"/>
    <w:p w14:paraId="02915C91">
      <w:pPr>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宋体"/>
          <w:color w:val="auto"/>
          <w:sz w:val="28"/>
          <w:szCs w:val="28"/>
          <w:lang w:val="en-US"/>
        </w:rPr>
      </w:pPr>
      <w:bookmarkStart w:id="31" w:name="_Toc58430313"/>
      <w:r>
        <w:rPr>
          <w:rFonts w:hint="eastAsia" w:ascii="仿宋" w:hAnsi="仿宋" w:eastAsia="仿宋" w:cs="宋体"/>
          <w:color w:val="auto"/>
          <w:kern w:val="0"/>
          <w:sz w:val="28"/>
          <w:szCs w:val="28"/>
          <w:lang w:val="en-US" w:eastAsia="zh-CN" w:bidi="ar"/>
        </w:rPr>
        <w:t>1.采购人信息</w:t>
      </w:r>
    </w:p>
    <w:p w14:paraId="755CAAAF">
      <w:pPr>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u w:val="single"/>
          <w:lang w:val="en-US"/>
        </w:rPr>
      </w:pPr>
      <w:bookmarkStart w:id="32" w:name="_Toc28359009"/>
      <w:bookmarkStart w:id="33" w:name="_Toc28359086"/>
      <w:r>
        <w:rPr>
          <w:rFonts w:hint="eastAsia" w:ascii="仿宋" w:hAnsi="仿宋" w:eastAsia="仿宋" w:cs="仿宋"/>
          <w:color w:val="auto"/>
          <w:kern w:val="0"/>
          <w:sz w:val="28"/>
          <w:szCs w:val="28"/>
          <w:lang w:val="en-US" w:eastAsia="zh-CN" w:bidi="ar"/>
        </w:rPr>
        <w:t>名 称：</w:t>
      </w:r>
      <w:r>
        <w:rPr>
          <w:rFonts w:hint="eastAsia" w:ascii="仿宋" w:hAnsi="仿宋" w:eastAsia="仿宋" w:cs="仿宋"/>
          <w:color w:val="auto"/>
          <w:kern w:val="0"/>
          <w:sz w:val="28"/>
          <w:szCs w:val="28"/>
          <w:u w:val="single"/>
          <w:lang w:val="en-US" w:eastAsia="zh-CN" w:bidi="ar"/>
        </w:rPr>
        <w:t>滁州市机电工程学校</w:t>
      </w:r>
    </w:p>
    <w:p w14:paraId="06E92839">
      <w:pPr>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u w:val="single"/>
          <w:lang w:val="en-US"/>
        </w:rPr>
      </w:pPr>
      <w:r>
        <w:rPr>
          <w:rFonts w:hint="eastAsia" w:ascii="仿宋" w:hAnsi="仿宋" w:eastAsia="仿宋" w:cs="仿宋"/>
          <w:color w:val="auto"/>
          <w:kern w:val="0"/>
          <w:sz w:val="28"/>
          <w:szCs w:val="28"/>
          <w:lang w:val="en-US" w:eastAsia="zh-CN" w:bidi="ar"/>
        </w:rPr>
        <w:t>地 址：</w:t>
      </w:r>
      <w:r>
        <w:rPr>
          <w:rFonts w:hint="eastAsia" w:ascii="仿宋" w:hAnsi="仿宋" w:eastAsia="仿宋" w:cs="仿宋"/>
          <w:color w:val="auto"/>
          <w:kern w:val="0"/>
          <w:sz w:val="28"/>
          <w:szCs w:val="28"/>
          <w:u w:val="single"/>
          <w:lang w:val="en-US" w:eastAsia="zh-CN" w:bidi="ar"/>
        </w:rPr>
        <w:t>安徽省滁州市丰乐大道2238号</w:t>
      </w:r>
    </w:p>
    <w:p w14:paraId="54DC1359">
      <w:pPr>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u w:val="single"/>
          <w:lang w:val="en-US"/>
        </w:rPr>
      </w:pPr>
      <w:r>
        <w:rPr>
          <w:rFonts w:hint="eastAsia" w:ascii="仿宋" w:hAnsi="仿宋" w:eastAsia="仿宋" w:cs="仿宋"/>
          <w:color w:val="auto"/>
          <w:kern w:val="0"/>
          <w:sz w:val="28"/>
          <w:szCs w:val="28"/>
          <w:lang w:val="en-US" w:eastAsia="zh-CN" w:bidi="ar"/>
        </w:rPr>
        <w:t>联系方式：</w:t>
      </w:r>
      <w:r>
        <w:rPr>
          <w:rFonts w:hint="eastAsia" w:ascii="仿宋" w:hAnsi="仿宋" w:eastAsia="仿宋" w:cs="仿宋"/>
          <w:color w:val="auto"/>
          <w:kern w:val="0"/>
          <w:sz w:val="28"/>
          <w:szCs w:val="28"/>
          <w:u w:val="single"/>
          <w:lang w:val="en-US" w:eastAsia="zh-CN" w:bidi="ar"/>
        </w:rPr>
        <w:t xml:space="preserve">施老师  18755022899 </w:t>
      </w:r>
    </w:p>
    <w:p w14:paraId="7DB66C5C">
      <w:pPr>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lang w:val="en-US"/>
        </w:rPr>
      </w:pPr>
      <w:r>
        <w:rPr>
          <w:rFonts w:hint="eastAsia" w:ascii="仿宋" w:hAnsi="仿宋" w:eastAsia="仿宋" w:cs="宋体"/>
          <w:color w:val="auto"/>
          <w:kern w:val="0"/>
          <w:sz w:val="28"/>
          <w:szCs w:val="28"/>
          <w:lang w:val="en-US" w:eastAsia="zh-CN" w:bidi="ar"/>
        </w:rPr>
        <w:t>2.采购代理机构信息</w:t>
      </w:r>
      <w:bookmarkEnd w:id="32"/>
      <w:bookmarkEnd w:id="33"/>
    </w:p>
    <w:p w14:paraId="1952EF76">
      <w:pPr>
        <w:pStyle w:val="27"/>
        <w:widowControl/>
        <w:shd w:val="clear" w:color="auto" w:fill="FFFFFF"/>
        <w:wordWrap w:val="0"/>
        <w:spacing w:before="0" w:beforeAutospacing="0" w:after="0" w:afterAutospacing="0"/>
        <w:ind w:left="0" w:right="0" w:firstLine="560" w:firstLineChars="200"/>
        <w:rPr>
          <w:rFonts w:hint="eastAsia" w:ascii="仿宋" w:hAnsi="仿宋" w:eastAsia="仿宋" w:cs="仿宋"/>
          <w:color w:val="000000"/>
          <w:kern w:val="2"/>
          <w:sz w:val="28"/>
          <w:szCs w:val="28"/>
          <w:shd w:val="clear" w:color="auto" w:fill="FFFFFF"/>
          <w:lang w:val="en-US"/>
        </w:rPr>
      </w:pPr>
      <w:bookmarkStart w:id="34" w:name="_Toc28359010"/>
      <w:bookmarkStart w:id="35" w:name="_Toc28359087"/>
      <w:r>
        <w:rPr>
          <w:rFonts w:hint="eastAsia" w:ascii="仿宋" w:hAnsi="仿宋" w:eastAsia="仿宋" w:cs="仿宋"/>
          <w:color w:val="000000"/>
          <w:kern w:val="2"/>
          <w:sz w:val="28"/>
          <w:szCs w:val="28"/>
          <w:shd w:val="clear" w:color="auto" w:fill="FFFFFF"/>
          <w:lang w:eastAsia="zh-CN"/>
        </w:rPr>
        <w:t>名 称：</w:t>
      </w:r>
      <w:r>
        <w:rPr>
          <w:rFonts w:hint="eastAsia" w:ascii="仿宋" w:hAnsi="仿宋" w:eastAsia="仿宋" w:cs="仿宋"/>
          <w:color w:val="000000"/>
          <w:kern w:val="2"/>
          <w:sz w:val="28"/>
          <w:szCs w:val="28"/>
          <w:u w:val="single"/>
          <w:shd w:val="clear" w:color="auto" w:fill="FFFFFF"/>
          <w:lang w:eastAsia="zh-CN"/>
        </w:rPr>
        <w:t>安徽人和项目管理有限公司</w:t>
      </w:r>
    </w:p>
    <w:p w14:paraId="3A773340">
      <w:pPr>
        <w:pStyle w:val="27"/>
        <w:widowControl/>
        <w:shd w:val="clear" w:color="auto" w:fill="FFFFFF"/>
        <w:wordWrap w:val="0"/>
        <w:spacing w:before="0" w:beforeAutospacing="0" w:after="0" w:afterAutospacing="0"/>
        <w:ind w:left="0" w:right="0" w:firstLine="560" w:firstLineChars="200"/>
        <w:rPr>
          <w:rFonts w:hint="eastAsia" w:ascii="仿宋" w:hAnsi="仿宋" w:eastAsia="仿宋" w:cs="仿宋"/>
          <w:color w:val="000000"/>
          <w:kern w:val="2"/>
          <w:sz w:val="28"/>
          <w:szCs w:val="28"/>
          <w:shd w:val="clear" w:color="auto" w:fill="FFFFFF"/>
          <w:lang w:val="en-US"/>
        </w:rPr>
      </w:pPr>
      <w:r>
        <w:rPr>
          <w:rFonts w:hint="eastAsia" w:ascii="仿宋" w:hAnsi="仿宋" w:eastAsia="仿宋" w:cs="仿宋"/>
          <w:color w:val="000000"/>
          <w:kern w:val="2"/>
          <w:sz w:val="28"/>
          <w:szCs w:val="28"/>
          <w:shd w:val="clear" w:color="auto" w:fill="FFFFFF"/>
          <w:lang w:eastAsia="zh-CN"/>
        </w:rPr>
        <w:t>地 址：</w:t>
      </w:r>
      <w:r>
        <w:rPr>
          <w:rFonts w:hint="eastAsia" w:ascii="仿宋" w:hAnsi="仿宋" w:eastAsia="仿宋" w:cs="仿宋"/>
          <w:color w:val="000000"/>
          <w:sz w:val="28"/>
          <w:szCs w:val="28"/>
          <w:u w:val="single"/>
          <w:shd w:val="clear" w:color="auto" w:fill="FFFFFF"/>
          <w:lang w:eastAsia="zh-CN"/>
        </w:rPr>
        <w:t>滁州市凤凰西路延伸段凤凰大厦二单元</w:t>
      </w:r>
      <w:r>
        <w:rPr>
          <w:rFonts w:hint="eastAsia" w:ascii="仿宋" w:hAnsi="仿宋" w:eastAsia="仿宋" w:cs="仿宋"/>
          <w:color w:val="000000"/>
          <w:sz w:val="28"/>
          <w:szCs w:val="28"/>
          <w:u w:val="single"/>
          <w:shd w:val="clear" w:color="auto" w:fill="FFFFFF"/>
          <w:lang w:val="en-US"/>
        </w:rPr>
        <w:t>4</w:t>
      </w:r>
      <w:r>
        <w:rPr>
          <w:rFonts w:hint="eastAsia" w:ascii="仿宋" w:hAnsi="仿宋" w:eastAsia="仿宋" w:cs="仿宋"/>
          <w:color w:val="000000"/>
          <w:sz w:val="28"/>
          <w:szCs w:val="28"/>
          <w:u w:val="single"/>
          <w:shd w:val="clear" w:color="auto" w:fill="FFFFFF"/>
          <w:lang w:eastAsia="zh-CN"/>
        </w:rPr>
        <w:t>楼</w:t>
      </w:r>
      <w:r>
        <w:rPr>
          <w:rFonts w:hint="eastAsia" w:ascii="仿宋" w:hAnsi="仿宋" w:eastAsia="仿宋" w:cs="仿宋"/>
          <w:color w:val="000000"/>
          <w:sz w:val="28"/>
          <w:szCs w:val="28"/>
          <w:u w:val="single"/>
          <w:shd w:val="clear" w:color="auto" w:fill="FFFFFF"/>
          <w:lang w:val="en-US"/>
        </w:rPr>
        <w:t>406</w:t>
      </w:r>
      <w:r>
        <w:rPr>
          <w:rFonts w:hint="eastAsia" w:ascii="仿宋" w:hAnsi="仿宋" w:eastAsia="仿宋" w:cs="仿宋"/>
          <w:color w:val="000000"/>
          <w:sz w:val="28"/>
          <w:szCs w:val="28"/>
          <w:u w:val="single"/>
          <w:shd w:val="clear" w:color="auto" w:fill="FFFFFF"/>
          <w:lang w:eastAsia="zh-CN"/>
        </w:rPr>
        <w:t>室</w:t>
      </w:r>
    </w:p>
    <w:p w14:paraId="7D728946">
      <w:pPr>
        <w:pStyle w:val="27"/>
        <w:widowControl/>
        <w:shd w:val="clear" w:color="auto" w:fill="FFFFFF"/>
        <w:wordWrap w:val="0"/>
        <w:spacing w:before="0" w:beforeAutospacing="0" w:after="0" w:afterAutospacing="0"/>
        <w:ind w:left="0" w:right="0" w:firstLine="560" w:firstLineChars="200"/>
        <w:rPr>
          <w:rFonts w:hint="eastAsia" w:ascii="仿宋" w:hAnsi="仿宋" w:eastAsia="仿宋" w:cs="仿宋"/>
          <w:sz w:val="28"/>
          <w:szCs w:val="28"/>
          <w:shd w:val="clear" w:color="auto" w:fill="FFFFFF"/>
          <w:lang w:val="en-US"/>
        </w:rPr>
      </w:pPr>
      <w:r>
        <w:rPr>
          <w:rFonts w:hint="eastAsia" w:ascii="仿宋" w:hAnsi="仿宋" w:eastAsia="仿宋" w:cs="仿宋"/>
          <w:color w:val="000000"/>
          <w:kern w:val="2"/>
          <w:sz w:val="28"/>
          <w:szCs w:val="28"/>
          <w:shd w:val="clear" w:color="auto" w:fill="FFFFFF"/>
          <w:lang w:eastAsia="zh-CN"/>
        </w:rPr>
        <w:t>联系方式：</w:t>
      </w:r>
      <w:r>
        <w:rPr>
          <w:rFonts w:hint="eastAsia" w:ascii="仿宋" w:hAnsi="仿宋" w:eastAsia="仿宋" w:cs="仿宋"/>
          <w:sz w:val="28"/>
          <w:szCs w:val="28"/>
          <w:u w:val="single"/>
          <w:shd w:val="clear" w:color="auto" w:fill="FFFFFF"/>
          <w:lang w:eastAsia="zh-CN"/>
        </w:rPr>
        <w:t xml:space="preserve">索小娟、陈浩 </w:t>
      </w:r>
      <w:r>
        <w:rPr>
          <w:rFonts w:hint="eastAsia" w:ascii="仿宋" w:hAnsi="仿宋" w:eastAsia="仿宋" w:cs="仿宋"/>
          <w:color w:val="000000"/>
          <w:sz w:val="28"/>
          <w:szCs w:val="28"/>
          <w:u w:val="single"/>
          <w:shd w:val="clear" w:color="auto" w:fill="FFFFFF"/>
          <w:lang w:val="en-US"/>
        </w:rPr>
        <w:t>13965638745</w:t>
      </w:r>
      <w:r>
        <w:rPr>
          <w:rFonts w:hint="eastAsia" w:ascii="仿宋" w:hAnsi="仿宋" w:eastAsia="仿宋" w:cs="仿宋"/>
          <w:color w:val="000000"/>
          <w:sz w:val="28"/>
          <w:szCs w:val="28"/>
          <w:u w:val="single"/>
          <w:shd w:val="clear" w:color="auto" w:fill="FFFFFF"/>
          <w:lang w:eastAsia="zh-CN"/>
        </w:rPr>
        <w:t>、</w:t>
      </w:r>
      <w:r>
        <w:rPr>
          <w:rFonts w:hint="eastAsia" w:ascii="仿宋" w:hAnsi="仿宋" w:eastAsia="仿宋" w:cs="仿宋"/>
          <w:color w:val="000000"/>
          <w:sz w:val="28"/>
          <w:szCs w:val="28"/>
          <w:u w:val="single"/>
          <w:shd w:val="clear" w:color="auto" w:fill="FFFFFF"/>
          <w:lang w:val="en-US"/>
        </w:rPr>
        <w:t>15955500407</w:t>
      </w:r>
    </w:p>
    <w:p w14:paraId="7CDE3BFE">
      <w:pPr>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highlight w:val="yellow"/>
          <w:u w:val="single"/>
          <w:lang w:val="en-US"/>
        </w:rPr>
      </w:pPr>
      <w:r>
        <w:rPr>
          <w:rFonts w:hint="eastAsia" w:ascii="仿宋" w:hAnsi="仿宋" w:eastAsia="仿宋" w:cs="宋体"/>
          <w:color w:val="auto"/>
          <w:kern w:val="0"/>
          <w:sz w:val="28"/>
          <w:szCs w:val="28"/>
          <w:lang w:val="en-US" w:eastAsia="zh-CN" w:bidi="ar"/>
        </w:rPr>
        <w:t>3.项目联系方式</w:t>
      </w:r>
      <w:bookmarkEnd w:id="34"/>
      <w:bookmarkEnd w:id="35"/>
    </w:p>
    <w:p w14:paraId="4A8F7ACC">
      <w:pPr>
        <w:pStyle w:val="18"/>
        <w:widowControl/>
        <w:spacing w:line="360" w:lineRule="auto"/>
        <w:ind w:left="0" w:firstLine="560" w:firstLineChars="200"/>
        <w:rPr>
          <w:rFonts w:hint="eastAsia" w:ascii="仿宋" w:hAnsi="仿宋" w:eastAsia="仿宋" w:cs="仿宋"/>
          <w:sz w:val="28"/>
          <w:szCs w:val="28"/>
          <w:highlight w:val="yellow"/>
          <w:lang w:val="en-US"/>
        </w:rPr>
      </w:pPr>
      <w:r>
        <w:rPr>
          <w:rFonts w:hint="eastAsia" w:ascii="仿宋" w:hAnsi="仿宋" w:eastAsia="仿宋" w:cs="仿宋"/>
          <w:sz w:val="28"/>
          <w:szCs w:val="28"/>
          <w:lang w:eastAsia="zh-CN"/>
        </w:rPr>
        <w:t>项目联系人：</w:t>
      </w:r>
      <w:r>
        <w:rPr>
          <w:rFonts w:hint="eastAsia" w:ascii="仿宋" w:hAnsi="仿宋" w:eastAsia="仿宋" w:cs="仿宋"/>
          <w:sz w:val="28"/>
          <w:szCs w:val="28"/>
          <w:u w:val="single"/>
          <w:lang w:eastAsia="zh-CN"/>
        </w:rPr>
        <w:t>施老师、索小娟、陈浩</w:t>
      </w:r>
    </w:p>
    <w:p w14:paraId="0FA4D9F8">
      <w:pPr>
        <w:keepNext w:val="0"/>
        <w:keepLines w:val="0"/>
        <w:widowControl/>
        <w:suppressLineNumbers w:val="0"/>
        <w:spacing w:before="0" w:beforeAutospacing="0" w:after="0" w:afterAutospacing="0" w:line="360" w:lineRule="auto"/>
        <w:ind w:left="0" w:right="0" w:firstLine="560" w:firstLineChars="200"/>
        <w:jc w:val="both"/>
        <w:rPr>
          <w:rFonts w:hint="eastAsia" w:ascii="仿宋" w:hAnsi="仿宋" w:eastAsia="仿宋" w:cs="仿宋"/>
          <w:color w:val="auto"/>
          <w:sz w:val="28"/>
          <w:szCs w:val="28"/>
          <w:u w:val="single"/>
          <w:lang w:val="en-US"/>
        </w:rPr>
      </w:pPr>
      <w:r>
        <w:rPr>
          <w:rFonts w:hint="eastAsia" w:ascii="仿宋" w:hAnsi="仿宋" w:eastAsia="仿宋" w:cs="仿宋"/>
          <w:color w:val="auto"/>
          <w:kern w:val="0"/>
          <w:sz w:val="28"/>
          <w:szCs w:val="28"/>
          <w:lang w:val="en-US" w:eastAsia="zh-CN" w:bidi="ar"/>
        </w:rPr>
        <w:t xml:space="preserve">电 话：  </w:t>
      </w:r>
      <w:r>
        <w:rPr>
          <w:rFonts w:hint="eastAsia" w:ascii="仿宋" w:hAnsi="仿宋" w:eastAsia="仿宋" w:cs="仿宋"/>
          <w:color w:val="auto"/>
          <w:kern w:val="0"/>
          <w:sz w:val="28"/>
          <w:szCs w:val="28"/>
          <w:u w:val="single"/>
          <w:lang w:val="en-US" w:eastAsia="zh-CN" w:bidi="ar"/>
        </w:rPr>
        <w:t>18755022899、13965638745、15955500407</w:t>
      </w:r>
    </w:p>
    <w:p w14:paraId="655A3E1F">
      <w:pPr>
        <w:pStyle w:val="3"/>
        <w:widowControl/>
        <w:numPr>
          <w:ilvl w:val="0"/>
          <w:numId w:val="0"/>
        </w:numPr>
        <w:rPr>
          <w:lang w:val="en-US"/>
        </w:rPr>
      </w:pPr>
    </w:p>
    <w:p w14:paraId="1D4280B3">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35BA0A12">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5D0D8CFC">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57BC8866">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4E99E488">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4E580C38">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70B421E1">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3121BA6C">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7AC2A47A">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279437A9">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54323F50">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703ADFBA">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5A1D8AFA">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096D1811">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6187DC49">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451D7DD3">
      <w:pPr>
        <w:keepNext w:val="0"/>
        <w:keepLines w:val="0"/>
        <w:widowControl/>
        <w:suppressLineNumbers w:val="0"/>
        <w:spacing w:before="162" w:beforeLines="50" w:beforeAutospacing="0" w:after="162" w:afterLines="50" w:afterAutospacing="0" w:line="357" w:lineRule="atLeast"/>
        <w:ind w:left="0" w:right="0"/>
        <w:jc w:val="both"/>
        <w:outlineLvl w:val="0"/>
        <w:rPr>
          <w:rFonts w:hint="eastAsia" w:ascii="宋体" w:hAnsi="Times New Roman" w:eastAsia="宋体" w:cs="宋体"/>
          <w:b/>
          <w:bCs w:val="0"/>
          <w:sz w:val="32"/>
          <w:szCs w:val="32"/>
          <w:lang w:val="en-US"/>
        </w:rPr>
      </w:pPr>
    </w:p>
    <w:p w14:paraId="4519EB61">
      <w:pPr>
        <w:keepNext w:val="0"/>
        <w:keepLines w:val="0"/>
        <w:widowControl/>
        <w:suppressLineNumbers w:val="0"/>
        <w:spacing w:before="162" w:beforeLines="50" w:beforeAutospacing="0" w:after="162" w:afterLines="50" w:afterAutospacing="0" w:line="357" w:lineRule="atLeast"/>
        <w:ind w:left="0" w:right="0"/>
        <w:jc w:val="center"/>
        <w:outlineLvl w:val="0"/>
        <w:rPr>
          <w:rFonts w:hint="eastAsia" w:ascii="宋体" w:hAnsi="Times New Roman" w:eastAsia="宋体" w:cs="宋体"/>
          <w:b/>
          <w:bCs w:val="0"/>
          <w:sz w:val="32"/>
          <w:szCs w:val="32"/>
          <w:lang w:val="en-US"/>
        </w:rPr>
      </w:pPr>
      <w:r>
        <w:rPr>
          <w:rFonts w:hint="eastAsia" w:ascii="宋体" w:hAnsi="Times New Roman" w:eastAsia="宋体" w:cs="宋体"/>
          <w:b/>
          <w:bCs w:val="0"/>
          <w:color w:val="000000"/>
          <w:kern w:val="0"/>
          <w:sz w:val="32"/>
          <w:szCs w:val="32"/>
          <w:lang w:val="en-US" w:eastAsia="zh-CN" w:bidi="ar"/>
        </w:rPr>
        <w:t>第二章 投标人须知</w:t>
      </w:r>
      <w:bookmarkEnd w:id="31"/>
    </w:p>
    <w:p w14:paraId="1D06890D">
      <w:pPr>
        <w:keepNext w:val="0"/>
        <w:keepLines w:val="0"/>
        <w:widowControl/>
        <w:suppressLineNumbers w:val="0"/>
        <w:snapToGrid w:val="0"/>
        <w:spacing w:before="0" w:beforeAutospacing="0" w:after="0" w:afterAutospacing="0" w:line="500" w:lineRule="exact"/>
        <w:ind w:left="0" w:right="0"/>
        <w:jc w:val="center"/>
        <w:outlineLvl w:val="1"/>
        <w:rPr>
          <w:rFonts w:hint="eastAsia" w:ascii="宋体" w:hAnsi="Times New Roman" w:eastAsia="宋体" w:cs="宋体"/>
          <w:b/>
          <w:bCs w:val="0"/>
          <w:sz w:val="28"/>
          <w:szCs w:val="28"/>
          <w:lang w:val="en-US"/>
        </w:rPr>
      </w:pPr>
      <w:bookmarkStart w:id="36" w:name="_Toc58430314"/>
      <w:bookmarkStart w:id="37" w:name="_Toc449028865"/>
      <w:r>
        <w:rPr>
          <w:rFonts w:hint="eastAsia" w:ascii="宋体" w:hAnsi="Times New Roman" w:eastAsia="宋体" w:cs="宋体"/>
          <w:b/>
          <w:bCs w:val="0"/>
          <w:color w:val="000000"/>
          <w:kern w:val="0"/>
          <w:sz w:val="32"/>
          <w:szCs w:val="32"/>
          <w:lang w:val="en-US" w:eastAsia="zh-CN" w:bidi="ar"/>
        </w:rPr>
        <w:t>一、</w:t>
      </w:r>
      <w:r>
        <w:rPr>
          <w:rFonts w:hint="eastAsia" w:ascii="宋体" w:hAnsi="Times New Roman" w:eastAsia="宋体" w:cs="宋体"/>
          <w:b/>
          <w:bCs w:val="0"/>
          <w:color w:val="000000"/>
          <w:kern w:val="0"/>
          <w:sz w:val="28"/>
          <w:szCs w:val="28"/>
          <w:lang w:val="en-US" w:eastAsia="zh-CN" w:bidi="ar"/>
        </w:rPr>
        <w:t>投标人须知前附表</w:t>
      </w:r>
      <w:bookmarkEnd w:id="36"/>
      <w:bookmarkEnd w:id="37"/>
    </w:p>
    <w:tbl>
      <w:tblPr>
        <w:tblStyle w:val="32"/>
        <w:tblW w:w="9359" w:type="dxa"/>
        <w:tblInd w:w="-35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90"/>
        <w:gridCol w:w="1940"/>
        <w:gridCol w:w="6529"/>
      </w:tblGrid>
      <w:tr w14:paraId="39FABB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80" w:hRule="atLeast"/>
        </w:trPr>
        <w:tc>
          <w:tcPr>
            <w:tcW w:w="890" w:type="dxa"/>
            <w:tcBorders>
              <w:top w:val="single" w:color="auto" w:sz="12" w:space="0"/>
              <w:left w:val="single" w:color="auto" w:sz="12" w:space="0"/>
              <w:bottom w:val="single" w:color="auto" w:sz="8" w:space="0"/>
              <w:right w:val="single" w:color="auto" w:sz="8" w:space="0"/>
            </w:tcBorders>
            <w:noWrap w:val="0"/>
            <w:vAlign w:val="center"/>
          </w:tcPr>
          <w:p w14:paraId="4D0C47C2">
            <w:pPr>
              <w:pStyle w:val="18"/>
              <w:widowControl/>
              <w:spacing w:line="440" w:lineRule="exact"/>
              <w:jc w:val="center"/>
              <w:rPr>
                <w:b/>
                <w:bCs w:val="0"/>
                <w:szCs w:val="21"/>
                <w:lang w:val="en-US"/>
              </w:rPr>
            </w:pPr>
            <w:r>
              <w:rPr>
                <w:b/>
                <w:bCs w:val="0"/>
                <w:szCs w:val="21"/>
              </w:rPr>
              <w:t>条款号</w:t>
            </w:r>
          </w:p>
        </w:tc>
        <w:tc>
          <w:tcPr>
            <w:tcW w:w="1940" w:type="dxa"/>
            <w:tcBorders>
              <w:top w:val="single" w:color="auto" w:sz="12" w:space="0"/>
              <w:left w:val="single" w:color="auto" w:sz="8" w:space="0"/>
              <w:bottom w:val="single" w:color="auto" w:sz="8" w:space="0"/>
              <w:right w:val="single" w:color="auto" w:sz="8" w:space="0"/>
            </w:tcBorders>
            <w:noWrap w:val="0"/>
            <w:vAlign w:val="center"/>
          </w:tcPr>
          <w:p w14:paraId="240EAF7B">
            <w:pPr>
              <w:pStyle w:val="18"/>
              <w:widowControl/>
              <w:spacing w:line="440" w:lineRule="exact"/>
              <w:jc w:val="center"/>
              <w:rPr>
                <w:b/>
                <w:bCs w:val="0"/>
                <w:szCs w:val="21"/>
                <w:lang w:val="en-US"/>
              </w:rPr>
            </w:pPr>
            <w:r>
              <w:rPr>
                <w:b/>
                <w:bCs w:val="0"/>
                <w:szCs w:val="21"/>
              </w:rPr>
              <w:t>内容</w:t>
            </w:r>
          </w:p>
        </w:tc>
        <w:tc>
          <w:tcPr>
            <w:tcW w:w="6529" w:type="dxa"/>
            <w:tcBorders>
              <w:top w:val="single" w:color="auto" w:sz="12" w:space="0"/>
              <w:left w:val="single" w:color="auto" w:sz="8" w:space="0"/>
              <w:bottom w:val="single" w:color="auto" w:sz="8" w:space="0"/>
              <w:right w:val="single" w:color="auto" w:sz="12" w:space="0"/>
            </w:tcBorders>
            <w:noWrap w:val="0"/>
            <w:vAlign w:val="center"/>
          </w:tcPr>
          <w:p w14:paraId="21F9EF23">
            <w:pPr>
              <w:pStyle w:val="18"/>
              <w:widowControl/>
              <w:spacing w:line="440" w:lineRule="exact"/>
              <w:jc w:val="center"/>
              <w:rPr>
                <w:b/>
                <w:bCs w:val="0"/>
                <w:szCs w:val="21"/>
                <w:lang w:val="en-US"/>
              </w:rPr>
            </w:pPr>
            <w:r>
              <w:rPr>
                <w:b/>
                <w:bCs w:val="0"/>
                <w:szCs w:val="21"/>
              </w:rPr>
              <w:t>说明与要求</w:t>
            </w:r>
          </w:p>
        </w:tc>
      </w:tr>
      <w:tr w14:paraId="15AC40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5A4511EC">
            <w:pPr>
              <w:pStyle w:val="18"/>
              <w:widowControl/>
              <w:spacing w:line="440" w:lineRule="exact"/>
              <w:jc w:val="left"/>
              <w:rPr>
                <w:szCs w:val="21"/>
                <w:lang w:val="en-US"/>
              </w:rPr>
            </w:pPr>
            <w:r>
              <w:rPr>
                <w:szCs w:val="21"/>
                <w:lang w:val="en-US"/>
              </w:rPr>
              <w:t>1.1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6F1C4B71">
            <w:pPr>
              <w:pStyle w:val="18"/>
              <w:widowControl/>
              <w:spacing w:line="440" w:lineRule="exact"/>
              <w:jc w:val="left"/>
              <w:rPr>
                <w:szCs w:val="21"/>
                <w:lang w:val="en-US"/>
              </w:rPr>
            </w:pPr>
            <w:r>
              <w:rPr>
                <w:szCs w:val="21"/>
              </w:rPr>
              <w:t>项目名称</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7B81592D">
            <w:pPr>
              <w:pStyle w:val="18"/>
              <w:widowControl/>
              <w:spacing w:line="440" w:lineRule="exact"/>
              <w:rPr>
                <w:szCs w:val="21"/>
                <w:lang w:val="en-US"/>
              </w:rPr>
            </w:pPr>
            <w:r>
              <w:rPr>
                <w:rFonts w:hint="eastAsia" w:hAnsi="宋体" w:cs="宋体"/>
                <w:szCs w:val="21"/>
                <w:lang w:eastAsia="zh-CN"/>
              </w:rPr>
              <w:t>滁州市机电工程学校老校区2024年多媒体白板、智慧黑板维修项目（二次）</w:t>
            </w:r>
            <w:r>
              <w:rPr>
                <w:rFonts w:hAnsi="宋体" w:cs="宋体"/>
                <w:szCs w:val="21"/>
              </w:rPr>
              <w:t xml:space="preserve"> </w:t>
            </w:r>
          </w:p>
        </w:tc>
      </w:tr>
      <w:tr w14:paraId="7C26DF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53AEEB84">
            <w:pPr>
              <w:pStyle w:val="18"/>
              <w:widowControl/>
              <w:spacing w:line="440" w:lineRule="exact"/>
              <w:jc w:val="left"/>
              <w:rPr>
                <w:szCs w:val="21"/>
                <w:lang w:val="en-US"/>
              </w:rPr>
            </w:pPr>
            <w:r>
              <w:rPr>
                <w:szCs w:val="21"/>
                <w:lang w:val="en-US"/>
              </w:rPr>
              <w:t>1.1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28C338D8">
            <w:pPr>
              <w:pStyle w:val="18"/>
              <w:widowControl/>
              <w:spacing w:line="440" w:lineRule="exact"/>
              <w:jc w:val="left"/>
              <w:rPr>
                <w:rFonts w:hint="eastAsia" w:eastAsia="宋体"/>
                <w:szCs w:val="21"/>
                <w:lang w:val="en-US" w:eastAsia="zh-CN"/>
              </w:rPr>
            </w:pPr>
            <w:r>
              <w:rPr>
                <w:rFonts w:hint="eastAsia"/>
                <w:szCs w:val="21"/>
                <w:lang w:eastAsia="zh-CN"/>
              </w:rPr>
              <w:t>服务期</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55589FBB">
            <w:pPr>
              <w:pStyle w:val="18"/>
              <w:widowControl/>
              <w:spacing w:line="440" w:lineRule="exact"/>
              <w:rPr>
                <w:rFonts w:hint="default"/>
                <w:szCs w:val="21"/>
                <w:lang w:val="en-US"/>
              </w:rPr>
            </w:pPr>
            <w:r>
              <w:rPr>
                <w:rFonts w:hint="eastAsia"/>
                <w:szCs w:val="21"/>
                <w:lang w:val="en-US" w:eastAsia="zh-CN"/>
              </w:rPr>
              <w:t>一年。</w:t>
            </w:r>
          </w:p>
        </w:tc>
      </w:tr>
      <w:tr w14:paraId="7C6330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7B4C9ADD">
            <w:pPr>
              <w:pStyle w:val="18"/>
              <w:widowControl/>
              <w:spacing w:line="440" w:lineRule="exact"/>
              <w:jc w:val="left"/>
              <w:rPr>
                <w:szCs w:val="21"/>
                <w:lang w:val="en-US"/>
              </w:rPr>
            </w:pPr>
            <w:r>
              <w:rPr>
                <w:szCs w:val="21"/>
                <w:lang w:val="en-US"/>
              </w:rPr>
              <w:t>1.1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00C4BBBF">
            <w:pPr>
              <w:pStyle w:val="18"/>
              <w:widowControl/>
              <w:spacing w:line="440" w:lineRule="exact"/>
              <w:jc w:val="left"/>
              <w:rPr>
                <w:szCs w:val="21"/>
                <w:lang w:val="en-US"/>
              </w:rPr>
            </w:pPr>
            <w:r>
              <w:rPr>
                <w:szCs w:val="21"/>
              </w:rPr>
              <w:t>供货地点</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0AC93BBE">
            <w:pPr>
              <w:pStyle w:val="18"/>
              <w:widowControl/>
              <w:spacing w:line="440" w:lineRule="exact"/>
              <w:rPr>
                <w:szCs w:val="21"/>
                <w:lang w:val="en-US"/>
              </w:rPr>
            </w:pPr>
            <w:r>
              <w:rPr>
                <w:rFonts w:hAnsi="宋体" w:cs="宋体"/>
                <w:szCs w:val="21"/>
              </w:rPr>
              <w:t>采购人指定地点</w:t>
            </w:r>
          </w:p>
        </w:tc>
      </w:tr>
      <w:tr w14:paraId="39A78D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6BB8F3FF">
            <w:pPr>
              <w:pStyle w:val="18"/>
              <w:widowControl/>
              <w:spacing w:line="440" w:lineRule="exact"/>
              <w:jc w:val="left"/>
              <w:rPr>
                <w:szCs w:val="21"/>
                <w:lang w:val="en-US"/>
              </w:rPr>
            </w:pPr>
            <w:r>
              <w:rPr>
                <w:szCs w:val="21"/>
                <w:lang w:val="en-US"/>
              </w:rPr>
              <w:t>1.2</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23F4509C">
            <w:pPr>
              <w:pStyle w:val="18"/>
              <w:widowControl/>
              <w:spacing w:line="440" w:lineRule="exact"/>
              <w:jc w:val="left"/>
              <w:rPr>
                <w:szCs w:val="21"/>
                <w:lang w:val="en-US"/>
              </w:rPr>
            </w:pPr>
            <w:r>
              <w:rPr>
                <w:szCs w:val="21"/>
              </w:rPr>
              <w:t>采购人联系人及电话</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04FAD713">
            <w:pPr>
              <w:pStyle w:val="18"/>
              <w:widowControl/>
              <w:spacing w:line="440" w:lineRule="exact"/>
              <w:rPr>
                <w:rFonts w:hint="eastAsia" w:hAnsi="宋体" w:eastAsia="宋体" w:cs="宋体"/>
                <w:szCs w:val="21"/>
                <w:lang w:val="en-US" w:eastAsia="zh-CN"/>
              </w:rPr>
            </w:pPr>
            <w:r>
              <w:rPr>
                <w:rFonts w:hAnsi="宋体" w:cs="宋体"/>
                <w:szCs w:val="21"/>
              </w:rPr>
              <w:t>联系人：</w:t>
            </w:r>
            <w:r>
              <w:rPr>
                <w:rFonts w:hint="eastAsia" w:hAnsi="宋体" w:cs="宋体"/>
                <w:szCs w:val="21"/>
                <w:lang w:eastAsia="zh-CN"/>
              </w:rPr>
              <w:t>施老师</w:t>
            </w:r>
            <w:r>
              <w:rPr>
                <w:rFonts w:hAnsi="宋体" w:cs="宋体"/>
                <w:szCs w:val="21"/>
              </w:rPr>
              <w:t xml:space="preserve"> </w:t>
            </w:r>
            <w:r>
              <w:rPr>
                <w:rFonts w:hAnsi="宋体" w:cs="宋体"/>
                <w:szCs w:val="21"/>
                <w:lang w:val="en-US"/>
              </w:rPr>
              <w:t xml:space="preserve">         </w:t>
            </w:r>
            <w:r>
              <w:rPr>
                <w:rFonts w:hAnsi="宋体" w:cs="宋体"/>
                <w:szCs w:val="21"/>
              </w:rPr>
              <w:t>联系方式：</w:t>
            </w:r>
            <w:r>
              <w:rPr>
                <w:rFonts w:hint="eastAsia" w:hAnsi="宋体" w:cs="宋体"/>
                <w:szCs w:val="21"/>
                <w:lang w:val="en-US" w:eastAsia="zh-CN"/>
              </w:rPr>
              <w:t>18755022899</w:t>
            </w:r>
          </w:p>
        </w:tc>
      </w:tr>
      <w:tr w14:paraId="21C21A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55304753">
            <w:pPr>
              <w:pStyle w:val="18"/>
              <w:widowControl/>
              <w:spacing w:line="440" w:lineRule="exact"/>
              <w:jc w:val="left"/>
              <w:rPr>
                <w:szCs w:val="21"/>
                <w:lang w:val="en-US"/>
              </w:rPr>
            </w:pPr>
            <w:r>
              <w:rPr>
                <w:szCs w:val="21"/>
                <w:lang w:val="en-US"/>
              </w:rPr>
              <w:t>1.2</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04388467">
            <w:pPr>
              <w:pStyle w:val="18"/>
              <w:widowControl/>
              <w:spacing w:line="440" w:lineRule="exact"/>
              <w:jc w:val="left"/>
              <w:rPr>
                <w:szCs w:val="21"/>
                <w:lang w:val="en-US"/>
              </w:rPr>
            </w:pPr>
            <w:r>
              <w:rPr>
                <w:szCs w:val="21"/>
              </w:rPr>
              <w:t>采购代理机构联系人及电话</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786BA5DD">
            <w:pPr>
              <w:pStyle w:val="18"/>
              <w:widowControl/>
              <w:spacing w:line="440" w:lineRule="exact"/>
              <w:rPr>
                <w:rFonts w:hAnsi="宋体" w:cs="宋体"/>
                <w:szCs w:val="21"/>
                <w:lang w:val="en-US"/>
              </w:rPr>
            </w:pPr>
            <w:r>
              <w:rPr>
                <w:rFonts w:hAnsi="宋体" w:cs="宋体"/>
                <w:szCs w:val="21"/>
              </w:rPr>
              <w:t>联系人：索小娟、陈浩</w:t>
            </w:r>
            <w:r>
              <w:rPr>
                <w:rFonts w:hAnsi="宋体" w:cs="宋体"/>
                <w:szCs w:val="21"/>
                <w:lang w:val="en-US"/>
              </w:rPr>
              <w:t xml:space="preserve">   </w:t>
            </w:r>
            <w:r>
              <w:rPr>
                <w:rFonts w:hAnsi="宋体" w:cs="宋体"/>
                <w:szCs w:val="21"/>
              </w:rPr>
              <w:t>联系方式：</w:t>
            </w:r>
            <w:r>
              <w:rPr>
                <w:rFonts w:hAnsi="宋体" w:cs="宋体"/>
                <w:szCs w:val="21"/>
                <w:lang w:val="en-US"/>
              </w:rPr>
              <w:t>13965638745</w:t>
            </w:r>
            <w:r>
              <w:rPr>
                <w:rFonts w:hAnsi="宋体" w:cs="宋体"/>
                <w:szCs w:val="21"/>
              </w:rPr>
              <w:t>、</w:t>
            </w:r>
            <w:r>
              <w:rPr>
                <w:rFonts w:hAnsi="宋体" w:cs="宋体"/>
                <w:szCs w:val="21"/>
                <w:lang w:val="en-US"/>
              </w:rPr>
              <w:t>15955500407</w:t>
            </w:r>
          </w:p>
        </w:tc>
      </w:tr>
      <w:tr w14:paraId="2F1D71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321838F8">
            <w:pPr>
              <w:pStyle w:val="18"/>
              <w:widowControl/>
              <w:spacing w:line="440" w:lineRule="exact"/>
              <w:jc w:val="left"/>
              <w:rPr>
                <w:szCs w:val="21"/>
                <w:lang w:val="en-US"/>
              </w:rPr>
            </w:pPr>
            <w:r>
              <w:rPr>
                <w:szCs w:val="21"/>
                <w:lang w:val="en-US"/>
              </w:rPr>
              <w:t>1.3</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6081EB21">
            <w:pPr>
              <w:pStyle w:val="18"/>
              <w:widowControl/>
              <w:spacing w:line="440" w:lineRule="exact"/>
              <w:jc w:val="left"/>
              <w:rPr>
                <w:szCs w:val="21"/>
                <w:lang w:val="en-US"/>
              </w:rPr>
            </w:pPr>
            <w:r>
              <w:rPr>
                <w:szCs w:val="21"/>
              </w:rPr>
              <w:t>资金来源</w:t>
            </w:r>
            <w:r>
              <w:rPr>
                <w:szCs w:val="21"/>
                <w:lang w:val="en-US"/>
              </w:rPr>
              <w:t xml:space="preserve">                                                                                                                                                                 </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6DF12AB3">
            <w:pPr>
              <w:pStyle w:val="18"/>
              <w:widowControl/>
              <w:spacing w:line="440" w:lineRule="exact"/>
              <w:rPr>
                <w:rFonts w:hAnsi="宋体" w:cs="宋体"/>
                <w:szCs w:val="21"/>
                <w:lang w:val="en-US"/>
              </w:rPr>
            </w:pPr>
            <w:r>
              <w:rPr>
                <w:rFonts w:hAnsi="宋体" w:cs="宋体"/>
                <w:szCs w:val="21"/>
              </w:rPr>
              <w:t>财政资金</w:t>
            </w:r>
          </w:p>
        </w:tc>
      </w:tr>
      <w:tr w14:paraId="35C978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5592F7AA">
            <w:pPr>
              <w:pStyle w:val="18"/>
              <w:widowControl/>
              <w:spacing w:line="440" w:lineRule="exact"/>
              <w:jc w:val="left"/>
              <w:rPr>
                <w:szCs w:val="21"/>
                <w:lang w:val="en-US"/>
              </w:rPr>
            </w:pPr>
            <w:r>
              <w:rPr>
                <w:szCs w:val="21"/>
                <w:lang w:val="en-US"/>
              </w:rPr>
              <w:t>1.4</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274CBC2C">
            <w:pPr>
              <w:pStyle w:val="18"/>
              <w:widowControl/>
              <w:spacing w:line="440" w:lineRule="exact"/>
              <w:jc w:val="left"/>
              <w:rPr>
                <w:szCs w:val="21"/>
                <w:lang w:val="en-US"/>
              </w:rPr>
            </w:pPr>
            <w:r>
              <w:rPr>
                <w:szCs w:val="21"/>
              </w:rPr>
              <w:t>采购预算</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1103512A">
            <w:pPr>
              <w:pStyle w:val="18"/>
              <w:widowControl/>
              <w:spacing w:line="440" w:lineRule="exact"/>
              <w:rPr>
                <w:rFonts w:hAnsi="宋体" w:cs="宋体"/>
                <w:szCs w:val="21"/>
                <w:lang w:val="en-US"/>
              </w:rPr>
            </w:pPr>
            <w:r>
              <w:rPr>
                <w:rFonts w:hint="eastAsia" w:hAnsi="宋体" w:cs="宋体"/>
                <w:szCs w:val="21"/>
                <w:lang w:val="en-US" w:eastAsia="zh-CN"/>
              </w:rPr>
              <w:t>一年约25000.00元；数量和金额以实际发生为准，以采购人验收合格作为最终结算依据。</w:t>
            </w:r>
          </w:p>
        </w:tc>
      </w:tr>
      <w:tr w14:paraId="616527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5D15E0A1">
            <w:pPr>
              <w:pStyle w:val="18"/>
              <w:widowControl/>
              <w:spacing w:line="440" w:lineRule="exact"/>
              <w:jc w:val="left"/>
              <w:rPr>
                <w:szCs w:val="21"/>
                <w:lang w:val="en-US"/>
              </w:rPr>
            </w:pPr>
            <w:r>
              <w:rPr>
                <w:szCs w:val="21"/>
                <w:lang w:val="en-US"/>
              </w:rPr>
              <w:t>1.5</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065EE604">
            <w:pPr>
              <w:pStyle w:val="18"/>
              <w:widowControl/>
              <w:spacing w:line="440" w:lineRule="exact"/>
              <w:jc w:val="left"/>
              <w:rPr>
                <w:rFonts w:hint="eastAsia" w:eastAsia="宋体"/>
                <w:szCs w:val="21"/>
                <w:lang w:val="en-US" w:eastAsia="zh-CN"/>
              </w:rPr>
            </w:pPr>
            <w:r>
              <w:rPr>
                <w:rFonts w:hint="eastAsia"/>
                <w:szCs w:val="21"/>
                <w:lang w:eastAsia="zh-CN"/>
              </w:rPr>
              <w:t>最高单价限价</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26031405">
            <w:pPr>
              <w:pStyle w:val="18"/>
              <w:widowControl/>
              <w:spacing w:line="440" w:lineRule="exact"/>
              <w:rPr>
                <w:rFonts w:hAnsi="宋体" w:cs="宋体"/>
                <w:szCs w:val="21"/>
                <w:lang w:val="en-US"/>
              </w:rPr>
            </w:pPr>
            <w:r>
              <w:rPr>
                <w:rFonts w:hint="eastAsia" w:hAnsi="宋体" w:cs="宋体"/>
                <w:szCs w:val="21"/>
                <w:lang w:val="en-US" w:eastAsia="zh-CN"/>
              </w:rPr>
              <w:t>一年约25000.00元；</w:t>
            </w:r>
            <w:r>
              <w:rPr>
                <w:rFonts w:hAnsi="宋体" w:cs="宋体"/>
                <w:szCs w:val="21"/>
              </w:rPr>
              <w:t>投标报价高于</w:t>
            </w:r>
            <w:r>
              <w:rPr>
                <w:rFonts w:hint="eastAsia" w:hAnsi="宋体" w:cs="宋体"/>
                <w:szCs w:val="21"/>
                <w:lang w:eastAsia="zh-CN"/>
              </w:rPr>
              <w:t>最高单价限价</w:t>
            </w:r>
            <w:r>
              <w:rPr>
                <w:rFonts w:hAnsi="宋体" w:cs="宋体"/>
                <w:szCs w:val="21"/>
              </w:rPr>
              <w:t>的，其投标文件按无效投标处理。</w:t>
            </w:r>
          </w:p>
        </w:tc>
      </w:tr>
      <w:tr w14:paraId="560102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1338F2C3">
            <w:pPr>
              <w:pStyle w:val="18"/>
              <w:widowControl/>
              <w:spacing w:line="440" w:lineRule="exact"/>
              <w:jc w:val="left"/>
              <w:rPr>
                <w:szCs w:val="21"/>
                <w:lang w:val="en-US"/>
              </w:rPr>
            </w:pPr>
            <w:r>
              <w:rPr>
                <w:szCs w:val="21"/>
                <w:lang w:val="en-US"/>
              </w:rPr>
              <w:t>2.1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73EDBB2E">
            <w:pPr>
              <w:pStyle w:val="18"/>
              <w:widowControl/>
              <w:spacing w:line="440" w:lineRule="exact"/>
              <w:jc w:val="left"/>
              <w:rPr>
                <w:szCs w:val="21"/>
                <w:lang w:val="en-US"/>
              </w:rPr>
            </w:pPr>
            <w:r>
              <w:rPr>
                <w:szCs w:val="21"/>
              </w:rPr>
              <w:t>采购内容</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313A792C">
            <w:pPr>
              <w:pStyle w:val="18"/>
              <w:widowControl/>
              <w:spacing w:line="440" w:lineRule="exact"/>
              <w:jc w:val="left"/>
              <w:rPr>
                <w:szCs w:val="21"/>
                <w:lang w:val="en-US"/>
              </w:rPr>
            </w:pPr>
            <w:r>
              <w:rPr>
                <w:rFonts w:hAnsi="宋体" w:cs="宋体"/>
                <w:szCs w:val="21"/>
              </w:rPr>
              <w:t>具体</w:t>
            </w:r>
            <w:r>
              <w:rPr>
                <w:rFonts w:hAnsi="宋体"/>
                <w:szCs w:val="21"/>
              </w:rPr>
              <w:t>详见</w:t>
            </w:r>
            <w:r>
              <w:rPr>
                <w:rFonts w:hAnsi="宋体" w:cs="宋体"/>
                <w:szCs w:val="21"/>
              </w:rPr>
              <w:t>《采购需求及技术参数要求》</w:t>
            </w:r>
          </w:p>
        </w:tc>
      </w:tr>
      <w:tr w14:paraId="57623F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4B746A68">
            <w:pPr>
              <w:pStyle w:val="18"/>
              <w:widowControl/>
              <w:spacing w:line="440" w:lineRule="exact"/>
              <w:jc w:val="left"/>
              <w:rPr>
                <w:szCs w:val="21"/>
                <w:lang w:val="en-US"/>
              </w:rPr>
            </w:pPr>
            <w:r>
              <w:rPr>
                <w:szCs w:val="21"/>
                <w:lang w:val="en-US"/>
              </w:rPr>
              <w:t>3.1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6430A01F">
            <w:pPr>
              <w:pStyle w:val="18"/>
              <w:widowControl/>
              <w:spacing w:line="440" w:lineRule="exact"/>
              <w:jc w:val="left"/>
              <w:rPr>
                <w:szCs w:val="21"/>
                <w:lang w:val="en-US"/>
              </w:rPr>
            </w:pPr>
            <w:r>
              <w:rPr>
                <w:szCs w:val="21"/>
              </w:rPr>
              <w:t>标包划分</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385E382B">
            <w:pPr>
              <w:pStyle w:val="18"/>
              <w:widowControl/>
              <w:spacing w:line="440" w:lineRule="exact"/>
              <w:jc w:val="left"/>
              <w:rPr>
                <w:rFonts w:hAnsi="宋体" w:cs="宋体"/>
                <w:szCs w:val="21"/>
                <w:lang w:val="en-US"/>
              </w:rPr>
            </w:pPr>
            <w:r>
              <w:rPr>
                <w:szCs w:val="21"/>
              </w:rPr>
              <w:t>本项目划分为</w:t>
            </w:r>
            <w:r>
              <w:rPr>
                <w:szCs w:val="21"/>
                <w:u w:val="single"/>
                <w:lang w:val="en-US"/>
              </w:rPr>
              <w:t>1</w:t>
            </w:r>
            <w:r>
              <w:rPr>
                <w:szCs w:val="21"/>
              </w:rPr>
              <w:t>个标包</w:t>
            </w:r>
          </w:p>
        </w:tc>
      </w:tr>
      <w:tr w14:paraId="131C50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396C0815">
            <w:pPr>
              <w:pStyle w:val="18"/>
              <w:widowControl/>
              <w:spacing w:line="440" w:lineRule="exact"/>
              <w:jc w:val="left"/>
              <w:rPr>
                <w:szCs w:val="21"/>
                <w:lang w:val="en-US"/>
              </w:rPr>
            </w:pPr>
            <w:r>
              <w:rPr>
                <w:szCs w:val="21"/>
                <w:lang w:val="en-US"/>
              </w:rPr>
              <w:t>4.1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4AC23BB0">
            <w:pPr>
              <w:pStyle w:val="18"/>
              <w:widowControl/>
              <w:spacing w:line="440" w:lineRule="exact"/>
              <w:jc w:val="left"/>
              <w:rPr>
                <w:szCs w:val="21"/>
                <w:lang w:val="en-US"/>
              </w:rPr>
            </w:pPr>
            <w:r>
              <w:rPr>
                <w:szCs w:val="21"/>
              </w:rPr>
              <w:t>招标方式</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0952656D">
            <w:pPr>
              <w:pStyle w:val="18"/>
              <w:widowControl/>
              <w:spacing w:line="440" w:lineRule="exact"/>
              <w:jc w:val="left"/>
              <w:rPr>
                <w:szCs w:val="21"/>
                <w:lang w:val="en-US"/>
              </w:rPr>
            </w:pPr>
            <w:r>
              <w:rPr>
                <w:rFonts w:ascii="幼圆" w:hAnsi="宋体" w:cs="宋体"/>
                <w:szCs w:val="21"/>
              </w:rPr>
              <w:t>公开</w:t>
            </w:r>
            <w:r>
              <w:rPr>
                <w:szCs w:val="21"/>
              </w:rPr>
              <w:t>招标</w:t>
            </w:r>
          </w:p>
        </w:tc>
      </w:tr>
      <w:tr w14:paraId="7968ED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30667538">
            <w:pPr>
              <w:pStyle w:val="18"/>
              <w:widowControl/>
              <w:spacing w:line="440" w:lineRule="exact"/>
              <w:jc w:val="left"/>
              <w:rPr>
                <w:szCs w:val="21"/>
                <w:lang w:val="en-US"/>
              </w:rPr>
            </w:pPr>
            <w:r>
              <w:rPr>
                <w:szCs w:val="21"/>
                <w:lang w:val="en-US"/>
              </w:rPr>
              <w:t>7</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7E7EC20D">
            <w:pPr>
              <w:pStyle w:val="18"/>
              <w:widowControl/>
              <w:spacing w:line="440" w:lineRule="exact"/>
              <w:jc w:val="left"/>
              <w:rPr>
                <w:szCs w:val="21"/>
                <w:lang w:val="en-US"/>
              </w:rPr>
            </w:pPr>
            <w:r>
              <w:rPr>
                <w:szCs w:val="21"/>
              </w:rPr>
              <w:t>投标人资格条件及其他要求</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6E2859FB">
            <w:pPr>
              <w:keepNext w:val="0"/>
              <w:keepLines w:val="0"/>
              <w:widowControl/>
              <w:suppressLineNumbers w:val="0"/>
              <w:spacing w:before="0" w:beforeAutospacing="0" w:after="0" w:afterAutospacing="0" w:line="440" w:lineRule="exact"/>
              <w:ind w:left="0" w:right="0"/>
              <w:jc w:val="left"/>
              <w:rPr>
                <w:rFonts w:ascii="ˎ̥" w:hAnsi="ˎ̥" w:eastAsia="宋体" w:cs="ˎ̥"/>
                <w:lang w:val="en-US"/>
              </w:rPr>
            </w:pPr>
            <w:r>
              <w:rPr>
                <w:rFonts w:hint="eastAsia" w:ascii="ˎ̥" w:hAnsi="ˎ̥" w:eastAsia="宋体" w:cs="宋体"/>
                <w:color w:val="000000"/>
                <w:kern w:val="0"/>
                <w:sz w:val="21"/>
                <w:szCs w:val="20"/>
                <w:lang w:val="en-US" w:eastAsia="zh-CN" w:bidi="ar"/>
              </w:rPr>
              <w:t>详见第一章“招标公告”</w:t>
            </w:r>
          </w:p>
        </w:tc>
      </w:tr>
      <w:tr w14:paraId="3C68DC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3E655476">
            <w:pPr>
              <w:pStyle w:val="18"/>
              <w:widowControl/>
              <w:spacing w:line="440" w:lineRule="exact"/>
              <w:jc w:val="left"/>
              <w:rPr>
                <w:szCs w:val="21"/>
                <w:lang w:val="en-US"/>
              </w:rPr>
            </w:pPr>
            <w:r>
              <w:rPr>
                <w:szCs w:val="21"/>
                <w:lang w:val="en-US"/>
              </w:rPr>
              <w:t>9.1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1174212F">
            <w:pPr>
              <w:pStyle w:val="18"/>
              <w:widowControl/>
              <w:spacing w:line="440" w:lineRule="exact"/>
              <w:jc w:val="left"/>
              <w:rPr>
                <w:szCs w:val="21"/>
                <w:highlight w:val="none"/>
                <w:lang w:val="en-US"/>
              </w:rPr>
            </w:pPr>
            <w:r>
              <w:rPr>
                <w:szCs w:val="21"/>
                <w:highlight w:val="none"/>
              </w:rPr>
              <w:t>踏勘现场</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08F45074">
            <w:pPr>
              <w:pStyle w:val="18"/>
              <w:widowControl/>
              <w:spacing w:line="440" w:lineRule="exact"/>
              <w:jc w:val="left"/>
              <w:rPr>
                <w:b w:val="0"/>
                <w:bCs w:val="0"/>
                <w:szCs w:val="21"/>
                <w:highlight w:val="none"/>
                <w:lang w:val="en-US"/>
              </w:rPr>
            </w:pPr>
            <w:r>
              <w:rPr>
                <w:rFonts w:hint="eastAsia"/>
                <w:b w:val="0"/>
                <w:bCs w:val="0"/>
                <w:szCs w:val="21"/>
                <w:highlight w:val="none"/>
                <w:lang w:val="en-US" w:eastAsia="zh-CN"/>
              </w:rPr>
              <w:t>不</w:t>
            </w:r>
            <w:r>
              <w:rPr>
                <w:b w:val="0"/>
                <w:bCs w:val="0"/>
                <w:szCs w:val="21"/>
                <w:highlight w:val="none"/>
              </w:rPr>
              <w:t>组织</w:t>
            </w:r>
          </w:p>
        </w:tc>
      </w:tr>
      <w:tr w14:paraId="09B869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02A5AC5E">
            <w:pPr>
              <w:pStyle w:val="18"/>
              <w:widowControl/>
              <w:spacing w:line="440" w:lineRule="exact"/>
              <w:jc w:val="left"/>
              <w:rPr>
                <w:szCs w:val="21"/>
                <w:lang w:val="en-US"/>
              </w:rPr>
            </w:pPr>
            <w:r>
              <w:rPr>
                <w:szCs w:val="21"/>
                <w:lang w:val="en-US"/>
              </w:rPr>
              <w:t>10.1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6BCAD490">
            <w:pPr>
              <w:pStyle w:val="18"/>
              <w:widowControl/>
              <w:spacing w:line="440" w:lineRule="exact"/>
              <w:jc w:val="left"/>
              <w:rPr>
                <w:szCs w:val="21"/>
                <w:lang w:val="en-US"/>
              </w:rPr>
            </w:pPr>
            <w:r>
              <w:rPr>
                <w:szCs w:val="21"/>
              </w:rPr>
              <w:t>投标预备会</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6DC8E738">
            <w:pPr>
              <w:pStyle w:val="18"/>
              <w:widowControl/>
              <w:spacing w:line="440" w:lineRule="exact"/>
              <w:jc w:val="left"/>
              <w:rPr>
                <w:b w:val="0"/>
                <w:bCs w:val="0"/>
                <w:szCs w:val="21"/>
                <w:lang w:val="en-US"/>
              </w:rPr>
            </w:pPr>
            <w:r>
              <w:rPr>
                <w:b w:val="0"/>
                <w:bCs w:val="0"/>
                <w:szCs w:val="21"/>
              </w:rPr>
              <w:t>不召开</w:t>
            </w:r>
          </w:p>
        </w:tc>
      </w:tr>
      <w:tr w14:paraId="100E3B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50869488">
            <w:pPr>
              <w:pStyle w:val="18"/>
              <w:widowControl/>
              <w:spacing w:line="440" w:lineRule="exact"/>
              <w:jc w:val="left"/>
              <w:rPr>
                <w:szCs w:val="21"/>
                <w:lang w:val="en-US"/>
              </w:rPr>
            </w:pPr>
            <w:r>
              <w:rPr>
                <w:szCs w:val="21"/>
                <w:lang w:val="en-US"/>
              </w:rPr>
              <w:t>11.1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54F394E4">
            <w:pPr>
              <w:pStyle w:val="18"/>
              <w:widowControl/>
              <w:spacing w:line="440" w:lineRule="exact"/>
              <w:jc w:val="left"/>
              <w:rPr>
                <w:szCs w:val="21"/>
                <w:lang w:val="en-US"/>
              </w:rPr>
            </w:pPr>
            <w:r>
              <w:rPr>
                <w:szCs w:val="21"/>
              </w:rPr>
              <w:t>联合体投标</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01C7C040">
            <w:pPr>
              <w:pStyle w:val="18"/>
              <w:widowControl/>
              <w:spacing w:line="440" w:lineRule="exact"/>
              <w:jc w:val="left"/>
              <w:rPr>
                <w:szCs w:val="21"/>
                <w:lang w:val="en-US"/>
              </w:rPr>
            </w:pPr>
            <w:r>
              <w:rPr>
                <w:rFonts w:ascii="ˎ̥" w:hAnsi="ˎ̥"/>
                <w:color w:val="000000"/>
              </w:rPr>
              <w:t>详见第一章“招标公告”</w:t>
            </w:r>
          </w:p>
        </w:tc>
      </w:tr>
      <w:tr w14:paraId="400382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51B3AB64">
            <w:pPr>
              <w:pStyle w:val="18"/>
              <w:widowControl/>
              <w:spacing w:line="440" w:lineRule="exact"/>
              <w:jc w:val="left"/>
              <w:rPr>
                <w:szCs w:val="21"/>
                <w:lang w:val="en-US"/>
              </w:rPr>
            </w:pPr>
            <w:r>
              <w:rPr>
                <w:szCs w:val="21"/>
                <w:lang w:val="en-US"/>
              </w:rPr>
              <w:t>11.6</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7AE595E7">
            <w:pPr>
              <w:pStyle w:val="18"/>
              <w:widowControl/>
              <w:spacing w:line="440" w:lineRule="exact"/>
              <w:jc w:val="left"/>
              <w:rPr>
                <w:szCs w:val="21"/>
                <w:lang w:val="en-US"/>
              </w:rPr>
            </w:pPr>
            <w:r>
              <w:rPr>
                <w:rFonts w:hAnsi="宋体"/>
                <w:szCs w:val="21"/>
              </w:rPr>
              <w:t>合同分包（非专门面向中小企业采购项目适用）</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1AC3D679">
            <w:pPr>
              <w:pStyle w:val="18"/>
              <w:widowControl/>
              <w:spacing w:line="440" w:lineRule="exact"/>
              <w:jc w:val="left"/>
              <w:rPr>
                <w:lang w:val="en-US"/>
              </w:rPr>
            </w:pPr>
            <w:r>
              <w:t xml:space="preserve">□是 ☑否 </w:t>
            </w:r>
            <w:r>
              <w:rPr>
                <w:rFonts w:hAnsi="Calibri"/>
                <w:szCs w:val="21"/>
              </w:rPr>
              <w:t>允许大中型企业向一家或者多家小微企业分包。</w:t>
            </w:r>
          </w:p>
        </w:tc>
      </w:tr>
      <w:tr w14:paraId="78FEAF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2E559BDC">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12.1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37A4AD48">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招标代理费</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03654981">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代理服务费金额：</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000元；</w:t>
            </w:r>
          </w:p>
          <w:p w14:paraId="4AA786FB">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代理服务费支付主体：由</w:t>
            </w:r>
            <w:r>
              <w:rPr>
                <w:rFonts w:hint="eastAsia" w:ascii="宋体" w:hAnsi="宋体" w:eastAsia="宋体" w:cs="宋体"/>
                <w:color w:val="auto"/>
                <w:kern w:val="2"/>
                <w:sz w:val="21"/>
                <w:szCs w:val="21"/>
                <w:lang w:val="en-US" w:eastAsia="zh-CN" w:bidi="ar"/>
              </w:rPr>
              <w:t>中标单位在领取中标通知书时支付给代理公司</w:t>
            </w:r>
            <w:r>
              <w:rPr>
                <w:rFonts w:hint="eastAsia" w:ascii="宋体" w:hAnsi="宋体" w:eastAsia="宋体" w:cs="宋体"/>
                <w:color w:val="000000"/>
                <w:kern w:val="0"/>
                <w:sz w:val="21"/>
                <w:szCs w:val="21"/>
                <w:lang w:val="en-US" w:eastAsia="zh-CN" w:bidi="ar"/>
              </w:rPr>
              <w:t>。</w:t>
            </w:r>
          </w:p>
        </w:tc>
      </w:tr>
      <w:tr w14:paraId="11975E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21049F34">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12.2</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087151F4">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专家评审劳务费</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533E3D77">
            <w:pPr>
              <w:keepNext w:val="0"/>
              <w:keepLines w:val="0"/>
              <w:widowControl/>
              <w:suppressLineNumbers w:val="0"/>
              <w:spacing w:before="0" w:beforeAutospacing="0" w:after="0" w:afterAutospacing="0" w:line="440" w:lineRule="exact"/>
              <w:ind w:left="0" w:right="0"/>
              <w:jc w:val="left"/>
              <w:rPr>
                <w:lang w:val="en-US"/>
              </w:rPr>
            </w:pPr>
            <w:r>
              <w:rPr>
                <w:rFonts w:hint="eastAsia" w:ascii="宋体" w:hAnsi="宋体" w:eastAsia="宋体" w:cs="宋体"/>
                <w:color w:val="000000"/>
                <w:kern w:val="0"/>
                <w:sz w:val="21"/>
                <w:szCs w:val="21"/>
                <w:lang w:val="en-US" w:eastAsia="zh-CN" w:bidi="ar"/>
              </w:rPr>
              <w:t>费用或支付标准：</w:t>
            </w:r>
            <w:r>
              <w:rPr>
                <w:rFonts w:hint="eastAsia" w:ascii="Times New Roman" w:hAnsi="Times New Roman" w:eastAsia="宋体" w:cs="宋体"/>
                <w:color w:val="000000"/>
                <w:kern w:val="0"/>
                <w:sz w:val="21"/>
                <w:szCs w:val="20"/>
                <w:lang w:val="en-US" w:eastAsia="zh-CN" w:bidi="ar"/>
              </w:rPr>
              <w:t>按滁州市现行标准支付</w:t>
            </w:r>
            <w:r>
              <w:rPr>
                <w:rFonts w:hint="eastAsia" w:ascii="Times New Roman" w:hAnsi="Times New Roman" w:cs="宋体"/>
                <w:color w:val="000000"/>
                <w:kern w:val="0"/>
                <w:sz w:val="21"/>
                <w:szCs w:val="20"/>
                <w:lang w:val="en-US" w:eastAsia="zh-CN" w:bidi="ar"/>
              </w:rPr>
              <w:t>；</w:t>
            </w:r>
          </w:p>
          <w:p w14:paraId="6CF29DB4">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支付主体：由</w:t>
            </w:r>
            <w:r>
              <w:rPr>
                <w:rFonts w:hint="eastAsia" w:ascii="宋体" w:hAnsi="宋体" w:eastAsia="宋体" w:cs="宋体"/>
                <w:color w:val="auto"/>
                <w:kern w:val="2"/>
                <w:sz w:val="21"/>
                <w:szCs w:val="21"/>
                <w:lang w:val="en-US" w:eastAsia="zh-CN" w:bidi="ar"/>
              </w:rPr>
              <w:t>中标单位在领取中标通知书时支付给代理公司。</w:t>
            </w:r>
          </w:p>
        </w:tc>
      </w:tr>
      <w:tr w14:paraId="42D8AC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224F918B">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15.4</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31BE41BD">
            <w:pPr>
              <w:pStyle w:val="18"/>
              <w:widowControl/>
              <w:spacing w:line="440" w:lineRule="exact"/>
              <w:jc w:val="left"/>
              <w:rPr>
                <w:color w:val="000000"/>
                <w:szCs w:val="21"/>
                <w:lang w:val="en-US"/>
              </w:rPr>
            </w:pPr>
            <w:r>
              <w:rPr>
                <w:szCs w:val="21"/>
              </w:rPr>
              <w:t>采购人澄清的方式</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396D08C1">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Times New Roman" w:hAnsi="Times New Roman" w:eastAsia="宋体" w:cs="宋体"/>
                <w:color w:val="000000"/>
                <w:kern w:val="0"/>
                <w:sz w:val="21"/>
                <w:szCs w:val="21"/>
                <w:lang w:val="en-US" w:eastAsia="zh-CN" w:bidi="ar"/>
              </w:rPr>
              <w:t>以更正公告形式在滁州市机电工程学校官网（</w:t>
            </w:r>
            <w:r>
              <w:rPr>
                <w:rFonts w:hint="default" w:ascii="Times New Roman" w:hAnsi="Times New Roman" w:eastAsia="宋体" w:cs="Times New Roman"/>
                <w:color w:val="000000"/>
                <w:kern w:val="0"/>
                <w:sz w:val="21"/>
                <w:szCs w:val="21"/>
                <w:lang w:val="en-US" w:eastAsia="zh-CN" w:bidi="ar"/>
              </w:rPr>
              <w:t>http://www.cztc.edu.cn/</w:t>
            </w:r>
            <w:r>
              <w:rPr>
                <w:rFonts w:hint="eastAsia" w:ascii="Times New Roman" w:hAnsi="Times New Roman" w:eastAsia="宋体" w:cs="宋体"/>
                <w:color w:val="000000"/>
                <w:kern w:val="0"/>
                <w:sz w:val="21"/>
                <w:szCs w:val="21"/>
                <w:lang w:val="en-US" w:eastAsia="zh-CN" w:bidi="ar"/>
              </w:rPr>
              <w:t>）予以公告</w:t>
            </w:r>
          </w:p>
        </w:tc>
      </w:tr>
      <w:tr w14:paraId="401869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05629A6B">
            <w:pPr>
              <w:pStyle w:val="18"/>
              <w:widowControl/>
              <w:spacing w:line="440" w:lineRule="exact"/>
              <w:jc w:val="left"/>
              <w:rPr>
                <w:szCs w:val="21"/>
                <w:lang w:val="en-US"/>
              </w:rPr>
            </w:pPr>
            <w:r>
              <w:rPr>
                <w:szCs w:val="21"/>
                <w:lang w:val="en-US"/>
              </w:rPr>
              <w:t>21.1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68D4EB4C">
            <w:pPr>
              <w:pStyle w:val="18"/>
              <w:widowControl/>
              <w:spacing w:line="440" w:lineRule="exact"/>
              <w:jc w:val="left"/>
              <w:rPr>
                <w:szCs w:val="21"/>
                <w:lang w:val="en-US"/>
              </w:rPr>
            </w:pPr>
            <w:r>
              <w:rPr>
                <w:szCs w:val="21"/>
              </w:rPr>
              <w:t>投标有效期</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4677768B">
            <w:pPr>
              <w:pStyle w:val="18"/>
              <w:widowControl/>
              <w:spacing w:line="440" w:lineRule="exact"/>
              <w:jc w:val="left"/>
              <w:rPr>
                <w:szCs w:val="21"/>
                <w:lang w:val="en-US"/>
              </w:rPr>
            </w:pPr>
            <w:r>
              <w:rPr>
                <w:szCs w:val="21"/>
              </w:rPr>
              <w:t>投标有效期为</w:t>
            </w:r>
            <w:r>
              <w:rPr>
                <w:szCs w:val="21"/>
                <w:u w:val="single"/>
                <w:lang w:val="en-US"/>
              </w:rPr>
              <w:t xml:space="preserve">90 </w:t>
            </w:r>
            <w:r>
              <w:rPr>
                <w:szCs w:val="21"/>
              </w:rPr>
              <w:t>日历天（从投标截止之日算起）。在此期限内，凡符合本招标文件要求的投标文件均保持有效。</w:t>
            </w:r>
          </w:p>
        </w:tc>
      </w:tr>
      <w:tr w14:paraId="157F04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677EE163">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22</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4142E7F7">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投标保证金</w:t>
            </w:r>
          </w:p>
        </w:tc>
        <w:tc>
          <w:tcPr>
            <w:tcW w:w="6529" w:type="dxa"/>
            <w:tcBorders>
              <w:top w:val="single" w:color="auto" w:sz="8" w:space="0"/>
              <w:left w:val="single" w:color="auto" w:sz="8" w:space="0"/>
              <w:bottom w:val="single" w:color="auto" w:sz="8" w:space="0"/>
              <w:right w:val="single" w:color="auto" w:sz="12" w:space="0"/>
            </w:tcBorders>
            <w:noWrap w:val="0"/>
            <w:vAlign w:val="top"/>
          </w:tcPr>
          <w:p w14:paraId="027D6D25">
            <w:pPr>
              <w:keepNext w:val="0"/>
              <w:keepLines w:val="0"/>
              <w:widowControl/>
              <w:suppressLineNumbers w:val="0"/>
              <w:shd w:val="clear" w:color="auto" w:fill="FFFFFF"/>
              <w:spacing w:before="0" w:beforeAutospacing="0" w:after="0" w:afterAutospacing="0" w:line="440" w:lineRule="exact"/>
              <w:ind w:left="0" w:right="0"/>
              <w:jc w:val="left"/>
              <w:rPr>
                <w:rFonts w:hint="eastAsia" w:ascii="宋体" w:hAnsi="Times New Roman" w:eastAsia="宋体" w:cs="宋体"/>
                <w:szCs w:val="21"/>
                <w:shd w:val="clear" w:color="auto" w:fill="FFFFFF"/>
                <w:lang w:val="en-US"/>
              </w:rPr>
            </w:pPr>
            <w:r>
              <w:rPr>
                <w:rFonts w:hint="eastAsia" w:ascii="宋体" w:hAnsi="宋体" w:eastAsia="宋体" w:cs="宋体"/>
                <w:color w:val="000000"/>
                <w:kern w:val="0"/>
                <w:sz w:val="21"/>
                <w:szCs w:val="21"/>
                <w:shd w:val="clear" w:color="auto" w:fill="FFFFFF"/>
                <w:lang w:val="en-US" w:eastAsia="zh-CN" w:bidi="ar"/>
              </w:rPr>
              <w:t>不收取</w:t>
            </w:r>
          </w:p>
        </w:tc>
      </w:tr>
      <w:tr w14:paraId="504CC7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09A91410">
            <w:pPr>
              <w:pStyle w:val="18"/>
              <w:widowControl/>
              <w:spacing w:line="440" w:lineRule="exact"/>
              <w:jc w:val="left"/>
              <w:rPr>
                <w:szCs w:val="21"/>
                <w:lang w:val="en-US"/>
              </w:rPr>
            </w:pPr>
            <w:r>
              <w:rPr>
                <w:szCs w:val="21"/>
                <w:lang w:val="en-US"/>
              </w:rPr>
              <w:t>23.1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230E57AB">
            <w:pPr>
              <w:pStyle w:val="18"/>
              <w:widowControl/>
              <w:spacing w:line="440" w:lineRule="exact"/>
              <w:jc w:val="left"/>
              <w:rPr>
                <w:szCs w:val="21"/>
                <w:lang w:val="en-US"/>
              </w:rPr>
            </w:pPr>
            <w:r>
              <w:rPr>
                <w:szCs w:val="21"/>
              </w:rPr>
              <w:t>投标文件数量</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7E086A62">
            <w:pPr>
              <w:keepNext w:val="0"/>
              <w:keepLines w:val="0"/>
              <w:widowControl/>
              <w:suppressLineNumbers w:val="0"/>
              <w:spacing w:before="0" w:beforeAutospacing="0" w:after="0" w:afterAutospacing="0" w:line="440" w:lineRule="exact"/>
              <w:ind w:left="0" w:right="0"/>
              <w:jc w:val="left"/>
              <w:rPr>
                <w:szCs w:val="21"/>
                <w:lang w:val="en-US"/>
              </w:rPr>
            </w:pPr>
            <w:r>
              <w:rPr>
                <w:rFonts w:hint="eastAsia" w:ascii="宋体" w:hAnsi="宋体" w:eastAsia="宋体" w:cs="宋体"/>
                <w:bCs/>
                <w:color w:val="000000"/>
                <w:kern w:val="0"/>
                <w:sz w:val="21"/>
                <w:szCs w:val="21"/>
                <w:lang w:val="en-US" w:eastAsia="zh-CN" w:bidi="ar"/>
              </w:rPr>
              <w:t>投标人递交纸质版投标文件，并按要求加盖公章；份数：正本1份，副本2份。</w:t>
            </w:r>
          </w:p>
        </w:tc>
      </w:tr>
      <w:tr w14:paraId="45D46F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30796145">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23.2</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153E2BEA">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签字或盖章要求</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7F871474">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宋体" w:eastAsia="宋体" w:cs="宋体"/>
                <w:bCs/>
                <w:color w:val="000000"/>
                <w:kern w:val="0"/>
                <w:sz w:val="21"/>
                <w:szCs w:val="21"/>
                <w:lang w:val="en-US" w:eastAsia="zh-CN" w:bidi="ar"/>
              </w:rPr>
              <w:t>投标文件须按格式文件要求签字或盖章，否则经评委会一致认定后，按照无效投标处理。</w:t>
            </w:r>
          </w:p>
        </w:tc>
      </w:tr>
      <w:tr w14:paraId="26E64D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50A301E9">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24.1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705B54A1">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投标文件提交截止时间</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417C7F1D">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递交投标文件截止时间：</w:t>
            </w:r>
            <w:r>
              <w:rPr>
                <w:rFonts w:hint="eastAsia" w:ascii="宋体" w:hAnsi="Times New Roman" w:eastAsia="宋体" w:cs="宋体"/>
                <w:b/>
                <w:bCs/>
                <w:color w:val="000000"/>
                <w:kern w:val="0"/>
                <w:sz w:val="21"/>
                <w:szCs w:val="21"/>
                <w:lang w:val="en-US" w:eastAsia="zh-CN" w:bidi="ar"/>
              </w:rPr>
              <w:t>2024年</w:t>
            </w:r>
            <w:r>
              <w:rPr>
                <w:rFonts w:hint="eastAsia" w:ascii="宋体" w:hAnsi="Times New Roman" w:cs="宋体"/>
                <w:b/>
                <w:bCs/>
                <w:color w:val="000000"/>
                <w:kern w:val="0"/>
                <w:sz w:val="21"/>
                <w:szCs w:val="21"/>
                <w:lang w:val="en-US" w:eastAsia="zh-CN" w:bidi="ar"/>
              </w:rPr>
              <w:t>12</w:t>
            </w:r>
            <w:r>
              <w:rPr>
                <w:rFonts w:hint="eastAsia" w:ascii="宋体" w:hAnsi="Times New Roman" w:eastAsia="宋体" w:cs="宋体"/>
                <w:b/>
                <w:bCs/>
                <w:color w:val="000000"/>
                <w:kern w:val="0"/>
                <w:sz w:val="21"/>
                <w:szCs w:val="21"/>
                <w:lang w:val="en-US" w:eastAsia="zh-CN" w:bidi="ar"/>
              </w:rPr>
              <w:t>月</w:t>
            </w:r>
            <w:r>
              <w:rPr>
                <w:rFonts w:hint="eastAsia" w:ascii="宋体" w:hAnsi="Times New Roman" w:cs="宋体"/>
                <w:b/>
                <w:bCs/>
                <w:color w:val="000000"/>
                <w:kern w:val="0"/>
                <w:sz w:val="21"/>
                <w:szCs w:val="21"/>
                <w:lang w:val="en-US" w:eastAsia="zh-CN" w:bidi="ar"/>
              </w:rPr>
              <w:t>26</w:t>
            </w:r>
            <w:r>
              <w:rPr>
                <w:rFonts w:hint="eastAsia" w:ascii="宋体" w:hAnsi="Times New Roman" w:eastAsia="宋体" w:cs="宋体"/>
                <w:b/>
                <w:bCs/>
                <w:color w:val="000000"/>
                <w:kern w:val="0"/>
                <w:sz w:val="21"/>
                <w:szCs w:val="21"/>
                <w:lang w:val="en-US" w:eastAsia="zh-CN" w:bidi="ar"/>
              </w:rPr>
              <w:t>日</w:t>
            </w:r>
            <w:r>
              <w:rPr>
                <w:rFonts w:hint="eastAsia" w:ascii="宋体" w:hAnsi="Times New Roman" w:cs="宋体"/>
                <w:b/>
                <w:bCs/>
                <w:color w:val="000000"/>
                <w:kern w:val="0"/>
                <w:sz w:val="21"/>
                <w:szCs w:val="21"/>
                <w:lang w:val="en-US" w:eastAsia="zh-CN" w:bidi="ar"/>
              </w:rPr>
              <w:t>09</w:t>
            </w:r>
            <w:r>
              <w:rPr>
                <w:rFonts w:hint="eastAsia" w:ascii="宋体" w:hAnsi="Times New Roman" w:eastAsia="宋体" w:cs="宋体"/>
                <w:b/>
                <w:bCs/>
                <w:color w:val="000000"/>
                <w:kern w:val="0"/>
                <w:sz w:val="21"/>
                <w:szCs w:val="21"/>
                <w:lang w:val="en-US" w:eastAsia="zh-CN" w:bidi="ar"/>
              </w:rPr>
              <w:t>时00分（北京时间）</w:t>
            </w:r>
          </w:p>
          <w:p w14:paraId="1057D1EE">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b/>
                <w:bCs w:val="0"/>
                <w:color w:val="000000"/>
                <w:kern w:val="0"/>
                <w:sz w:val="21"/>
                <w:szCs w:val="21"/>
                <w:lang w:val="en-US" w:eastAsia="zh-CN" w:bidi="ar"/>
              </w:rPr>
              <w:t>注：以投标人在投标截止时间前递交的投标文件为准，逾期提交的，投标文件将被拒绝。</w:t>
            </w:r>
          </w:p>
        </w:tc>
      </w:tr>
      <w:tr w14:paraId="184C62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4"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183A356D">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25.1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4458164D">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是否退还投标文件</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0FC6F8BA">
            <w:pPr>
              <w:keepNext w:val="0"/>
              <w:keepLines w:val="0"/>
              <w:widowControl/>
              <w:suppressLineNumbers w:val="0"/>
              <w:spacing w:before="0" w:beforeAutospacing="0" w:after="0" w:afterAutospacing="0" w:line="440" w:lineRule="exact"/>
              <w:ind w:left="0" w:right="0"/>
              <w:jc w:val="left"/>
              <w:rPr>
                <w:szCs w:val="21"/>
                <w:lang w:val="en-US"/>
              </w:rPr>
            </w:pPr>
            <w:r>
              <w:rPr>
                <w:rFonts w:hint="eastAsia" w:ascii="Times New Roman" w:hAnsi="Times New Roman" w:eastAsia="宋体" w:cs="宋体"/>
                <w:color w:val="000000"/>
                <w:kern w:val="0"/>
                <w:sz w:val="21"/>
                <w:szCs w:val="21"/>
                <w:lang w:val="en-US" w:eastAsia="zh-CN" w:bidi="ar"/>
              </w:rPr>
              <w:t>否</w:t>
            </w:r>
          </w:p>
        </w:tc>
      </w:tr>
      <w:tr w14:paraId="0C9BCA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0FAB6ED8">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26.1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3A189E98">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开标时间及地点</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6D1E9D95">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ˎ̥" w:hAnsi="ˎ̥" w:eastAsia="宋体" w:cs="宋体"/>
                <w:color w:val="000000"/>
                <w:kern w:val="0"/>
                <w:sz w:val="21"/>
                <w:szCs w:val="20"/>
                <w:lang w:val="en-US" w:eastAsia="zh-CN" w:bidi="ar"/>
              </w:rPr>
              <w:t>详见第一章“招标公告”</w:t>
            </w:r>
          </w:p>
        </w:tc>
      </w:tr>
      <w:tr w14:paraId="76FD9E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32403821">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26.3</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1639C52D">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开标程序</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51259F80">
            <w:pPr>
              <w:keepNext w:val="0"/>
              <w:keepLines w:val="0"/>
              <w:widowControl/>
              <w:suppressLineNumbers w:val="0"/>
              <w:spacing w:before="0" w:beforeAutospacing="0" w:after="0" w:afterAutospacing="0" w:line="440" w:lineRule="exact"/>
              <w:ind w:left="0" w:right="0"/>
              <w:jc w:val="left"/>
              <w:rPr>
                <w:szCs w:val="21"/>
                <w:lang w:val="en-US"/>
              </w:rPr>
            </w:pPr>
            <w:r>
              <w:rPr>
                <w:rFonts w:hint="eastAsia" w:ascii="Times New Roman" w:hAnsi="Times New Roman" w:eastAsia="宋体" w:cs="宋体"/>
                <w:color w:val="000000"/>
                <w:kern w:val="0"/>
                <w:sz w:val="21"/>
                <w:szCs w:val="21"/>
                <w:lang w:val="en-US" w:eastAsia="zh-CN" w:bidi="ar"/>
              </w:rPr>
              <w:t>开标顺序：递交投标文件后，先资格标、后商务标，由评标委员会评审。</w:t>
            </w:r>
          </w:p>
        </w:tc>
      </w:tr>
      <w:tr w14:paraId="47ED47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56514C24">
            <w:pPr>
              <w:pStyle w:val="18"/>
              <w:widowControl/>
              <w:spacing w:line="440" w:lineRule="exact"/>
              <w:jc w:val="left"/>
              <w:rPr>
                <w:szCs w:val="21"/>
                <w:lang w:val="en-US"/>
              </w:rPr>
            </w:pPr>
            <w:r>
              <w:rPr>
                <w:szCs w:val="21"/>
                <w:lang w:val="en-US"/>
              </w:rPr>
              <w:t>27.1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786B293C">
            <w:pPr>
              <w:pStyle w:val="18"/>
              <w:widowControl/>
              <w:spacing w:line="440" w:lineRule="exact"/>
              <w:jc w:val="left"/>
              <w:rPr>
                <w:rFonts w:hint="default" w:ascii="Times New Roman" w:hAnsi="Times New Roman" w:cs="Times New Roman"/>
                <w:color w:val="000000"/>
                <w:kern w:val="0"/>
                <w:szCs w:val="21"/>
                <w:lang w:val="en-US"/>
              </w:rPr>
            </w:pPr>
            <w:r>
              <w:rPr>
                <w:rFonts w:ascii="Times New Roman" w:hAnsi="Times New Roman"/>
                <w:color w:val="000000"/>
                <w:kern w:val="0"/>
                <w:szCs w:val="21"/>
              </w:rPr>
              <w:t>评标委员会的组建</w:t>
            </w:r>
          </w:p>
        </w:tc>
        <w:tc>
          <w:tcPr>
            <w:tcW w:w="6529" w:type="dxa"/>
            <w:tcBorders>
              <w:top w:val="single" w:color="auto" w:sz="8" w:space="0"/>
              <w:left w:val="single" w:color="auto" w:sz="8" w:space="0"/>
              <w:bottom w:val="single" w:color="auto" w:sz="8" w:space="0"/>
              <w:right w:val="single" w:color="auto" w:sz="12" w:space="0"/>
            </w:tcBorders>
            <w:noWrap w:val="0"/>
            <w:vAlign w:val="top"/>
          </w:tcPr>
          <w:p w14:paraId="02CCD65E">
            <w:pPr>
              <w:pStyle w:val="18"/>
              <w:widowControl/>
              <w:spacing w:line="440" w:lineRule="exact"/>
              <w:rPr>
                <w:rFonts w:hint="default" w:ascii="Times New Roman" w:hAnsi="Times New Roman" w:cs="Times New Roman"/>
                <w:color w:val="000000"/>
                <w:kern w:val="0"/>
                <w:szCs w:val="21"/>
                <w:lang w:val="en-US"/>
              </w:rPr>
            </w:pPr>
            <w:r>
              <w:rPr>
                <w:szCs w:val="21"/>
              </w:rPr>
              <w:t>评标委员会由采购人依法组建。</w:t>
            </w:r>
          </w:p>
        </w:tc>
      </w:tr>
      <w:tr w14:paraId="5F03CF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074BC113">
            <w:pPr>
              <w:pStyle w:val="18"/>
              <w:widowControl/>
              <w:spacing w:line="440" w:lineRule="exact"/>
              <w:jc w:val="left"/>
              <w:rPr>
                <w:szCs w:val="21"/>
                <w:lang w:val="en-US"/>
              </w:rPr>
            </w:pPr>
            <w:r>
              <w:rPr>
                <w:szCs w:val="21"/>
                <w:lang w:val="en-US"/>
              </w:rPr>
              <w:t>29.1.1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1F6A1223">
            <w:pPr>
              <w:pStyle w:val="18"/>
              <w:widowControl/>
              <w:spacing w:line="440" w:lineRule="exact"/>
              <w:jc w:val="left"/>
              <w:rPr>
                <w:szCs w:val="21"/>
                <w:lang w:val="en-US"/>
              </w:rPr>
            </w:pPr>
            <w:r>
              <w:rPr>
                <w:szCs w:val="21"/>
              </w:rPr>
              <w:t>是否授权评标委员会确定中标候选人</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48E8A3ED">
            <w:pPr>
              <w:pStyle w:val="18"/>
              <w:widowControl/>
              <w:spacing w:line="440" w:lineRule="exact"/>
              <w:jc w:val="left"/>
              <w:rPr>
                <w:szCs w:val="21"/>
                <w:lang w:val="en-US"/>
              </w:rPr>
            </w:pPr>
            <w:r>
              <w:rPr>
                <w:rFonts w:hAnsi="宋体"/>
                <w:szCs w:val="21"/>
              </w:rPr>
              <w:t>是，评标委员会推荐</w:t>
            </w:r>
            <w:r>
              <w:rPr>
                <w:rFonts w:hAnsi="宋体"/>
                <w:szCs w:val="21"/>
                <w:u w:val="single"/>
                <w:lang w:val="en-US"/>
              </w:rPr>
              <w:t>3</w:t>
            </w:r>
            <w:r>
              <w:rPr>
                <w:rFonts w:hAnsi="宋体"/>
                <w:szCs w:val="21"/>
              </w:rPr>
              <w:t>名中标候选人。</w:t>
            </w:r>
          </w:p>
        </w:tc>
      </w:tr>
      <w:tr w14:paraId="71EBEE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0D4AC22D">
            <w:pPr>
              <w:pStyle w:val="18"/>
              <w:widowControl/>
              <w:spacing w:line="440" w:lineRule="exact"/>
              <w:jc w:val="left"/>
              <w:rPr>
                <w:szCs w:val="21"/>
                <w:lang w:val="en-US"/>
              </w:rPr>
            </w:pPr>
            <w:r>
              <w:rPr>
                <w:szCs w:val="21"/>
                <w:lang w:val="en-US"/>
              </w:rPr>
              <w:t>29.1.2</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74CBBE8A">
            <w:pPr>
              <w:pStyle w:val="18"/>
              <w:widowControl/>
              <w:spacing w:line="440" w:lineRule="exact"/>
              <w:jc w:val="left"/>
              <w:rPr>
                <w:szCs w:val="21"/>
                <w:lang w:val="en-US"/>
              </w:rPr>
            </w:pPr>
            <w:r>
              <w:rPr>
                <w:szCs w:val="21"/>
              </w:rPr>
              <w:t>中标结果公告媒介</w:t>
            </w:r>
          </w:p>
        </w:tc>
        <w:tc>
          <w:tcPr>
            <w:tcW w:w="6529" w:type="dxa"/>
            <w:tcBorders>
              <w:top w:val="single" w:color="auto" w:sz="8" w:space="0"/>
              <w:left w:val="single" w:color="auto" w:sz="8" w:space="0"/>
              <w:bottom w:val="single" w:color="auto" w:sz="8" w:space="0"/>
              <w:right w:val="single" w:color="auto" w:sz="12" w:space="0"/>
            </w:tcBorders>
            <w:noWrap w:val="0"/>
            <w:vAlign w:val="top"/>
          </w:tcPr>
          <w:p w14:paraId="06F0B434">
            <w:pPr>
              <w:pStyle w:val="18"/>
              <w:widowControl/>
              <w:wordWrap w:val="0"/>
              <w:spacing w:line="440" w:lineRule="exact"/>
              <w:jc w:val="left"/>
              <w:rPr>
                <w:spacing w:val="-4"/>
                <w:szCs w:val="21"/>
                <w:lang w:val="en-US"/>
              </w:rPr>
            </w:pPr>
            <w:r>
              <w:rPr>
                <w:rFonts w:hAnsi="宋体" w:cs="宋体"/>
                <w:spacing w:val="-4"/>
                <w:szCs w:val="21"/>
              </w:rPr>
              <w:t>滁州市机电工程学校官网（</w:t>
            </w:r>
            <w:r>
              <w:rPr>
                <w:rFonts w:hAnsi="宋体" w:cs="宋体"/>
                <w:spacing w:val="-4"/>
                <w:szCs w:val="21"/>
                <w:lang w:val="en-US"/>
              </w:rPr>
              <w:t>http://www.cztc.edu.cn/</w:t>
            </w:r>
            <w:r>
              <w:rPr>
                <w:rFonts w:hAnsi="宋体" w:cs="宋体"/>
                <w:spacing w:val="-4"/>
                <w:szCs w:val="21"/>
              </w:rPr>
              <w:t>）网站</w:t>
            </w:r>
          </w:p>
        </w:tc>
      </w:tr>
      <w:tr w14:paraId="442B22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208B82A2">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29.2</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1A4D72EE">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中标通知书</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0EC0F687">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宋体" w:eastAsia="宋体" w:cs="宋体"/>
                <w:color w:val="000000"/>
                <w:kern w:val="0"/>
                <w:sz w:val="21"/>
                <w:szCs w:val="21"/>
                <w:lang w:val="en-US" w:eastAsia="zh-CN" w:bidi="ar"/>
              </w:rPr>
              <w:t>中标通知书须加盖公章后方可发出</w:t>
            </w:r>
            <w:r>
              <w:rPr>
                <w:rFonts w:hint="eastAsia" w:ascii="宋体" w:hAnsi="Times New Roman" w:eastAsia="宋体" w:cs="宋体"/>
                <w:color w:val="000000"/>
                <w:kern w:val="0"/>
                <w:sz w:val="21"/>
                <w:szCs w:val="21"/>
                <w:lang w:val="en-US" w:eastAsia="zh-CN" w:bidi="ar"/>
              </w:rPr>
              <w:t>。</w:t>
            </w:r>
          </w:p>
        </w:tc>
      </w:tr>
      <w:tr w14:paraId="6E14C1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508D58E4">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33.1</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23271F22">
            <w:pPr>
              <w:keepNext w:val="0"/>
              <w:keepLines w:val="0"/>
              <w:widowControl/>
              <w:suppressLineNumbers w:val="0"/>
              <w:spacing w:before="0" w:beforeAutospacing="0" w:after="0" w:afterAutospacing="0" w:line="440" w:lineRule="exact"/>
              <w:ind w:left="0" w:right="0"/>
              <w:jc w:val="left"/>
              <w:rPr>
                <w:rFonts w:hint="eastAsia" w:ascii="宋体" w:hAnsi="Calibri" w:eastAsia="宋体" w:cs="宋体"/>
                <w:spacing w:val="-4"/>
                <w:kern w:val="2"/>
                <w:szCs w:val="21"/>
                <w:lang w:val="en-US"/>
              </w:rPr>
            </w:pPr>
            <w:r>
              <w:rPr>
                <w:rFonts w:hint="eastAsia" w:ascii="宋体" w:hAnsi="Calibri" w:eastAsia="宋体" w:cs="宋体"/>
                <w:color w:val="000000"/>
                <w:spacing w:val="-4"/>
                <w:kern w:val="2"/>
                <w:sz w:val="21"/>
                <w:szCs w:val="21"/>
                <w:lang w:val="en-US" w:eastAsia="zh-CN" w:bidi="ar"/>
              </w:rPr>
              <w:t>履约担保</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33D77C4D">
            <w:pPr>
              <w:pStyle w:val="18"/>
              <w:widowControl/>
              <w:spacing w:line="440" w:lineRule="exact"/>
              <w:rPr>
                <w:rFonts w:hAnsi="Calibri"/>
                <w:color w:val="000000"/>
                <w:spacing w:val="-4"/>
                <w:szCs w:val="21"/>
                <w:lang w:val="en-US"/>
              </w:rPr>
            </w:pPr>
            <w:r>
              <w:rPr>
                <w:rFonts w:hAnsi="Calibri"/>
                <w:color w:val="000000"/>
                <w:spacing w:val="-4"/>
                <w:szCs w:val="21"/>
              </w:rPr>
              <w:t>是否收取履约担保：□收取，☑不收取</w:t>
            </w:r>
          </w:p>
        </w:tc>
      </w:tr>
      <w:tr w14:paraId="6D1887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17281A6D">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38.2</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6699DEDC">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Times New Roman" w:hAnsi="Times New Roman" w:eastAsia="宋体" w:cs="宋体"/>
                <w:color w:val="000000"/>
                <w:kern w:val="0"/>
                <w:sz w:val="21"/>
                <w:szCs w:val="21"/>
                <w:lang w:val="en-US" w:eastAsia="zh-CN" w:bidi="ar"/>
              </w:rPr>
              <w:t>投标人对招标文件提出</w:t>
            </w:r>
            <w:r>
              <w:rPr>
                <w:rFonts w:hint="eastAsia" w:ascii="Times New Roman" w:hAnsi="Times New Roman" w:eastAsia="宋体" w:cs="宋体"/>
                <w:color w:val="000000"/>
                <w:kern w:val="0"/>
                <w:sz w:val="21"/>
                <w:szCs w:val="21"/>
                <w:u w:val="single"/>
                <w:lang w:val="en-US" w:eastAsia="zh-CN" w:bidi="ar"/>
              </w:rPr>
              <w:t>质疑</w:t>
            </w:r>
            <w:r>
              <w:rPr>
                <w:rFonts w:hint="eastAsia" w:ascii="Times New Roman" w:hAnsi="Times New Roman" w:eastAsia="宋体" w:cs="宋体"/>
                <w:color w:val="000000"/>
                <w:kern w:val="0"/>
                <w:sz w:val="21"/>
                <w:szCs w:val="21"/>
                <w:lang w:val="en-US" w:eastAsia="zh-CN" w:bidi="ar"/>
              </w:rPr>
              <w:t>的截止时间及方式</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4C6FE575">
            <w:pPr>
              <w:keepNext w:val="0"/>
              <w:keepLines w:val="0"/>
              <w:widowControl/>
              <w:suppressLineNumbers w:val="0"/>
              <w:spacing w:before="0" w:beforeAutospacing="0" w:after="0" w:afterAutospacing="0" w:line="440" w:lineRule="exact"/>
              <w:ind w:left="0" w:right="0"/>
              <w:jc w:val="left"/>
              <w:rPr>
                <w:szCs w:val="21"/>
                <w:lang w:val="en-US"/>
              </w:rPr>
            </w:pPr>
            <w:r>
              <w:rPr>
                <w:rFonts w:hint="eastAsia" w:ascii="Times New Roman" w:hAnsi="Times New Roman" w:eastAsia="宋体" w:cs="宋体"/>
                <w:color w:val="000000"/>
                <w:kern w:val="0"/>
                <w:sz w:val="21"/>
                <w:szCs w:val="21"/>
                <w:lang w:val="en-US" w:eastAsia="zh-CN" w:bidi="ar"/>
              </w:rPr>
              <w:t>如供应商对招标文件有疑问，请于</w:t>
            </w:r>
            <w:r>
              <w:rPr>
                <w:rFonts w:hint="eastAsia" w:ascii="Times New Roman" w:hAnsi="Times New Roman" w:eastAsia="宋体" w:cs="Times New Roman"/>
                <w:color w:val="000000"/>
                <w:kern w:val="0"/>
                <w:sz w:val="21"/>
                <w:szCs w:val="21"/>
                <w:lang w:val="en-US" w:eastAsia="zh-CN" w:bidi="ar"/>
              </w:rPr>
              <w:t>2024</w:t>
            </w:r>
            <w:r>
              <w:rPr>
                <w:rFonts w:hint="eastAsia" w:ascii="Times New Roman" w:hAnsi="Times New Roman" w:eastAsia="宋体" w:cs="宋体"/>
                <w:color w:val="000000"/>
                <w:kern w:val="0"/>
                <w:sz w:val="21"/>
                <w:szCs w:val="21"/>
                <w:lang w:val="en-US" w:eastAsia="zh-CN" w:bidi="ar"/>
              </w:rPr>
              <w:t>年</w:t>
            </w:r>
            <w:r>
              <w:rPr>
                <w:rFonts w:hint="eastAsia" w:ascii="Times New Roman" w:hAnsi="Times New Roman" w:cs="Times New Roman"/>
                <w:color w:val="000000"/>
                <w:kern w:val="0"/>
                <w:sz w:val="21"/>
                <w:szCs w:val="21"/>
                <w:lang w:val="en-US" w:eastAsia="zh-CN" w:bidi="ar"/>
              </w:rPr>
              <w:t>12</w:t>
            </w:r>
            <w:r>
              <w:rPr>
                <w:rFonts w:hint="eastAsia" w:ascii="Times New Roman" w:hAnsi="Times New Roman" w:eastAsia="宋体" w:cs="宋体"/>
                <w:color w:val="000000"/>
                <w:kern w:val="0"/>
                <w:sz w:val="21"/>
                <w:szCs w:val="21"/>
                <w:lang w:val="en-US" w:eastAsia="zh-CN" w:bidi="ar"/>
              </w:rPr>
              <w:t>月</w:t>
            </w:r>
            <w:r>
              <w:rPr>
                <w:rFonts w:hint="eastAsia" w:ascii="Times New Roman" w:hAnsi="Times New Roman" w:cs="宋体"/>
                <w:color w:val="000000"/>
                <w:kern w:val="0"/>
                <w:sz w:val="21"/>
                <w:szCs w:val="21"/>
                <w:lang w:val="en-US" w:eastAsia="zh-CN" w:bidi="ar"/>
              </w:rPr>
              <w:t>20</w:t>
            </w:r>
            <w:r>
              <w:rPr>
                <w:rFonts w:hint="eastAsia" w:ascii="Times New Roman" w:hAnsi="Times New Roman" w:eastAsia="宋体" w:cs="宋体"/>
                <w:color w:val="000000"/>
                <w:kern w:val="0"/>
                <w:sz w:val="21"/>
                <w:szCs w:val="21"/>
                <w:lang w:val="en-US" w:eastAsia="zh-CN" w:bidi="ar"/>
              </w:rPr>
              <w:t>日</w:t>
            </w:r>
            <w:r>
              <w:rPr>
                <w:rFonts w:hint="default" w:ascii="Times New Roman" w:hAnsi="Times New Roman" w:eastAsia="宋体" w:cs="Times New Roman"/>
                <w:color w:val="000000"/>
                <w:kern w:val="0"/>
                <w:sz w:val="21"/>
                <w:szCs w:val="21"/>
                <w:lang w:val="en-US" w:eastAsia="zh-CN" w:bidi="ar"/>
              </w:rPr>
              <w:t>17</w:t>
            </w:r>
            <w:r>
              <w:rPr>
                <w:rFonts w:hint="eastAsia" w:ascii="Times New Roman" w:hAnsi="Times New Roman" w:eastAsia="宋体" w:cs="宋体"/>
                <w:color w:val="000000"/>
                <w:kern w:val="0"/>
                <w:sz w:val="21"/>
                <w:szCs w:val="21"/>
                <w:lang w:val="en-US" w:eastAsia="zh-CN" w:bidi="ar"/>
              </w:rPr>
              <w:t>时前以电子邮件形式发送到</w:t>
            </w:r>
            <w:r>
              <w:rPr>
                <w:rFonts w:hint="default" w:ascii="Times New Roman" w:hAnsi="Times New Roman" w:eastAsia="宋体" w:cs="Times New Roman"/>
                <w:color w:val="000000"/>
                <w:kern w:val="0"/>
                <w:sz w:val="21"/>
                <w:szCs w:val="21"/>
                <w:lang w:val="en-US" w:eastAsia="zh-CN" w:bidi="ar"/>
              </w:rPr>
              <w:t>40271471@qq.com</w:t>
            </w:r>
            <w:r>
              <w:rPr>
                <w:rFonts w:hint="eastAsia" w:ascii="Times New Roman" w:hAnsi="Times New Roman" w:eastAsia="宋体" w:cs="宋体"/>
                <w:color w:val="000000"/>
                <w:kern w:val="0"/>
                <w:sz w:val="21"/>
                <w:szCs w:val="21"/>
                <w:lang w:val="en-US" w:eastAsia="zh-CN" w:bidi="ar"/>
              </w:rPr>
              <w:t>邮箱。</w:t>
            </w:r>
          </w:p>
        </w:tc>
      </w:tr>
      <w:tr w14:paraId="780CBA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70" w:hRule="atLeast"/>
        </w:trPr>
        <w:tc>
          <w:tcPr>
            <w:tcW w:w="890" w:type="dxa"/>
            <w:tcBorders>
              <w:top w:val="single" w:color="auto" w:sz="8" w:space="0"/>
              <w:left w:val="single" w:color="auto" w:sz="12" w:space="0"/>
              <w:bottom w:val="single" w:color="auto" w:sz="8" w:space="0"/>
              <w:right w:val="single" w:color="auto" w:sz="8" w:space="0"/>
            </w:tcBorders>
            <w:noWrap w:val="0"/>
            <w:vAlign w:val="center"/>
          </w:tcPr>
          <w:p w14:paraId="35F48773">
            <w:pPr>
              <w:keepNext w:val="0"/>
              <w:keepLines w:val="0"/>
              <w:widowControl/>
              <w:suppressLineNumbers w:val="0"/>
              <w:spacing w:before="0" w:beforeAutospacing="0" w:after="0" w:afterAutospacing="0" w:line="440" w:lineRule="exact"/>
              <w:ind w:left="0" w:right="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38.6</w:t>
            </w:r>
          </w:p>
        </w:tc>
        <w:tc>
          <w:tcPr>
            <w:tcW w:w="1940" w:type="dxa"/>
            <w:tcBorders>
              <w:top w:val="single" w:color="auto" w:sz="8" w:space="0"/>
              <w:left w:val="single" w:color="auto" w:sz="8" w:space="0"/>
              <w:bottom w:val="single" w:color="auto" w:sz="8" w:space="0"/>
              <w:right w:val="single" w:color="auto" w:sz="8" w:space="0"/>
            </w:tcBorders>
            <w:noWrap w:val="0"/>
            <w:vAlign w:val="center"/>
          </w:tcPr>
          <w:p w14:paraId="0FBB679C">
            <w:pPr>
              <w:keepNext w:val="0"/>
              <w:keepLines w:val="0"/>
              <w:widowControl/>
              <w:suppressLineNumbers w:val="0"/>
              <w:spacing w:before="0" w:beforeAutospacing="0" w:after="0" w:afterAutospacing="0" w:line="440" w:lineRule="exact"/>
              <w:ind w:left="0" w:right="0"/>
              <w:jc w:val="left"/>
              <w:rPr>
                <w:szCs w:val="21"/>
                <w:lang w:val="en-US"/>
              </w:rPr>
            </w:pPr>
            <w:r>
              <w:rPr>
                <w:rFonts w:hint="eastAsia" w:ascii="Times New Roman" w:hAnsi="Times New Roman" w:eastAsia="宋体" w:cs="宋体"/>
                <w:color w:val="000000"/>
                <w:kern w:val="0"/>
                <w:sz w:val="21"/>
                <w:szCs w:val="21"/>
                <w:lang w:val="en-US" w:eastAsia="zh-CN" w:bidi="ar"/>
              </w:rPr>
              <w:t>采购人答复在线质疑的时间及方式</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76B3FA4E">
            <w:pPr>
              <w:pStyle w:val="18"/>
              <w:widowControl/>
              <w:spacing w:line="440" w:lineRule="exact"/>
              <w:rPr>
                <w:szCs w:val="21"/>
                <w:u w:val="single"/>
                <w:lang w:val="en-US"/>
              </w:rPr>
            </w:pPr>
            <w:r>
              <w:rPr>
                <w:rFonts w:hAnsi="Calibri"/>
                <w:szCs w:val="21"/>
              </w:rPr>
              <w:t>收到</w:t>
            </w:r>
            <w:r>
              <w:rPr>
                <w:szCs w:val="21"/>
              </w:rPr>
              <w:t>在线</w:t>
            </w:r>
            <w:r>
              <w:rPr>
                <w:rFonts w:hAnsi="Calibri"/>
                <w:szCs w:val="21"/>
              </w:rPr>
              <w:t>质疑后，采购人将在</w:t>
            </w:r>
            <w:r>
              <w:rPr>
                <w:rFonts w:hint="eastAsia" w:hAnsi="Calibri"/>
                <w:szCs w:val="21"/>
                <w:lang w:val="en-US" w:eastAsia="zh-CN"/>
              </w:rPr>
              <w:t>2024</w:t>
            </w:r>
            <w:r>
              <w:rPr>
                <w:rFonts w:hAnsi="Calibri"/>
                <w:szCs w:val="21"/>
              </w:rPr>
              <w:t>年</w:t>
            </w:r>
            <w:r>
              <w:rPr>
                <w:rFonts w:hint="eastAsia" w:hAnsi="Calibri"/>
                <w:szCs w:val="21"/>
                <w:lang w:val="en-US" w:eastAsia="zh-CN"/>
              </w:rPr>
              <w:t>12</w:t>
            </w:r>
            <w:r>
              <w:rPr>
                <w:rFonts w:hAnsi="Calibri"/>
                <w:szCs w:val="21"/>
              </w:rPr>
              <w:t>月</w:t>
            </w:r>
            <w:r>
              <w:rPr>
                <w:rFonts w:hint="eastAsia" w:hAnsi="Calibri"/>
                <w:szCs w:val="21"/>
                <w:lang w:val="en-US" w:eastAsia="zh-CN"/>
              </w:rPr>
              <w:t>23</w:t>
            </w:r>
            <w:r>
              <w:rPr>
                <w:rFonts w:hAnsi="Calibri"/>
                <w:szCs w:val="21"/>
              </w:rPr>
              <w:t>日</w:t>
            </w:r>
            <w:r>
              <w:rPr>
                <w:rFonts w:hAnsi="Calibri"/>
                <w:szCs w:val="21"/>
                <w:lang w:val="en-US"/>
              </w:rPr>
              <w:t>17</w:t>
            </w:r>
            <w:r>
              <w:rPr>
                <w:rFonts w:hAnsi="Calibri"/>
                <w:szCs w:val="21"/>
              </w:rPr>
              <w:t>时后将以澄清公告的形式在网站公告。请各位投标人注意查看有关澄清内容，如不及时查看造成后果由投标人自负。</w:t>
            </w:r>
          </w:p>
        </w:tc>
      </w:tr>
      <w:tr w14:paraId="606F5D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19" w:hRule="atLeast"/>
        </w:trPr>
        <w:tc>
          <w:tcPr>
            <w:tcW w:w="2830" w:type="dxa"/>
            <w:gridSpan w:val="2"/>
            <w:tcBorders>
              <w:top w:val="single" w:color="auto" w:sz="8" w:space="0"/>
              <w:left w:val="single" w:color="auto" w:sz="12" w:space="0"/>
              <w:bottom w:val="single" w:color="auto" w:sz="8" w:space="0"/>
              <w:right w:val="single" w:color="auto" w:sz="8" w:space="0"/>
            </w:tcBorders>
            <w:noWrap w:val="0"/>
            <w:vAlign w:val="center"/>
          </w:tcPr>
          <w:p w14:paraId="438B6680">
            <w:pPr>
              <w:keepNext w:val="0"/>
              <w:keepLines w:val="0"/>
              <w:widowControl/>
              <w:suppressLineNumbers w:val="0"/>
              <w:spacing w:before="0" w:beforeAutospacing="0" w:after="0" w:afterAutospacing="0" w:line="440" w:lineRule="exact"/>
              <w:ind w:left="0" w:right="0"/>
              <w:jc w:val="center"/>
              <w:rPr>
                <w:rFonts w:hint="eastAsia" w:ascii="宋体" w:hAnsi="Times New Roman" w:eastAsia="宋体" w:cs="宋体"/>
                <w:szCs w:val="21"/>
                <w:lang w:val="en-US"/>
              </w:rPr>
            </w:pPr>
            <w:r>
              <w:rPr>
                <w:rFonts w:hint="eastAsia" w:ascii="宋体" w:hAnsi="宋体" w:eastAsia="宋体" w:cs="宋体"/>
                <w:color w:val="000000"/>
                <w:kern w:val="0"/>
                <w:sz w:val="21"/>
                <w:szCs w:val="21"/>
                <w:lang w:val="en-US" w:eastAsia="zh-CN" w:bidi="ar"/>
              </w:rPr>
              <w:t>付款方式、时间、条件</w:t>
            </w:r>
          </w:p>
        </w:tc>
        <w:tc>
          <w:tcPr>
            <w:tcW w:w="6529" w:type="dxa"/>
            <w:tcBorders>
              <w:top w:val="single" w:color="auto" w:sz="8" w:space="0"/>
              <w:left w:val="single" w:color="auto" w:sz="8" w:space="0"/>
              <w:bottom w:val="single" w:color="auto" w:sz="8" w:space="0"/>
              <w:right w:val="single" w:color="auto" w:sz="12" w:space="0"/>
            </w:tcBorders>
            <w:noWrap w:val="0"/>
            <w:vAlign w:val="center"/>
          </w:tcPr>
          <w:p w14:paraId="0281A364">
            <w:pPr>
              <w:keepNext w:val="0"/>
              <w:keepLines w:val="0"/>
              <w:widowControl/>
              <w:suppressLineNumbers w:val="0"/>
              <w:snapToGrid w:val="0"/>
              <w:spacing w:before="0" w:beforeAutospacing="0" w:after="0" w:afterAutospacing="0" w:line="440" w:lineRule="exact"/>
              <w:ind w:left="0" w:right="0"/>
              <w:jc w:val="both"/>
              <w:rPr>
                <w:highlight w:val="none"/>
                <w:lang w:val="en-US"/>
              </w:rPr>
            </w:pPr>
            <w:r>
              <w:rPr>
                <w:rFonts w:hint="eastAsia" w:ascii="Times New Roman" w:hAnsi="Times New Roman" w:eastAsia="宋体" w:cs="宋体"/>
                <w:color w:val="000000"/>
                <w:kern w:val="0"/>
                <w:sz w:val="21"/>
                <w:szCs w:val="20"/>
                <w:highlight w:val="none"/>
                <w:lang w:val="en-US" w:eastAsia="zh-CN" w:bidi="ar"/>
              </w:rPr>
              <w:t>服务费按</w:t>
            </w:r>
            <w:r>
              <w:rPr>
                <w:rFonts w:hint="eastAsia" w:ascii="Times New Roman" w:hAnsi="Times New Roman" w:cs="宋体"/>
                <w:color w:val="000000"/>
                <w:kern w:val="0"/>
                <w:sz w:val="21"/>
                <w:szCs w:val="20"/>
                <w:highlight w:val="none"/>
                <w:lang w:val="en-US" w:eastAsia="zh-CN" w:bidi="ar"/>
              </w:rPr>
              <w:t>月</w:t>
            </w:r>
            <w:r>
              <w:rPr>
                <w:rFonts w:hint="eastAsia" w:ascii="Times New Roman" w:hAnsi="Times New Roman" w:eastAsia="宋体" w:cs="宋体"/>
                <w:color w:val="000000"/>
                <w:kern w:val="0"/>
                <w:sz w:val="21"/>
                <w:szCs w:val="20"/>
                <w:highlight w:val="none"/>
                <w:lang w:val="en-US" w:eastAsia="zh-CN" w:bidi="ar"/>
              </w:rPr>
              <w:t>结算。中标人须在</w:t>
            </w:r>
            <w:r>
              <w:rPr>
                <w:rFonts w:hint="eastAsia" w:ascii="Times New Roman" w:hAnsi="Times New Roman" w:cs="宋体"/>
                <w:color w:val="000000"/>
                <w:kern w:val="0"/>
                <w:sz w:val="21"/>
                <w:szCs w:val="20"/>
                <w:highlight w:val="none"/>
                <w:lang w:val="en-US" w:eastAsia="zh-CN" w:bidi="ar"/>
              </w:rPr>
              <w:t>次</w:t>
            </w:r>
            <w:r>
              <w:rPr>
                <w:rFonts w:hint="eastAsia" w:ascii="Times New Roman" w:hAnsi="Times New Roman" w:eastAsia="宋体" w:cs="宋体"/>
                <w:color w:val="000000"/>
                <w:kern w:val="0"/>
                <w:sz w:val="21"/>
                <w:szCs w:val="20"/>
                <w:highlight w:val="none"/>
                <w:lang w:val="en-US" w:eastAsia="zh-CN" w:bidi="ar"/>
              </w:rPr>
              <w:t>月</w:t>
            </w:r>
            <w:r>
              <w:rPr>
                <w:rFonts w:hint="default" w:ascii="Times New Roman" w:hAnsi="Times New Roman" w:eastAsia="宋体" w:cs="Times New Roman"/>
                <w:color w:val="000000"/>
                <w:kern w:val="0"/>
                <w:sz w:val="21"/>
                <w:szCs w:val="20"/>
                <w:highlight w:val="none"/>
                <w:lang w:val="en-US" w:eastAsia="zh-CN" w:bidi="ar"/>
              </w:rPr>
              <w:t>10</w:t>
            </w:r>
            <w:r>
              <w:rPr>
                <w:rFonts w:hint="eastAsia" w:ascii="Times New Roman" w:hAnsi="Times New Roman" w:eastAsia="宋体" w:cs="宋体"/>
                <w:color w:val="000000"/>
                <w:kern w:val="0"/>
                <w:sz w:val="21"/>
                <w:szCs w:val="20"/>
                <w:highlight w:val="none"/>
                <w:lang w:val="en-US" w:eastAsia="zh-CN" w:bidi="ar"/>
              </w:rPr>
              <w:t>日前提供正式发票</w:t>
            </w:r>
            <w:r>
              <w:rPr>
                <w:rFonts w:hint="default" w:ascii="Times New Roman" w:hAnsi="Times New Roman" w:eastAsia="宋体" w:cs="Times New Roman"/>
                <w:color w:val="000000"/>
                <w:kern w:val="0"/>
                <w:sz w:val="21"/>
                <w:szCs w:val="20"/>
                <w:highlight w:val="none"/>
                <w:lang w:val="en-US" w:eastAsia="zh-CN" w:bidi="ar"/>
              </w:rPr>
              <w:t>(</w:t>
            </w:r>
            <w:r>
              <w:rPr>
                <w:rFonts w:hint="eastAsia" w:ascii="Times New Roman" w:hAnsi="Times New Roman" w:eastAsia="宋体" w:cs="宋体"/>
                <w:color w:val="000000"/>
                <w:kern w:val="0"/>
                <w:sz w:val="21"/>
                <w:szCs w:val="20"/>
                <w:highlight w:val="none"/>
                <w:lang w:val="en-US" w:eastAsia="zh-CN" w:bidi="ar"/>
              </w:rPr>
              <w:t>已含税</w:t>
            </w:r>
            <w:r>
              <w:rPr>
                <w:rFonts w:hint="default" w:ascii="Times New Roman" w:hAnsi="Times New Roman" w:eastAsia="宋体" w:cs="Times New Roman"/>
                <w:color w:val="000000"/>
                <w:kern w:val="0"/>
                <w:sz w:val="21"/>
                <w:szCs w:val="20"/>
                <w:highlight w:val="none"/>
                <w:lang w:val="en-US" w:eastAsia="zh-CN" w:bidi="ar"/>
              </w:rPr>
              <w:t>)</w:t>
            </w:r>
            <w:r>
              <w:rPr>
                <w:rFonts w:hint="eastAsia" w:ascii="Times New Roman" w:hAnsi="Times New Roman" w:eastAsia="宋体" w:cs="宋体"/>
                <w:color w:val="000000"/>
                <w:kern w:val="0"/>
                <w:sz w:val="21"/>
                <w:szCs w:val="20"/>
                <w:highlight w:val="none"/>
                <w:lang w:val="en-US" w:eastAsia="zh-CN" w:bidi="ar"/>
              </w:rPr>
              <w:t>给采购人办理支付手续。采购人在收到中标人正式发票</w:t>
            </w:r>
            <w:r>
              <w:rPr>
                <w:rFonts w:hint="default" w:ascii="Times New Roman" w:hAnsi="Times New Roman" w:eastAsia="宋体" w:cs="Times New Roman"/>
                <w:color w:val="000000"/>
                <w:kern w:val="0"/>
                <w:sz w:val="21"/>
                <w:szCs w:val="20"/>
                <w:highlight w:val="none"/>
                <w:lang w:val="en-US" w:eastAsia="zh-CN" w:bidi="ar"/>
              </w:rPr>
              <w:t>(</w:t>
            </w:r>
            <w:r>
              <w:rPr>
                <w:rFonts w:hint="eastAsia" w:ascii="Times New Roman" w:hAnsi="Times New Roman" w:eastAsia="宋体" w:cs="宋体"/>
                <w:color w:val="000000"/>
                <w:kern w:val="0"/>
                <w:sz w:val="21"/>
                <w:szCs w:val="20"/>
                <w:highlight w:val="none"/>
                <w:lang w:val="en-US" w:eastAsia="zh-CN" w:bidi="ar"/>
              </w:rPr>
              <w:t>已含税</w:t>
            </w:r>
            <w:r>
              <w:rPr>
                <w:rFonts w:hint="default" w:ascii="Times New Roman" w:hAnsi="Times New Roman" w:eastAsia="宋体" w:cs="Times New Roman"/>
                <w:color w:val="000000"/>
                <w:kern w:val="0"/>
                <w:sz w:val="21"/>
                <w:szCs w:val="20"/>
                <w:highlight w:val="none"/>
                <w:lang w:val="en-US" w:eastAsia="zh-CN" w:bidi="ar"/>
              </w:rPr>
              <w:t>)</w:t>
            </w:r>
            <w:r>
              <w:rPr>
                <w:rFonts w:hint="eastAsia" w:ascii="Times New Roman" w:hAnsi="Times New Roman" w:eastAsia="宋体" w:cs="宋体"/>
                <w:color w:val="000000"/>
                <w:kern w:val="0"/>
                <w:sz w:val="21"/>
                <w:szCs w:val="20"/>
                <w:highlight w:val="none"/>
                <w:lang w:val="en-US" w:eastAsia="zh-CN" w:bidi="ar"/>
              </w:rPr>
              <w:t>后</w:t>
            </w:r>
            <w:r>
              <w:rPr>
                <w:rFonts w:hint="default" w:ascii="Times New Roman" w:hAnsi="Times New Roman" w:eastAsia="宋体" w:cs="Times New Roman"/>
                <w:color w:val="000000"/>
                <w:kern w:val="0"/>
                <w:sz w:val="21"/>
                <w:szCs w:val="20"/>
                <w:highlight w:val="none"/>
                <w:lang w:val="en-US" w:eastAsia="zh-CN" w:bidi="ar"/>
              </w:rPr>
              <w:t>10</w:t>
            </w:r>
            <w:r>
              <w:rPr>
                <w:rFonts w:hint="eastAsia" w:ascii="Times New Roman" w:hAnsi="Times New Roman" w:eastAsia="宋体" w:cs="宋体"/>
                <w:color w:val="000000"/>
                <w:kern w:val="0"/>
                <w:sz w:val="21"/>
                <w:szCs w:val="20"/>
                <w:highlight w:val="none"/>
                <w:lang w:val="en-US" w:eastAsia="zh-CN" w:bidi="ar"/>
              </w:rPr>
              <w:t>个工作日内</w:t>
            </w:r>
            <w:r>
              <w:rPr>
                <w:rFonts w:hint="default" w:ascii="Times New Roman" w:hAnsi="Times New Roman" w:eastAsia="宋体" w:cs="Times New Roman"/>
                <w:color w:val="000000"/>
                <w:kern w:val="0"/>
                <w:sz w:val="21"/>
                <w:szCs w:val="20"/>
                <w:highlight w:val="none"/>
                <w:lang w:val="en-US" w:eastAsia="zh-CN" w:bidi="ar"/>
              </w:rPr>
              <w:t>(</w:t>
            </w:r>
            <w:r>
              <w:rPr>
                <w:rFonts w:hint="eastAsia" w:ascii="Times New Roman" w:hAnsi="Times New Roman" w:eastAsia="宋体" w:cs="宋体"/>
                <w:color w:val="000000"/>
                <w:kern w:val="0"/>
                <w:sz w:val="21"/>
                <w:szCs w:val="20"/>
                <w:highlight w:val="none"/>
                <w:lang w:val="en-US" w:eastAsia="zh-CN" w:bidi="ar"/>
              </w:rPr>
              <w:t>如遇节假日顺延至第一个工作日</w:t>
            </w:r>
            <w:r>
              <w:rPr>
                <w:rFonts w:hint="default" w:ascii="Times New Roman" w:hAnsi="Times New Roman" w:eastAsia="宋体" w:cs="Times New Roman"/>
                <w:color w:val="000000"/>
                <w:kern w:val="0"/>
                <w:sz w:val="21"/>
                <w:szCs w:val="20"/>
                <w:highlight w:val="none"/>
                <w:lang w:val="en-US" w:eastAsia="zh-CN" w:bidi="ar"/>
              </w:rPr>
              <w:t>)</w:t>
            </w:r>
            <w:r>
              <w:rPr>
                <w:rFonts w:hint="eastAsia" w:ascii="Times New Roman" w:hAnsi="Times New Roman" w:eastAsia="宋体" w:cs="宋体"/>
                <w:color w:val="000000"/>
                <w:kern w:val="0"/>
                <w:sz w:val="21"/>
                <w:szCs w:val="20"/>
                <w:highlight w:val="none"/>
                <w:lang w:val="en-US" w:eastAsia="zh-CN" w:bidi="ar"/>
              </w:rPr>
              <w:t>向中标人支付上个</w:t>
            </w:r>
            <w:r>
              <w:rPr>
                <w:rFonts w:hint="eastAsia" w:ascii="Times New Roman" w:hAnsi="Times New Roman" w:cs="宋体"/>
                <w:color w:val="000000"/>
                <w:kern w:val="0"/>
                <w:sz w:val="21"/>
                <w:szCs w:val="20"/>
                <w:highlight w:val="none"/>
                <w:lang w:val="en-US" w:eastAsia="zh-CN" w:bidi="ar"/>
              </w:rPr>
              <w:t>月</w:t>
            </w:r>
            <w:r>
              <w:rPr>
                <w:rFonts w:hint="eastAsia" w:ascii="Times New Roman" w:hAnsi="Times New Roman" w:eastAsia="宋体" w:cs="宋体"/>
                <w:color w:val="000000"/>
                <w:kern w:val="0"/>
                <w:sz w:val="21"/>
                <w:szCs w:val="20"/>
                <w:highlight w:val="none"/>
                <w:lang w:val="en-US" w:eastAsia="zh-CN" w:bidi="ar"/>
              </w:rPr>
              <w:t>服务费。</w:t>
            </w:r>
            <w:r>
              <w:rPr>
                <w:rFonts w:hint="default" w:ascii="Times New Roman" w:hAnsi="Times New Roman" w:eastAsia="宋体" w:cs="Times New Roman"/>
                <w:color w:val="000000"/>
                <w:kern w:val="0"/>
                <w:sz w:val="21"/>
                <w:szCs w:val="20"/>
                <w:highlight w:val="none"/>
                <w:lang w:val="en-US" w:eastAsia="zh-CN" w:bidi="ar"/>
              </w:rPr>
              <w:t xml:space="preserve">  </w:t>
            </w:r>
          </w:p>
          <w:p w14:paraId="6934C4F4">
            <w:pPr>
              <w:keepNext w:val="0"/>
              <w:keepLines w:val="0"/>
              <w:widowControl/>
              <w:suppressLineNumbers w:val="0"/>
              <w:snapToGrid w:val="0"/>
              <w:spacing w:before="0" w:beforeAutospacing="0" w:after="0" w:afterAutospacing="0" w:line="440" w:lineRule="exact"/>
              <w:ind w:left="0" w:right="0"/>
              <w:jc w:val="both"/>
              <w:rPr>
                <w:lang w:val="en-US"/>
              </w:rPr>
            </w:pPr>
            <w:r>
              <w:rPr>
                <w:rFonts w:hint="eastAsia" w:ascii="Times New Roman" w:hAnsi="Times New Roman" w:eastAsia="宋体" w:cs="宋体"/>
                <w:b/>
                <w:bCs/>
                <w:color w:val="000000"/>
                <w:kern w:val="0"/>
                <w:sz w:val="21"/>
                <w:szCs w:val="20"/>
                <w:highlight w:val="none"/>
                <w:lang w:val="en-US" w:eastAsia="zh-CN" w:bidi="ar"/>
              </w:rPr>
              <w:t>注：服务费按照如下方式确定：</w:t>
            </w:r>
            <w:r>
              <w:rPr>
                <w:rFonts w:hint="default" w:ascii="Times New Roman" w:hAnsi="Times New Roman" w:eastAsia="宋体" w:cs="Times New Roman"/>
                <w:b/>
                <w:bCs/>
                <w:color w:val="000000"/>
                <w:kern w:val="0"/>
                <w:sz w:val="21"/>
                <w:szCs w:val="20"/>
                <w:highlight w:val="none"/>
                <w:lang w:val="en-US" w:eastAsia="zh-CN" w:bidi="ar"/>
              </w:rPr>
              <w:t>1</w:t>
            </w:r>
            <w:r>
              <w:rPr>
                <w:rFonts w:hint="eastAsia" w:ascii="Times New Roman" w:hAnsi="Times New Roman" w:eastAsia="宋体" w:cs="宋体"/>
                <w:b/>
                <w:bCs/>
                <w:color w:val="000000"/>
                <w:kern w:val="0"/>
                <w:sz w:val="21"/>
                <w:szCs w:val="20"/>
                <w:highlight w:val="none"/>
                <w:lang w:val="en-US" w:eastAsia="zh-CN" w:bidi="ar"/>
              </w:rPr>
              <w:t>、如中标价清单中有相同项目单价的，则按已有项目的单价执行；</w:t>
            </w:r>
            <w:r>
              <w:rPr>
                <w:rFonts w:hint="default" w:ascii="Times New Roman" w:hAnsi="Times New Roman" w:eastAsia="宋体" w:cs="Times New Roman"/>
                <w:b/>
                <w:bCs/>
                <w:color w:val="000000"/>
                <w:kern w:val="0"/>
                <w:sz w:val="21"/>
                <w:szCs w:val="20"/>
                <w:highlight w:val="none"/>
                <w:lang w:val="en-US" w:eastAsia="zh-CN" w:bidi="ar"/>
              </w:rPr>
              <w:t>2</w:t>
            </w:r>
            <w:r>
              <w:rPr>
                <w:rFonts w:hint="eastAsia" w:ascii="Times New Roman" w:hAnsi="Times New Roman" w:eastAsia="宋体" w:cs="宋体"/>
                <w:b/>
                <w:bCs/>
                <w:color w:val="000000"/>
                <w:kern w:val="0"/>
                <w:sz w:val="21"/>
                <w:szCs w:val="20"/>
                <w:highlight w:val="none"/>
                <w:lang w:val="en-US" w:eastAsia="zh-CN" w:bidi="ar"/>
              </w:rPr>
              <w:t>、如中标价清单中无相同项目单价的，则由采购人组织相关部门、中标人共同询价确定。</w:t>
            </w:r>
            <w:r>
              <w:rPr>
                <w:rFonts w:hint="eastAsia" w:ascii="Times New Roman" w:hAnsi="Times New Roman" w:cs="宋体"/>
                <w:b/>
                <w:bCs/>
                <w:color w:val="000000"/>
                <w:kern w:val="0"/>
                <w:sz w:val="21"/>
                <w:szCs w:val="20"/>
                <w:highlight w:val="none"/>
                <w:lang w:val="en-US" w:eastAsia="zh-CN" w:bidi="ar"/>
              </w:rPr>
              <w:t>单个配件超过1000元的，由校方决定是否采购安装。产生的服务费</w:t>
            </w:r>
            <w:r>
              <w:rPr>
                <w:rFonts w:hint="eastAsia" w:ascii="Times New Roman" w:hAnsi="Times New Roman" w:eastAsia="宋体" w:cs="宋体"/>
                <w:b/>
                <w:bCs/>
                <w:color w:val="000000"/>
                <w:kern w:val="0"/>
                <w:sz w:val="21"/>
                <w:szCs w:val="20"/>
                <w:highlight w:val="none"/>
                <w:lang w:val="en-US" w:eastAsia="zh-CN" w:bidi="ar"/>
              </w:rPr>
              <w:t>经学校研究同意后，据实结算支付。</w:t>
            </w:r>
          </w:p>
        </w:tc>
      </w:tr>
      <w:tr w14:paraId="11AB30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0" w:hRule="atLeast"/>
        </w:trPr>
        <w:tc>
          <w:tcPr>
            <w:tcW w:w="2830" w:type="dxa"/>
            <w:gridSpan w:val="2"/>
            <w:tcBorders>
              <w:top w:val="single" w:color="auto" w:sz="8" w:space="0"/>
              <w:left w:val="single" w:color="auto" w:sz="12" w:space="0"/>
              <w:bottom w:val="single" w:color="auto" w:sz="8" w:space="0"/>
              <w:right w:val="single" w:color="auto" w:sz="8" w:space="0"/>
            </w:tcBorders>
            <w:noWrap w:val="0"/>
            <w:vAlign w:val="center"/>
          </w:tcPr>
          <w:p w14:paraId="22359C28">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招标文件获取方式和时间</w:t>
            </w:r>
          </w:p>
        </w:tc>
        <w:tc>
          <w:tcPr>
            <w:tcW w:w="6529" w:type="dxa"/>
            <w:tcBorders>
              <w:top w:val="single" w:color="auto" w:sz="8" w:space="0"/>
              <w:left w:val="single" w:color="auto" w:sz="8" w:space="0"/>
              <w:bottom w:val="single" w:color="auto" w:sz="8" w:space="0"/>
              <w:right w:val="single" w:color="auto" w:sz="12" w:space="0"/>
            </w:tcBorders>
            <w:noWrap w:val="0"/>
            <w:vAlign w:val="top"/>
          </w:tcPr>
          <w:p w14:paraId="6DA3BC1B">
            <w:pPr>
              <w:keepNext w:val="0"/>
              <w:keepLines w:val="0"/>
              <w:widowControl/>
              <w:suppressLineNumbers w:val="0"/>
              <w:topLinePunct/>
              <w:spacing w:before="0" w:beforeAutospacing="0" w:after="0" w:afterAutospacing="0" w:line="440" w:lineRule="exact"/>
              <w:ind w:left="0" w:right="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招标文件获取方式：网上下载；</w:t>
            </w:r>
          </w:p>
          <w:p w14:paraId="42CC9AED">
            <w:pPr>
              <w:keepNext w:val="0"/>
              <w:keepLines w:val="0"/>
              <w:widowControl/>
              <w:suppressLineNumbers w:val="0"/>
              <w:topLinePunct/>
              <w:spacing w:before="0" w:beforeAutospacing="0" w:after="0" w:afterAutospacing="0" w:line="440" w:lineRule="exact"/>
              <w:ind w:left="0" w:right="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获取时间：招标文件发布至投标截止时间。</w:t>
            </w:r>
          </w:p>
        </w:tc>
      </w:tr>
      <w:tr w14:paraId="2C3A04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 w:hRule="atLeast"/>
        </w:trPr>
        <w:tc>
          <w:tcPr>
            <w:tcW w:w="2830" w:type="dxa"/>
            <w:gridSpan w:val="2"/>
            <w:tcBorders>
              <w:top w:val="single" w:color="auto" w:sz="8" w:space="0"/>
              <w:left w:val="single" w:color="auto" w:sz="12" w:space="0"/>
              <w:bottom w:val="single" w:color="auto" w:sz="8" w:space="0"/>
              <w:right w:val="single" w:color="auto" w:sz="8" w:space="0"/>
            </w:tcBorders>
            <w:noWrap w:val="0"/>
            <w:vAlign w:val="center"/>
          </w:tcPr>
          <w:p w14:paraId="5DDC5EEC">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
                <w:bCs/>
                <w:szCs w:val="21"/>
                <w:lang w:val="en-US"/>
              </w:rPr>
            </w:pPr>
            <w:r>
              <w:rPr>
                <w:rFonts w:hint="eastAsia" w:ascii="宋体" w:hAnsi="宋体" w:eastAsia="宋体" w:cs="宋体"/>
                <w:b/>
                <w:bCs/>
                <w:color w:val="000000"/>
                <w:kern w:val="0"/>
                <w:sz w:val="21"/>
                <w:szCs w:val="21"/>
                <w:lang w:val="en-US" w:eastAsia="zh-CN" w:bidi="ar"/>
              </w:rPr>
              <w:t>招标文件公告期限</w:t>
            </w:r>
          </w:p>
        </w:tc>
        <w:tc>
          <w:tcPr>
            <w:tcW w:w="6529" w:type="dxa"/>
            <w:tcBorders>
              <w:top w:val="single" w:color="auto" w:sz="8" w:space="0"/>
              <w:left w:val="single" w:color="auto" w:sz="8" w:space="0"/>
              <w:bottom w:val="single" w:color="auto" w:sz="8" w:space="0"/>
              <w:right w:val="single" w:color="auto" w:sz="12" w:space="0"/>
            </w:tcBorders>
            <w:noWrap w:val="0"/>
            <w:vAlign w:val="top"/>
          </w:tcPr>
          <w:p w14:paraId="46876CC6">
            <w:pPr>
              <w:keepNext w:val="0"/>
              <w:keepLines w:val="0"/>
              <w:widowControl/>
              <w:suppressLineNumbers w:val="0"/>
              <w:topLinePunct/>
              <w:spacing w:before="0" w:beforeAutospacing="0" w:after="0" w:afterAutospacing="0" w:line="440" w:lineRule="exact"/>
              <w:ind w:left="0" w:right="0"/>
              <w:jc w:val="left"/>
              <w:rPr>
                <w:rFonts w:hint="eastAsia" w:ascii="宋体" w:hAnsi="宋体" w:eastAsia="宋体" w:cs="宋体"/>
                <w:b/>
                <w:bCs/>
                <w:szCs w:val="21"/>
                <w:lang w:val="en-US"/>
              </w:rPr>
            </w:pPr>
            <w:r>
              <w:rPr>
                <w:rFonts w:hint="eastAsia" w:ascii="宋体" w:hAnsi="宋体" w:eastAsia="宋体" w:cs="宋体"/>
                <w:b/>
                <w:bCs/>
                <w:color w:val="000000"/>
                <w:kern w:val="2"/>
                <w:sz w:val="21"/>
                <w:szCs w:val="21"/>
                <w:lang w:val="en-US" w:eastAsia="zh-CN" w:bidi="ar"/>
              </w:rPr>
              <w:t>自发布之日起</w:t>
            </w:r>
            <w:r>
              <w:rPr>
                <w:rFonts w:hint="eastAsia" w:ascii="宋体" w:hAnsi="宋体" w:eastAsia="宋体" w:cs="宋体"/>
                <w:b/>
                <w:bCs/>
                <w:color w:val="000000"/>
                <w:kern w:val="0"/>
                <w:sz w:val="21"/>
                <w:szCs w:val="21"/>
                <w:lang w:val="en-US" w:eastAsia="zh-CN" w:bidi="ar"/>
              </w:rPr>
              <w:t>3个工作日</w:t>
            </w:r>
          </w:p>
        </w:tc>
      </w:tr>
      <w:tr w14:paraId="61A450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00" w:hRule="atLeast"/>
        </w:trPr>
        <w:tc>
          <w:tcPr>
            <w:tcW w:w="2830" w:type="dxa"/>
            <w:gridSpan w:val="2"/>
            <w:tcBorders>
              <w:top w:val="single" w:color="auto" w:sz="8" w:space="0"/>
              <w:left w:val="single" w:color="auto" w:sz="12" w:space="0"/>
              <w:bottom w:val="single" w:color="auto" w:sz="12" w:space="0"/>
              <w:right w:val="single" w:color="auto" w:sz="8" w:space="0"/>
            </w:tcBorders>
            <w:noWrap w:val="0"/>
            <w:vAlign w:val="center"/>
          </w:tcPr>
          <w:p w14:paraId="4E029BC0">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同义词语</w:t>
            </w:r>
          </w:p>
        </w:tc>
        <w:tc>
          <w:tcPr>
            <w:tcW w:w="6529" w:type="dxa"/>
            <w:tcBorders>
              <w:top w:val="single" w:color="auto" w:sz="8" w:space="0"/>
              <w:left w:val="single" w:color="auto" w:sz="8" w:space="0"/>
              <w:bottom w:val="single" w:color="auto" w:sz="12" w:space="0"/>
              <w:right w:val="single" w:color="auto" w:sz="12" w:space="0"/>
            </w:tcBorders>
            <w:noWrap w:val="0"/>
            <w:vAlign w:val="center"/>
          </w:tcPr>
          <w:p w14:paraId="36C911B0">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kern w:val="2"/>
                <w:szCs w:val="21"/>
                <w:lang w:val="en-US"/>
              </w:rPr>
            </w:pPr>
            <w:r>
              <w:rPr>
                <w:rFonts w:hint="eastAsia" w:ascii="宋体" w:hAnsi="宋体" w:eastAsia="宋体" w:cs="宋体"/>
                <w:color w:val="000000"/>
                <w:kern w:val="0"/>
                <w:sz w:val="21"/>
                <w:szCs w:val="21"/>
                <w:lang w:val="en-US" w:eastAsia="zh-CN" w:bidi="ar"/>
              </w:rPr>
              <w:t>招标文件第六章  投标文件格式、附件1“关于联合惩戒失信行为 加强信用查询管理的通知”等章节中“招标人”、“投标人”，等同于“采购人”、“投标人”。</w:t>
            </w:r>
          </w:p>
        </w:tc>
      </w:tr>
    </w:tbl>
    <w:p w14:paraId="58A61FAF">
      <w:pPr>
        <w:pStyle w:val="4"/>
        <w:widowControl/>
        <w:spacing w:before="162" w:beforeLines="50" w:beforeAutospacing="0" w:after="162" w:afterLines="50" w:afterAutospacing="0" w:line="440" w:lineRule="exact"/>
        <w:ind w:left="0" w:right="0"/>
        <w:rPr>
          <w:rFonts w:hint="eastAsia" w:ascii="黑体" w:hAnsi="宋体" w:eastAsia="黑体" w:cs="黑体"/>
          <w:color w:val="auto"/>
          <w:sz w:val="28"/>
          <w:szCs w:val="28"/>
          <w:lang w:val="en-US"/>
        </w:rPr>
      </w:pPr>
      <w:r>
        <w:rPr>
          <w:rFonts w:hint="eastAsia" w:ascii="宋体" w:hAnsi="宋体" w:eastAsia="宋体" w:cs="宋体"/>
          <w:b/>
          <w:bCs/>
          <w:sz w:val="28"/>
          <w:szCs w:val="28"/>
          <w:lang w:val="en-US" w:eastAsia="zh-CN" w:bidi="ar"/>
        </w:rPr>
        <w:br w:type="page"/>
      </w:r>
      <w:bookmarkStart w:id="38" w:name="_Toc35549353"/>
      <w:bookmarkStart w:id="39" w:name="_Toc17017"/>
      <w:bookmarkStart w:id="40" w:name="_Toc9050"/>
      <w:bookmarkStart w:id="41" w:name="_Toc13588"/>
      <w:bookmarkStart w:id="42" w:name="_Toc35549708"/>
      <w:r>
        <w:rPr>
          <w:rFonts w:hint="eastAsia" w:ascii="黑体" w:hAnsi="宋体" w:eastAsia="黑体" w:cs="黑体"/>
          <w:color w:val="auto"/>
          <w:sz w:val="28"/>
          <w:szCs w:val="28"/>
          <w:lang w:eastAsia="zh-CN"/>
        </w:rPr>
        <w:t>二、投标人须知</w:t>
      </w:r>
      <w:bookmarkEnd w:id="38"/>
      <w:bookmarkEnd w:id="39"/>
      <w:bookmarkEnd w:id="40"/>
      <w:bookmarkEnd w:id="41"/>
      <w:bookmarkEnd w:id="42"/>
    </w:p>
    <w:p w14:paraId="677C4757">
      <w:pPr>
        <w:keepNext w:val="0"/>
        <w:keepLines w:val="0"/>
        <w:widowControl/>
        <w:suppressLineNumbers w:val="0"/>
        <w:spacing w:before="162" w:beforeLines="50" w:beforeAutospacing="0" w:after="162" w:afterLines="50" w:afterAutospacing="0" w:line="440" w:lineRule="exact"/>
        <w:ind w:left="0" w:right="0"/>
        <w:jc w:val="center"/>
        <w:rPr>
          <w:rFonts w:hint="eastAsia" w:ascii="黑体" w:hAnsi="宋体" w:eastAsia="黑体" w:cs="黑体"/>
          <w:color w:val="auto"/>
          <w:sz w:val="24"/>
          <w:szCs w:val="24"/>
          <w:lang w:val="en-US"/>
        </w:rPr>
      </w:pPr>
      <w:bookmarkStart w:id="43" w:name="_Toc449028867"/>
      <w:r>
        <w:rPr>
          <w:rFonts w:hint="eastAsia" w:ascii="黑体" w:hAnsi="宋体" w:eastAsia="黑体" w:cs="黑体"/>
          <w:b/>
          <w:bCs w:val="0"/>
          <w:color w:val="auto"/>
          <w:kern w:val="0"/>
          <w:sz w:val="24"/>
          <w:szCs w:val="24"/>
          <w:lang w:val="en-US" w:eastAsia="zh-CN" w:bidi="ar"/>
        </w:rPr>
        <w:t>（一）总  则</w:t>
      </w:r>
      <w:bookmarkEnd w:id="43"/>
    </w:p>
    <w:p w14:paraId="63755E27">
      <w:pPr>
        <w:keepNext w:val="0"/>
        <w:keepLines w:val="0"/>
        <w:widowControl/>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1.项目概况</w:t>
      </w:r>
    </w:p>
    <w:p w14:paraId="710E28DB">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u w:val="single"/>
          <w:lang w:val="en-US"/>
        </w:rPr>
      </w:pPr>
      <w:r>
        <w:rPr>
          <w:rFonts w:hint="eastAsia" w:ascii="宋体" w:hAnsi="宋体" w:eastAsia="宋体" w:cs="宋体"/>
          <w:color w:val="auto"/>
          <w:kern w:val="0"/>
          <w:sz w:val="21"/>
          <w:szCs w:val="21"/>
          <w:lang w:val="en-US" w:eastAsia="zh-CN" w:bidi="ar"/>
        </w:rPr>
        <w:t>1.1本次招标采购项目名称：见投标人须知前附表。</w:t>
      </w:r>
    </w:p>
    <w:p w14:paraId="59B07703">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u w:val="single"/>
          <w:lang w:val="en-US"/>
        </w:rPr>
      </w:pPr>
      <w:r>
        <w:rPr>
          <w:rFonts w:hint="eastAsia" w:ascii="宋体" w:hAnsi="宋体" w:eastAsia="宋体" w:cs="宋体"/>
          <w:color w:val="auto"/>
          <w:kern w:val="0"/>
          <w:sz w:val="21"/>
          <w:szCs w:val="21"/>
          <w:lang w:val="en-US" w:eastAsia="zh-CN" w:bidi="ar"/>
        </w:rPr>
        <w:t>项目编号：见投标人须知前附表。</w:t>
      </w:r>
    </w:p>
    <w:p w14:paraId="07F8AD06">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u w:val="single"/>
          <w:lang w:val="en-US"/>
        </w:rPr>
      </w:pPr>
      <w:r>
        <w:rPr>
          <w:rFonts w:hint="eastAsia" w:ascii="宋体" w:hAnsi="宋体" w:eastAsia="宋体" w:cs="宋体"/>
          <w:color w:val="auto"/>
          <w:kern w:val="0"/>
          <w:sz w:val="21"/>
          <w:szCs w:val="21"/>
          <w:lang w:val="en-US" w:eastAsia="zh-CN" w:bidi="ar"/>
        </w:rPr>
        <w:t>采购人：见投标人须知前附表。</w:t>
      </w:r>
    </w:p>
    <w:p w14:paraId="47568517">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u w:val="single"/>
          <w:lang w:val="en-US"/>
        </w:rPr>
      </w:pPr>
      <w:r>
        <w:rPr>
          <w:rFonts w:hint="eastAsia" w:ascii="宋体" w:hAnsi="宋体" w:eastAsia="宋体" w:cs="宋体"/>
          <w:color w:val="auto"/>
          <w:kern w:val="0"/>
          <w:sz w:val="21"/>
          <w:szCs w:val="21"/>
          <w:lang w:val="en-US" w:eastAsia="zh-CN" w:bidi="ar"/>
        </w:rPr>
        <w:t>服务周期：见投标人须知前附表。</w:t>
      </w:r>
    </w:p>
    <w:p w14:paraId="2D60A9BD">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u w:val="single"/>
          <w:lang w:val="en-US"/>
        </w:rPr>
      </w:pPr>
      <w:r>
        <w:rPr>
          <w:rFonts w:hint="eastAsia" w:ascii="宋体" w:hAnsi="宋体" w:eastAsia="宋体" w:cs="宋体"/>
          <w:color w:val="auto"/>
          <w:kern w:val="0"/>
          <w:sz w:val="21"/>
          <w:szCs w:val="21"/>
          <w:lang w:val="en-US" w:eastAsia="zh-CN" w:bidi="ar"/>
        </w:rPr>
        <w:t>服务地点：见投标人须知前附表。</w:t>
      </w:r>
    </w:p>
    <w:p w14:paraId="101E9972">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u w:val="single"/>
          <w:lang w:val="en-US"/>
        </w:rPr>
      </w:pPr>
      <w:r>
        <w:rPr>
          <w:rFonts w:hint="eastAsia" w:ascii="宋体" w:hAnsi="宋体" w:eastAsia="宋体" w:cs="宋体"/>
          <w:color w:val="auto"/>
          <w:kern w:val="0"/>
          <w:sz w:val="21"/>
          <w:szCs w:val="21"/>
          <w:lang w:val="en-US" w:eastAsia="zh-CN" w:bidi="ar"/>
        </w:rPr>
        <w:t>1.2采购人及联系人: 见投标人须知前附表。</w:t>
      </w:r>
    </w:p>
    <w:p w14:paraId="06AAB435">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u w:val="single"/>
          <w:lang w:val="en-US"/>
        </w:rPr>
      </w:pPr>
      <w:r>
        <w:rPr>
          <w:rFonts w:hint="eastAsia" w:ascii="宋体" w:hAnsi="宋体" w:eastAsia="宋体" w:cs="宋体"/>
          <w:color w:val="auto"/>
          <w:kern w:val="0"/>
          <w:sz w:val="21"/>
          <w:szCs w:val="21"/>
          <w:lang w:val="en-US" w:eastAsia="zh-CN" w:bidi="ar"/>
        </w:rPr>
        <w:t>采购代理机构及联系人: 见投标人须知前附表。</w:t>
      </w:r>
    </w:p>
    <w:p w14:paraId="0F2956C8">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1.3资金来源：见投标人须知前附表。</w:t>
      </w:r>
    </w:p>
    <w:p w14:paraId="5B4C960C">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1.4本项目预算：见投标人须知前附表。</w:t>
      </w:r>
    </w:p>
    <w:p w14:paraId="124682CA">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1.5本项目</w:t>
      </w:r>
      <w:r>
        <w:rPr>
          <w:rFonts w:hint="eastAsia" w:ascii="宋体" w:hAnsi="宋体" w:cs="宋体"/>
          <w:color w:val="auto"/>
          <w:kern w:val="0"/>
          <w:sz w:val="21"/>
          <w:szCs w:val="21"/>
          <w:lang w:val="en-US" w:eastAsia="zh-CN" w:bidi="ar"/>
        </w:rPr>
        <w:t>最高单价限价</w:t>
      </w:r>
      <w:r>
        <w:rPr>
          <w:rFonts w:hint="eastAsia" w:ascii="宋体" w:hAnsi="宋体" w:eastAsia="宋体" w:cs="宋体"/>
          <w:color w:val="auto"/>
          <w:kern w:val="0"/>
          <w:sz w:val="21"/>
          <w:szCs w:val="21"/>
          <w:lang w:val="en-US" w:eastAsia="zh-CN" w:bidi="ar"/>
        </w:rPr>
        <w:t>：见投标人须知前附表。</w:t>
      </w:r>
    </w:p>
    <w:p w14:paraId="7006B244">
      <w:pPr>
        <w:keepNext w:val="0"/>
        <w:keepLines w:val="0"/>
        <w:widowControl/>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2.招标范围：</w:t>
      </w:r>
    </w:p>
    <w:p w14:paraId="5C9C8DDF">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u w:val="single"/>
          <w:lang w:val="en-US"/>
        </w:rPr>
      </w:pPr>
      <w:r>
        <w:rPr>
          <w:rFonts w:hint="eastAsia" w:ascii="宋体" w:hAnsi="宋体" w:eastAsia="宋体" w:cs="宋体"/>
          <w:color w:val="auto"/>
          <w:kern w:val="0"/>
          <w:sz w:val="21"/>
          <w:szCs w:val="21"/>
          <w:lang w:val="en-US" w:eastAsia="zh-CN" w:bidi="ar"/>
        </w:rPr>
        <w:t>2.1 采购内容：见投标人须知前附表。</w:t>
      </w:r>
    </w:p>
    <w:p w14:paraId="282EE173">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2.2 技术要求：详见招标文件第四章采购需求及技术参数要求。</w:t>
      </w:r>
    </w:p>
    <w:p w14:paraId="2EE974C4">
      <w:pPr>
        <w:keepNext w:val="0"/>
        <w:keepLines w:val="0"/>
        <w:widowControl/>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3.标包划分：</w:t>
      </w:r>
    </w:p>
    <w:p w14:paraId="7634CCF9">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3.1本项目划分：见投标人须知前附表。</w:t>
      </w:r>
    </w:p>
    <w:p w14:paraId="1537501B">
      <w:pPr>
        <w:keepNext w:val="0"/>
        <w:keepLines w:val="0"/>
        <w:widowControl/>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4.招标方式：</w:t>
      </w:r>
    </w:p>
    <w:p w14:paraId="17BFC095">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4.1本项目招标方式：见投标人须知前附表。</w:t>
      </w:r>
    </w:p>
    <w:p w14:paraId="3F051E0E">
      <w:pPr>
        <w:keepNext w:val="0"/>
        <w:keepLines w:val="0"/>
        <w:widowControl/>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5.计价方式：</w:t>
      </w:r>
    </w:p>
    <w:p w14:paraId="61D60131">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5.1本次招标项目合同采用</w:t>
      </w:r>
      <w:r>
        <w:rPr>
          <w:rFonts w:hint="eastAsia" w:ascii="宋体" w:hAnsi="宋体" w:eastAsia="宋体" w:cs="宋体"/>
          <w:color w:val="auto"/>
          <w:kern w:val="0"/>
          <w:sz w:val="21"/>
          <w:szCs w:val="21"/>
          <w:u w:val="single"/>
          <w:lang w:val="en-US" w:eastAsia="zh-CN" w:bidi="ar"/>
        </w:rPr>
        <w:t>固定单价</w:t>
      </w:r>
      <w:r>
        <w:rPr>
          <w:rFonts w:hint="eastAsia" w:ascii="宋体" w:hAnsi="宋体" w:eastAsia="宋体" w:cs="宋体"/>
          <w:color w:val="auto"/>
          <w:kern w:val="0"/>
          <w:sz w:val="21"/>
          <w:szCs w:val="21"/>
          <w:lang w:val="en-US" w:eastAsia="zh-CN" w:bidi="ar"/>
        </w:rPr>
        <w:t xml:space="preserve">。 </w:t>
      </w:r>
    </w:p>
    <w:p w14:paraId="293B907B">
      <w:pPr>
        <w:keepNext w:val="0"/>
        <w:keepLines w:val="0"/>
        <w:widowControl/>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6.评标办法：</w:t>
      </w:r>
    </w:p>
    <w:p w14:paraId="546ACE6C">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6.1本次招标评标采用</w:t>
      </w:r>
      <w:r>
        <w:rPr>
          <w:rFonts w:hint="eastAsia" w:ascii="宋体" w:hAnsi="宋体" w:eastAsia="宋体" w:cs="宋体"/>
          <w:color w:val="auto"/>
          <w:kern w:val="0"/>
          <w:sz w:val="21"/>
          <w:szCs w:val="21"/>
          <w:u w:val="single"/>
          <w:lang w:val="en-US" w:eastAsia="zh-CN" w:bidi="ar"/>
        </w:rPr>
        <w:t xml:space="preserve">最低评标价法 </w:t>
      </w:r>
      <w:r>
        <w:rPr>
          <w:rFonts w:hint="eastAsia" w:ascii="宋体" w:hAnsi="宋体" w:eastAsia="宋体" w:cs="宋体"/>
          <w:color w:val="auto"/>
          <w:kern w:val="0"/>
          <w:sz w:val="21"/>
          <w:szCs w:val="21"/>
          <w:lang w:val="en-US" w:eastAsia="zh-CN" w:bidi="ar"/>
        </w:rPr>
        <w:t>（详见第三章评标办法）</w:t>
      </w:r>
    </w:p>
    <w:p w14:paraId="6E73539E">
      <w:pPr>
        <w:keepNext w:val="0"/>
        <w:keepLines w:val="0"/>
        <w:widowControl/>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7.投标人资格：</w:t>
      </w:r>
    </w:p>
    <w:p w14:paraId="32CEF188">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7.1本项目投标人资格：见投标人须知前附表。</w:t>
      </w:r>
    </w:p>
    <w:p w14:paraId="31A257AB">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8. 投标费用</w:t>
      </w:r>
    </w:p>
    <w:p w14:paraId="2171CDC5">
      <w:pPr>
        <w:keepNext w:val="0"/>
        <w:keepLines w:val="0"/>
        <w:widowControl/>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8.1投标人准备和参加投标活动发生的费用自理。</w:t>
      </w:r>
    </w:p>
    <w:p w14:paraId="5B720B03">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9.</w:t>
      </w:r>
      <w:bookmarkStart w:id="44" w:name="_Toc152042315"/>
      <w:bookmarkStart w:id="45" w:name="_Toc247527563"/>
      <w:bookmarkStart w:id="46" w:name="_Toc247513962"/>
      <w:bookmarkStart w:id="47" w:name="_Toc152045539"/>
      <w:bookmarkStart w:id="48" w:name="_Toc296602429"/>
      <w:bookmarkStart w:id="49" w:name="_Toc144974507"/>
      <w:bookmarkStart w:id="50" w:name="_Toc247592876"/>
      <w:r>
        <w:rPr>
          <w:rFonts w:hint="eastAsia" w:ascii="宋体" w:hAnsi="宋体" w:eastAsia="宋体" w:cs="宋体"/>
          <w:b/>
          <w:bCs w:val="0"/>
          <w:color w:val="auto"/>
          <w:kern w:val="0"/>
          <w:sz w:val="21"/>
          <w:szCs w:val="21"/>
          <w:lang w:val="en-US" w:eastAsia="zh-CN" w:bidi="ar"/>
        </w:rPr>
        <w:t xml:space="preserve"> 踏勘现场</w:t>
      </w:r>
      <w:bookmarkEnd w:id="44"/>
      <w:bookmarkEnd w:id="45"/>
      <w:bookmarkEnd w:id="46"/>
      <w:bookmarkEnd w:id="47"/>
      <w:bookmarkEnd w:id="48"/>
      <w:bookmarkEnd w:id="49"/>
      <w:bookmarkEnd w:id="50"/>
    </w:p>
    <w:p w14:paraId="6B0B2DA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 xml:space="preserve">9.1 投标人须知前附表规定组织踏勘现场的，采购人按投标人须知前附表规定的时间、地点组织投标人踏勘项目现场。 </w:t>
      </w:r>
    </w:p>
    <w:p w14:paraId="52B2CEB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9.2 投标人踏勘现场发生的费用自理。</w:t>
      </w:r>
    </w:p>
    <w:p w14:paraId="468D8424">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9.3 除采购人的原因外，投标人自行负责在踏勘现场中所发生的人员伤亡和财产损失。</w:t>
      </w:r>
    </w:p>
    <w:p w14:paraId="53261E6C">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9.4 采购人在踏勘现场中介绍的场地和相关的周边环境情况，供投标人在编制投标文件时参考，采购人不对投标人据此作出的判断和决策负责。</w:t>
      </w:r>
      <w:bookmarkStart w:id="51" w:name="_Toc144974508"/>
      <w:bookmarkStart w:id="52" w:name="_Toc247592877"/>
      <w:bookmarkStart w:id="53" w:name="_Toc152042316"/>
      <w:bookmarkStart w:id="54" w:name="_Toc296602430"/>
      <w:bookmarkStart w:id="55" w:name="_Toc247527564"/>
      <w:bookmarkStart w:id="56" w:name="_Toc247513963"/>
      <w:bookmarkStart w:id="57" w:name="_Toc152045540"/>
    </w:p>
    <w:p w14:paraId="45BE912F">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10. 投标预备会</w:t>
      </w:r>
      <w:bookmarkEnd w:id="51"/>
      <w:bookmarkEnd w:id="52"/>
      <w:bookmarkEnd w:id="53"/>
      <w:bookmarkEnd w:id="54"/>
      <w:bookmarkEnd w:id="55"/>
      <w:bookmarkEnd w:id="56"/>
      <w:bookmarkEnd w:id="57"/>
      <w:r>
        <w:rPr>
          <w:rFonts w:hint="eastAsia" w:ascii="宋体" w:hAnsi="宋体" w:eastAsia="宋体" w:cs="宋体"/>
          <w:b/>
          <w:bCs w:val="0"/>
          <w:color w:val="auto"/>
          <w:kern w:val="0"/>
          <w:sz w:val="21"/>
          <w:szCs w:val="21"/>
          <w:lang w:val="en-US" w:eastAsia="zh-CN" w:bidi="ar"/>
        </w:rPr>
        <w:t>（本项目不采用）</w:t>
      </w:r>
    </w:p>
    <w:p w14:paraId="495A7AE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10.1投标人须知前附表规定召开投标预备会的，采购人按投标人须知前附表规定的时间和地点召开投标预备会，澄清投标人提出的问题。</w:t>
      </w:r>
    </w:p>
    <w:p w14:paraId="40705EE8">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 xml:space="preserve">11. </w:t>
      </w:r>
      <w:r>
        <w:rPr>
          <w:rFonts w:hint="eastAsia" w:ascii="Times New Roman" w:hAnsi="Times New Roman" w:eastAsia="宋体" w:cs="宋体"/>
          <w:b/>
          <w:bCs w:val="0"/>
          <w:color w:val="000000"/>
          <w:kern w:val="0"/>
          <w:sz w:val="21"/>
          <w:szCs w:val="21"/>
          <w:lang w:val="en-US" w:eastAsia="zh-CN" w:bidi="ar"/>
        </w:rPr>
        <w:t>联合投标、合同分包</w:t>
      </w:r>
      <w:r>
        <w:rPr>
          <w:rFonts w:hint="eastAsia" w:ascii="宋体" w:hAnsi="宋体" w:eastAsia="宋体" w:cs="宋体"/>
          <w:b/>
          <w:bCs w:val="0"/>
          <w:color w:val="auto"/>
          <w:kern w:val="0"/>
          <w:sz w:val="21"/>
          <w:szCs w:val="21"/>
          <w:lang w:val="en-US" w:eastAsia="zh-CN" w:bidi="ar"/>
        </w:rPr>
        <w:t>（本项目不采用）</w:t>
      </w:r>
    </w:p>
    <w:p w14:paraId="12E2D1BC">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12.招标代理费</w:t>
      </w:r>
    </w:p>
    <w:p w14:paraId="4B535AD4">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 xml:space="preserve"> 12.1 招标代理费：见投标人须知前附表。</w:t>
      </w:r>
    </w:p>
    <w:p w14:paraId="04FADE1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12.2 专家评审劳务费：见投标人须知前附表。</w:t>
      </w:r>
    </w:p>
    <w:p w14:paraId="083882D8">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color w:val="auto"/>
          <w:szCs w:val="21"/>
          <w:lang w:val="en-US"/>
        </w:rPr>
      </w:pPr>
      <w:r>
        <w:rPr>
          <w:rFonts w:hint="eastAsia" w:ascii="宋体" w:hAnsi="宋体" w:eastAsia="宋体" w:cs="宋体"/>
          <w:b/>
          <w:bCs w:val="0"/>
          <w:color w:val="auto"/>
          <w:kern w:val="0"/>
          <w:sz w:val="21"/>
          <w:szCs w:val="21"/>
          <w:lang w:val="en-US" w:eastAsia="zh-CN" w:bidi="ar"/>
        </w:rPr>
        <w:t>13.投标人应注意的事项</w:t>
      </w:r>
    </w:p>
    <w:p w14:paraId="76ED9A0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13.1投标人一旦参加投标，即被认为接受了本招标文件中的所有条件和规定。投标人必须严格按招标文件的要求编制投标文件，以便评委审核。否则，由此产生的一切后果由投标人承担。</w:t>
      </w:r>
    </w:p>
    <w:p w14:paraId="3104B55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13.2投标人对采购内容中规定的技术参数、规格、数量和要求等必须最大限度的满足招标文件的相关要求。</w:t>
      </w:r>
    </w:p>
    <w:p w14:paraId="49E8A4C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13.3推荐品牌有助于投标人选择所投产品，仅供参考，并无限制性，可以选择性能不低于推荐品牌的产品，但所投产品的技术参数，要最大限度满足招标文件提供的详细参数。</w:t>
      </w:r>
    </w:p>
    <w:p w14:paraId="02EA911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13.4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42E6CFB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13.5  投标人被视为充分熟悉本招标项目所在地的与履行合同有关的各种情况，包括但不限于：</w:t>
      </w:r>
    </w:p>
    <w:p w14:paraId="5405FE3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（1）国家对本次投标货物和服务的生产、安装调试、验收、维修等有关法律、法规及行业管理标准；</w:t>
      </w:r>
    </w:p>
    <w:p w14:paraId="775DD52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（2）安徽省及滁州市等有关管理部门的相关规定；</w:t>
      </w:r>
    </w:p>
    <w:p w14:paraId="6671673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（3）采购人的相关场地情况、基础建设、电力供应情况及相关设计标准。</w:t>
      </w:r>
    </w:p>
    <w:p w14:paraId="1615316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本招标文件不再对上述情况进行描述。</w:t>
      </w:r>
    </w:p>
    <w:p w14:paraId="4A89D1C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13.6  凡投标人在我市公共资源交易活动中出现违法违规、破坏市场秩序等不良行为且被监管部门处罚的，一律在滁州市公共资源交易网等相关网站曝光。</w:t>
      </w:r>
    </w:p>
    <w:p w14:paraId="48E500C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13.7  投标人的不良行为、失信行为及行政处罚等效力不因企业名称的变更而改变。</w:t>
      </w:r>
    </w:p>
    <w:p w14:paraId="16E4BB74">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13.8  中标候选人无正当理由放弃中标候选人资格的，其将被记不良信息记录。</w:t>
      </w:r>
    </w:p>
    <w:p w14:paraId="2A988D90">
      <w:pPr>
        <w:keepNext w:val="0"/>
        <w:keepLines w:val="0"/>
        <w:widowControl/>
        <w:suppressLineNumbers w:val="0"/>
        <w:spacing w:before="162" w:beforeLines="50" w:beforeAutospacing="0" w:after="162" w:afterLines="50" w:afterAutospacing="0" w:line="440" w:lineRule="exact"/>
        <w:ind w:left="0" w:right="0"/>
        <w:jc w:val="center"/>
        <w:rPr>
          <w:rFonts w:hint="eastAsia" w:ascii="黑体" w:hAnsi="宋体" w:eastAsia="黑体" w:cs="黑体"/>
          <w:b/>
          <w:bCs w:val="0"/>
          <w:color w:val="auto"/>
          <w:sz w:val="24"/>
          <w:szCs w:val="24"/>
          <w:lang w:val="en-US"/>
        </w:rPr>
      </w:pPr>
      <w:bookmarkStart w:id="58" w:name="_Toc449028868"/>
      <w:r>
        <w:rPr>
          <w:rFonts w:hint="eastAsia" w:ascii="黑体" w:hAnsi="宋体" w:eastAsia="黑体" w:cs="黑体"/>
          <w:b/>
          <w:bCs w:val="0"/>
          <w:color w:val="auto"/>
          <w:kern w:val="0"/>
          <w:sz w:val="24"/>
          <w:szCs w:val="24"/>
          <w:lang w:val="en-US" w:eastAsia="zh-CN" w:bidi="ar"/>
        </w:rPr>
        <w:t>（二）</w:t>
      </w:r>
      <w:bookmarkEnd w:id="58"/>
      <w:r>
        <w:rPr>
          <w:rFonts w:hint="eastAsia" w:ascii="黑体" w:hAnsi="宋体" w:eastAsia="黑体" w:cs="黑体"/>
          <w:b/>
          <w:bCs w:val="0"/>
          <w:color w:val="auto"/>
          <w:kern w:val="0"/>
          <w:sz w:val="24"/>
          <w:szCs w:val="24"/>
          <w:lang w:val="en-US" w:eastAsia="zh-CN" w:bidi="ar"/>
        </w:rPr>
        <w:t>招标文件</w:t>
      </w:r>
    </w:p>
    <w:p w14:paraId="5AC44506">
      <w:pPr>
        <w:keepNext w:val="0"/>
        <w:keepLines w:val="0"/>
        <w:widowControl/>
        <w:suppressLineNumbers w:val="0"/>
        <w:spacing w:before="0" w:beforeAutospacing="0" w:after="0" w:afterAutospacing="0" w:line="440" w:lineRule="exact"/>
        <w:ind w:left="0" w:right="0" w:firstLine="422" w:firstLineChars="200"/>
        <w:jc w:val="left"/>
        <w:rPr>
          <w:b/>
          <w:bCs w:val="0"/>
          <w:szCs w:val="21"/>
          <w:lang w:val="en-US"/>
        </w:rPr>
      </w:pPr>
      <w:r>
        <w:rPr>
          <w:rFonts w:hint="default" w:ascii="Times New Roman" w:hAnsi="Times New Roman" w:eastAsia="宋体" w:cs="Times New Roman"/>
          <w:b/>
          <w:bCs w:val="0"/>
          <w:color w:val="000000"/>
          <w:kern w:val="0"/>
          <w:sz w:val="21"/>
          <w:szCs w:val="21"/>
          <w:lang w:val="en-US" w:eastAsia="zh-CN" w:bidi="ar"/>
        </w:rPr>
        <w:t xml:space="preserve">14. </w:t>
      </w:r>
      <w:r>
        <w:rPr>
          <w:rFonts w:hint="eastAsia" w:ascii="Times New Roman" w:hAnsi="Times New Roman" w:eastAsia="宋体" w:cs="宋体"/>
          <w:b/>
          <w:bCs w:val="0"/>
          <w:color w:val="000000"/>
          <w:kern w:val="0"/>
          <w:sz w:val="21"/>
          <w:szCs w:val="21"/>
          <w:lang w:val="en-US" w:eastAsia="zh-CN" w:bidi="ar"/>
        </w:rPr>
        <w:t>招标文件的编制依据</w:t>
      </w:r>
    </w:p>
    <w:p w14:paraId="6F549BD0">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根据</w:t>
      </w:r>
      <w:r>
        <w:rPr>
          <w:rFonts w:hint="eastAsia" w:ascii="Times New Roman" w:hAnsi="Times New Roman" w:eastAsia="宋体" w:cs="宋体"/>
          <w:color w:val="000000"/>
          <w:kern w:val="0"/>
          <w:sz w:val="21"/>
          <w:szCs w:val="20"/>
          <w:lang w:val="en-US" w:eastAsia="zh-CN" w:bidi="ar"/>
        </w:rPr>
        <w:t>《中华人民共和国政府采购法》、《中华人民共和国政府采购法实施条例》</w:t>
      </w:r>
      <w:r>
        <w:rPr>
          <w:rFonts w:hint="eastAsia" w:ascii="宋体" w:hAnsi="Times New Roman" w:eastAsia="宋体" w:cs="宋体"/>
          <w:color w:val="000000"/>
          <w:kern w:val="0"/>
          <w:sz w:val="21"/>
          <w:szCs w:val="21"/>
          <w:lang w:val="en-US" w:eastAsia="zh-CN" w:bidi="ar"/>
        </w:rPr>
        <w:t>、《政府采购货物和服务招标投标管理办法》和</w:t>
      </w:r>
      <w:r>
        <w:rPr>
          <w:rFonts w:hint="eastAsia" w:ascii="Times New Roman" w:hAnsi="Times New Roman" w:eastAsia="宋体" w:cs="宋体"/>
          <w:color w:val="000000"/>
          <w:kern w:val="0"/>
          <w:sz w:val="21"/>
          <w:szCs w:val="20"/>
          <w:lang w:val="en-US" w:eastAsia="zh-CN" w:bidi="ar"/>
        </w:rPr>
        <w:t>《中华人民共和国民法典》</w:t>
      </w:r>
      <w:r>
        <w:rPr>
          <w:rFonts w:hint="eastAsia" w:ascii="宋体" w:hAnsi="Times New Roman" w:eastAsia="宋体" w:cs="宋体"/>
          <w:color w:val="000000"/>
          <w:spacing w:val="-2"/>
          <w:kern w:val="0"/>
          <w:sz w:val="21"/>
          <w:szCs w:val="21"/>
          <w:lang w:val="en-US" w:eastAsia="zh-CN" w:bidi="ar"/>
        </w:rPr>
        <w:t>等相关法律法规和规章及部、省、市级规范性文件的规定，编制本招标文件。</w:t>
      </w:r>
    </w:p>
    <w:p w14:paraId="25D0329F">
      <w:pPr>
        <w:keepNext w:val="0"/>
        <w:keepLines w:val="0"/>
        <w:widowControl/>
        <w:suppressLineNumbers w:val="0"/>
        <w:spacing w:before="0" w:beforeAutospacing="0" w:after="0" w:afterAutospacing="0" w:line="440" w:lineRule="exact"/>
        <w:ind w:left="0" w:right="0" w:firstLine="422" w:firstLineChars="200"/>
        <w:jc w:val="left"/>
        <w:rPr>
          <w:b/>
          <w:bCs w:val="0"/>
          <w:szCs w:val="21"/>
          <w:lang w:val="en-US"/>
        </w:rPr>
      </w:pPr>
      <w:r>
        <w:rPr>
          <w:rFonts w:hint="default" w:ascii="Times New Roman" w:hAnsi="Times New Roman" w:eastAsia="宋体" w:cs="Times New Roman"/>
          <w:b/>
          <w:bCs w:val="0"/>
          <w:color w:val="000000"/>
          <w:kern w:val="0"/>
          <w:sz w:val="21"/>
          <w:szCs w:val="21"/>
          <w:lang w:val="en-US" w:eastAsia="zh-CN" w:bidi="ar"/>
        </w:rPr>
        <w:t xml:space="preserve">15. </w:t>
      </w:r>
      <w:r>
        <w:rPr>
          <w:rFonts w:hint="eastAsia" w:ascii="Times New Roman" w:hAnsi="Times New Roman" w:eastAsia="宋体" w:cs="宋体"/>
          <w:b/>
          <w:bCs w:val="0"/>
          <w:color w:val="000000"/>
          <w:kern w:val="0"/>
          <w:sz w:val="21"/>
          <w:szCs w:val="21"/>
          <w:lang w:val="en-US" w:eastAsia="zh-CN" w:bidi="ar"/>
        </w:rPr>
        <w:t>招标文件的组成</w:t>
      </w:r>
    </w:p>
    <w:p w14:paraId="5FF8B76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15.1 招标文件包括内容：</w:t>
      </w:r>
    </w:p>
    <w:p w14:paraId="35E5E15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第一章  招标公告</w:t>
      </w:r>
    </w:p>
    <w:p w14:paraId="057D449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第二章  投标人须知</w:t>
      </w:r>
    </w:p>
    <w:p w14:paraId="59BD2FD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第三章  评标办法</w:t>
      </w:r>
    </w:p>
    <w:p w14:paraId="61BCA72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第四章  采购需求</w:t>
      </w:r>
    </w:p>
    <w:p w14:paraId="60441D5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第五章  合同条款及格式</w:t>
      </w:r>
    </w:p>
    <w:p w14:paraId="620D532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第六章  投标文件格式</w:t>
      </w:r>
    </w:p>
    <w:p w14:paraId="6EBDFD94">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15.2 除15.1款内容外，招标答疑亦为招标文件的组成部分，对采购人和投标人起约束作用。</w:t>
      </w:r>
    </w:p>
    <w:p w14:paraId="47CA3BA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15.3投标人应仔细阅读和检查招标文件的全部内容。如发现缺页或附件不全，应及时向采购人提出，以便补齐。</w:t>
      </w:r>
    </w:p>
    <w:p w14:paraId="70A8250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15.4 投标人可以对招标文件提出澄清（质疑）。</w:t>
      </w:r>
    </w:p>
    <w:p w14:paraId="7EBDA84A">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Times New Roman" w:eastAsia="宋体" w:cs="宋体"/>
          <w:b/>
          <w:bCs/>
          <w:szCs w:val="21"/>
          <w:lang w:val="en-US"/>
        </w:rPr>
      </w:pPr>
      <w:r>
        <w:rPr>
          <w:rFonts w:hint="eastAsia" w:ascii="宋体" w:hAnsi="Times New Roman" w:eastAsia="宋体" w:cs="宋体"/>
          <w:b/>
          <w:bCs/>
          <w:color w:val="000000"/>
          <w:kern w:val="0"/>
          <w:sz w:val="21"/>
          <w:szCs w:val="21"/>
          <w:lang w:val="en-US" w:eastAsia="zh-CN" w:bidi="ar"/>
        </w:rPr>
        <w:t>16. 招标文件的修改、补充、解释</w:t>
      </w:r>
    </w:p>
    <w:p w14:paraId="10D92B8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16.1 招标文件发出后，采购人在规定的投标截止时间前可对招标文件进行必要的修改和补充，并以</w:t>
      </w:r>
      <w:r>
        <w:rPr>
          <w:rFonts w:hint="eastAsia" w:ascii="Times New Roman" w:hAnsi="Times New Roman" w:eastAsia="宋体" w:cs="宋体"/>
          <w:color w:val="000000"/>
          <w:kern w:val="0"/>
          <w:sz w:val="21"/>
          <w:szCs w:val="21"/>
          <w:lang w:val="en-US" w:eastAsia="zh-CN" w:bidi="ar"/>
        </w:rPr>
        <w:t>更正</w:t>
      </w:r>
      <w:r>
        <w:rPr>
          <w:rFonts w:hint="eastAsia" w:ascii="宋体" w:hAnsi="Times New Roman" w:eastAsia="宋体" w:cs="宋体"/>
          <w:color w:val="000000"/>
          <w:kern w:val="0"/>
          <w:sz w:val="21"/>
          <w:szCs w:val="21"/>
          <w:lang w:val="en-US" w:eastAsia="zh-CN" w:bidi="ar"/>
        </w:rPr>
        <w:t>公告形式在</w:t>
      </w:r>
      <w:r>
        <w:rPr>
          <w:rFonts w:hint="eastAsia" w:ascii="Times New Roman" w:hAnsi="宋体" w:eastAsia="宋体" w:cs="宋体"/>
          <w:color w:val="auto"/>
          <w:spacing w:val="-4"/>
          <w:kern w:val="0"/>
          <w:sz w:val="21"/>
          <w:szCs w:val="21"/>
          <w:lang w:val="en-US" w:eastAsia="zh-CN" w:bidi="ar"/>
        </w:rPr>
        <w:t>滁州市机电工程学校官网（</w:t>
      </w:r>
      <w:r>
        <w:rPr>
          <w:rFonts w:hint="default" w:ascii="Times New Roman" w:hAnsi="宋体" w:eastAsia="宋体" w:cs="宋体"/>
          <w:color w:val="auto"/>
          <w:spacing w:val="-4"/>
          <w:kern w:val="0"/>
          <w:sz w:val="21"/>
          <w:szCs w:val="21"/>
          <w:lang w:val="en-US" w:eastAsia="zh-CN" w:bidi="ar"/>
        </w:rPr>
        <w:t>http://www.cztc.edu.cn/</w:t>
      </w:r>
      <w:r>
        <w:rPr>
          <w:rFonts w:hint="eastAsia" w:ascii="Times New Roman" w:hAnsi="宋体" w:eastAsia="宋体" w:cs="宋体"/>
          <w:color w:val="auto"/>
          <w:spacing w:val="-4"/>
          <w:kern w:val="0"/>
          <w:sz w:val="21"/>
          <w:szCs w:val="21"/>
          <w:lang w:val="en-US" w:eastAsia="zh-CN" w:bidi="ar"/>
        </w:rPr>
        <w:t>）网站</w:t>
      </w:r>
      <w:r>
        <w:rPr>
          <w:rFonts w:hint="eastAsia" w:ascii="宋体" w:hAnsi="Times New Roman" w:eastAsia="宋体" w:cs="宋体"/>
          <w:color w:val="000000"/>
          <w:kern w:val="0"/>
          <w:sz w:val="21"/>
          <w:szCs w:val="21"/>
          <w:lang w:val="en-US" w:eastAsia="zh-CN" w:bidi="ar"/>
        </w:rPr>
        <w:t>予以公告，请各位投标人注意查看有关澄清内容，如不及时查看造成后果由投标人自负。招标文件的修改、补充等内容作为招标文件的组成部分，具有约束作用。</w:t>
      </w:r>
    </w:p>
    <w:p w14:paraId="3CF6634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bCs/>
          <w:szCs w:val="21"/>
          <w:lang w:val="en-US"/>
        </w:rPr>
      </w:pPr>
      <w:r>
        <w:rPr>
          <w:rFonts w:hint="eastAsia" w:ascii="宋体" w:hAnsi="Times New Roman" w:eastAsia="宋体" w:cs="宋体"/>
          <w:bCs/>
          <w:color w:val="000000"/>
          <w:kern w:val="0"/>
          <w:sz w:val="21"/>
          <w:szCs w:val="21"/>
          <w:lang w:val="en-US" w:eastAsia="zh-CN" w:bidi="ar"/>
        </w:rPr>
        <w:t>16.2 投标人应在投标截止时间前关注原采购信息发布媒体上有关本项目有无变更公告，如不及时查看造成后果由投标人自负。</w:t>
      </w:r>
    </w:p>
    <w:p w14:paraId="3637FA6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bCs/>
          <w:szCs w:val="21"/>
          <w:lang w:val="en-US"/>
        </w:rPr>
      </w:pPr>
      <w:r>
        <w:rPr>
          <w:rFonts w:hint="eastAsia" w:ascii="宋体" w:hAnsi="Times New Roman" w:eastAsia="宋体" w:cs="宋体"/>
          <w:bCs/>
          <w:color w:val="000000"/>
          <w:kern w:val="0"/>
          <w:sz w:val="21"/>
          <w:szCs w:val="21"/>
          <w:lang w:val="en-US" w:eastAsia="zh-CN" w:bidi="ar"/>
        </w:rPr>
        <w:t>16.3招标文件的解释</w:t>
      </w:r>
    </w:p>
    <w:p w14:paraId="69EC25C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（1）构成本招标文件的各个组成文件应互为解释，互为说明；</w:t>
      </w:r>
    </w:p>
    <w:p w14:paraId="66C5F1A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（2）同一组成文件中就同一事项的规定或约定不一致的，以编排顺序在后者为准；</w:t>
      </w:r>
    </w:p>
    <w:p w14:paraId="3EF509C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（3）如有不明确或不一致，构成合同文件组成内容的，以合同文件约定内容为准，且以专用合同条款约定的合同文件优先顺序解释；</w:t>
      </w:r>
    </w:p>
    <w:p w14:paraId="580B51F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（4）系统中提供的表格（或格式文件）与招标文件中不一致时，以招标文件中提供的为准；</w:t>
      </w:r>
    </w:p>
    <w:p w14:paraId="41F3EA0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宋体" w:eastAsia="宋体" w:cs="宋体"/>
          <w:color w:val="000000"/>
          <w:kern w:val="0"/>
          <w:sz w:val="21"/>
          <w:szCs w:val="21"/>
          <w:lang w:val="en-US" w:eastAsia="zh-CN" w:bidi="ar"/>
        </w:rPr>
        <w:t>（5）按本款前述规定仍不能形成结论的，由采购人</w:t>
      </w:r>
      <w:r>
        <w:rPr>
          <w:rFonts w:hint="eastAsia" w:ascii="宋体" w:hAnsi="Times New Roman" w:eastAsia="宋体" w:cs="宋体"/>
          <w:color w:val="000000"/>
          <w:kern w:val="0"/>
          <w:sz w:val="21"/>
          <w:szCs w:val="21"/>
          <w:lang w:val="en-US" w:eastAsia="zh-CN" w:bidi="ar"/>
        </w:rPr>
        <w:t>（或其委托的采购代理机构）</w:t>
      </w:r>
      <w:r>
        <w:rPr>
          <w:rFonts w:hint="eastAsia" w:ascii="宋体" w:hAnsi="宋体" w:eastAsia="宋体" w:cs="宋体"/>
          <w:color w:val="000000"/>
          <w:kern w:val="0"/>
          <w:sz w:val="21"/>
          <w:szCs w:val="21"/>
          <w:lang w:val="en-US" w:eastAsia="zh-CN" w:bidi="ar"/>
        </w:rPr>
        <w:t>负责解释。</w:t>
      </w:r>
    </w:p>
    <w:p w14:paraId="478897CE">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Times New Roman" w:eastAsia="宋体" w:cs="宋体"/>
          <w:b/>
          <w:bCs w:val="0"/>
          <w:szCs w:val="21"/>
          <w:lang w:val="en-US"/>
        </w:rPr>
      </w:pPr>
      <w:r>
        <w:rPr>
          <w:rFonts w:hint="default" w:ascii="Times New Roman" w:hAnsi="Times New Roman" w:eastAsia="宋体" w:cs="Times New Roman"/>
          <w:b/>
          <w:bCs w:val="0"/>
          <w:color w:val="000000"/>
          <w:kern w:val="0"/>
          <w:sz w:val="21"/>
          <w:szCs w:val="21"/>
          <w:lang w:val="en-US" w:eastAsia="zh-CN" w:bidi="ar"/>
        </w:rPr>
        <w:t xml:space="preserve">17. </w:t>
      </w:r>
      <w:r>
        <w:rPr>
          <w:rFonts w:hint="eastAsia" w:ascii="宋体" w:hAnsi="Times New Roman" w:eastAsia="宋体" w:cs="宋体"/>
          <w:b/>
          <w:bCs w:val="0"/>
          <w:color w:val="000000"/>
          <w:kern w:val="0"/>
          <w:sz w:val="21"/>
          <w:szCs w:val="21"/>
          <w:lang w:val="en-US" w:eastAsia="zh-CN" w:bidi="ar"/>
        </w:rPr>
        <w:t>招标文件的发出</w:t>
      </w:r>
    </w:p>
    <w:p w14:paraId="373743D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17.1  招标文件、招标文件的澄清、修改、补充及招标答疑等均应报公共资源交易监督管理机构备案后，方可发出。</w:t>
      </w:r>
    </w:p>
    <w:p w14:paraId="028D0A0D">
      <w:pPr>
        <w:keepNext w:val="0"/>
        <w:keepLines w:val="0"/>
        <w:widowControl/>
        <w:suppressLineNumbers w:val="0"/>
        <w:spacing w:before="324" w:beforeLines="100" w:beforeAutospacing="0" w:after="324" w:afterLines="100" w:afterAutospacing="0" w:line="440" w:lineRule="exact"/>
        <w:ind w:left="0" w:right="0"/>
        <w:jc w:val="center"/>
        <w:rPr>
          <w:rFonts w:hint="eastAsia" w:ascii="宋体" w:hAnsi="Times New Roman" w:eastAsia="宋体" w:cs="宋体"/>
          <w:b/>
          <w:bCs w:val="0"/>
          <w:sz w:val="28"/>
          <w:szCs w:val="28"/>
          <w:lang w:val="en-US"/>
        </w:rPr>
      </w:pPr>
      <w:bookmarkStart w:id="59" w:name="_Toc449028869"/>
      <w:r>
        <w:rPr>
          <w:rFonts w:hint="eastAsia" w:ascii="宋体" w:hAnsi="Times New Roman" w:eastAsia="宋体" w:cs="宋体"/>
          <w:b/>
          <w:bCs w:val="0"/>
          <w:color w:val="000000"/>
          <w:kern w:val="0"/>
          <w:sz w:val="28"/>
          <w:szCs w:val="28"/>
          <w:lang w:val="en-US" w:eastAsia="zh-CN" w:bidi="ar"/>
        </w:rPr>
        <w:t>（三）投标文件的编制</w:t>
      </w:r>
      <w:bookmarkEnd w:id="59"/>
    </w:p>
    <w:p w14:paraId="5DB598C9">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Times New Roman" w:eastAsia="宋体" w:cs="宋体"/>
          <w:b/>
          <w:bCs w:val="0"/>
          <w:szCs w:val="21"/>
          <w:lang w:val="en-US"/>
        </w:rPr>
      </w:pPr>
      <w:r>
        <w:rPr>
          <w:rFonts w:hint="default" w:ascii="Times New Roman" w:hAnsi="Times New Roman" w:eastAsia="宋体" w:cs="Times New Roman"/>
          <w:b/>
          <w:bCs w:val="0"/>
          <w:color w:val="000000"/>
          <w:kern w:val="0"/>
          <w:sz w:val="21"/>
          <w:szCs w:val="21"/>
          <w:lang w:val="en-US" w:eastAsia="zh-CN" w:bidi="ar"/>
        </w:rPr>
        <w:t xml:space="preserve">18. </w:t>
      </w:r>
      <w:r>
        <w:rPr>
          <w:rFonts w:hint="eastAsia" w:ascii="宋体" w:hAnsi="Times New Roman" w:eastAsia="宋体" w:cs="宋体"/>
          <w:b/>
          <w:bCs w:val="0"/>
          <w:color w:val="000000"/>
          <w:kern w:val="0"/>
          <w:sz w:val="21"/>
          <w:szCs w:val="21"/>
          <w:lang w:val="en-US" w:eastAsia="zh-CN" w:bidi="ar"/>
        </w:rPr>
        <w:t>投标的语言及度量衡单位</w:t>
      </w:r>
    </w:p>
    <w:p w14:paraId="356520A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18.1投标人的投标文件、以及投标人与采购人就投标的所有往来函电，均须使用简体中文。</w:t>
      </w:r>
    </w:p>
    <w:p w14:paraId="0D214BB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18.2除招标文件中另有规定外，投标文件所使用的度量衡均须采用法定计量单位。</w:t>
      </w:r>
    </w:p>
    <w:p w14:paraId="13DA6422">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default" w:ascii="Times New Roman" w:hAnsi="Times New Roman" w:eastAsia="宋体" w:cs="Times New Roman"/>
          <w:b/>
          <w:bCs w:val="0"/>
          <w:color w:val="000000"/>
          <w:kern w:val="0"/>
          <w:sz w:val="21"/>
          <w:szCs w:val="21"/>
          <w:lang w:val="en-US" w:eastAsia="zh-CN" w:bidi="ar"/>
        </w:rPr>
        <w:t xml:space="preserve">19. </w:t>
      </w:r>
      <w:r>
        <w:rPr>
          <w:rFonts w:hint="eastAsia" w:ascii="宋体" w:hAnsi="宋体" w:eastAsia="宋体" w:cs="宋体"/>
          <w:b/>
          <w:bCs w:val="0"/>
          <w:color w:val="000000"/>
          <w:kern w:val="0"/>
          <w:sz w:val="21"/>
          <w:szCs w:val="21"/>
          <w:lang w:val="en-US" w:eastAsia="zh-CN" w:bidi="ar"/>
        </w:rPr>
        <w:t>投标文件的组成、上传说明</w:t>
      </w:r>
    </w:p>
    <w:p w14:paraId="54B58568">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szCs w:val="21"/>
          <w:lang w:val="en-US"/>
        </w:rPr>
      </w:pPr>
      <w:r>
        <w:rPr>
          <w:rFonts w:hint="eastAsia" w:ascii="宋体" w:hAnsi="宋体" w:eastAsia="宋体" w:cs="宋体"/>
          <w:b/>
          <w:bCs w:val="0"/>
          <w:color w:val="000000"/>
          <w:kern w:val="0"/>
          <w:sz w:val="21"/>
          <w:szCs w:val="21"/>
          <w:lang w:val="en-US" w:eastAsia="zh-CN" w:bidi="ar"/>
        </w:rPr>
        <w:t>19.1投标文件的组成</w:t>
      </w:r>
    </w:p>
    <w:p w14:paraId="122C335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宋体" w:eastAsia="宋体" w:cs="宋体"/>
          <w:color w:val="000000"/>
          <w:kern w:val="0"/>
          <w:sz w:val="21"/>
          <w:szCs w:val="21"/>
          <w:lang w:val="en-US" w:eastAsia="zh-CN" w:bidi="ar"/>
        </w:rPr>
        <w:t>投标文件由资信证明文件和商务标</w:t>
      </w:r>
      <w:r>
        <w:rPr>
          <w:rFonts w:hint="eastAsia" w:ascii="宋体" w:hAnsi="宋体" w:cs="宋体"/>
          <w:color w:val="000000"/>
          <w:kern w:val="0"/>
          <w:sz w:val="21"/>
          <w:szCs w:val="21"/>
          <w:lang w:val="en-US" w:eastAsia="zh-CN" w:bidi="ar"/>
        </w:rPr>
        <w:t>二</w:t>
      </w:r>
      <w:r>
        <w:rPr>
          <w:rFonts w:hint="eastAsia" w:ascii="宋体" w:hAnsi="宋体" w:eastAsia="宋体" w:cs="宋体"/>
          <w:color w:val="000000"/>
          <w:kern w:val="0"/>
          <w:sz w:val="21"/>
          <w:szCs w:val="21"/>
          <w:lang w:val="en-US" w:eastAsia="zh-CN" w:bidi="ar"/>
        </w:rPr>
        <w:t>部分组成。具体内容详见第六章投标文件格式内容。</w:t>
      </w:r>
    </w:p>
    <w:p w14:paraId="3DEC4FC5">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19.2投标文件的编制</w:t>
      </w:r>
    </w:p>
    <w:p w14:paraId="4250F6B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（1）投标文件应按第六章“投标文件格式”进行编写，如有必要，可以增加附页，作为投标文件的组成部分。</w:t>
      </w:r>
    </w:p>
    <w:p w14:paraId="6BEEF68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（2）本次招标投标需要提供纸质投标文件，投标人应按照招标投标的要求，递交纸质投标文件。</w:t>
      </w:r>
    </w:p>
    <w:p w14:paraId="2106296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（3）递交的投标文件应按招标文件规定的格式由投标人的法定代表人和投标人分别签章。</w:t>
      </w:r>
    </w:p>
    <w:p w14:paraId="7399FC5B">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Times New Roman" w:eastAsia="宋体" w:cs="宋体"/>
          <w:szCs w:val="21"/>
          <w:lang w:val="en-US"/>
        </w:rPr>
      </w:pPr>
      <w:r>
        <w:rPr>
          <w:rFonts w:hint="eastAsia" w:ascii="宋体" w:hAnsi="Times New Roman" w:eastAsia="宋体" w:cs="宋体"/>
          <w:b/>
          <w:bCs w:val="0"/>
          <w:color w:val="000000"/>
          <w:kern w:val="0"/>
          <w:sz w:val="21"/>
          <w:szCs w:val="21"/>
          <w:lang w:val="en-US" w:eastAsia="zh-CN" w:bidi="ar"/>
        </w:rPr>
        <w:t>20</w:t>
      </w:r>
      <w:r>
        <w:rPr>
          <w:rFonts w:hint="eastAsia" w:ascii="宋体" w:hAnsi="Times New Roman" w:eastAsia="宋体" w:cs="宋体"/>
          <w:color w:val="000000"/>
          <w:kern w:val="0"/>
          <w:sz w:val="21"/>
          <w:szCs w:val="21"/>
          <w:lang w:val="en-US" w:eastAsia="zh-CN" w:bidi="ar"/>
        </w:rPr>
        <w:t>.</w:t>
      </w:r>
      <w:r>
        <w:rPr>
          <w:rFonts w:hint="eastAsia" w:ascii="宋体" w:hAnsi="Times New Roman" w:eastAsia="宋体" w:cs="宋体"/>
          <w:b/>
          <w:bCs w:val="0"/>
          <w:color w:val="000000"/>
          <w:kern w:val="0"/>
          <w:sz w:val="21"/>
          <w:szCs w:val="21"/>
          <w:lang w:val="en-US" w:eastAsia="zh-CN" w:bidi="ar"/>
        </w:rPr>
        <w:t>投标报价</w:t>
      </w:r>
    </w:p>
    <w:p w14:paraId="55D3C990">
      <w:pPr>
        <w:keepNext w:val="0"/>
        <w:keepLines w:val="0"/>
        <w:widowControl/>
        <w:suppressLineNumbers w:val="0"/>
        <w:spacing w:before="0" w:beforeAutospacing="0" w:after="0" w:afterAutospacing="0" w:line="400" w:lineRule="exact"/>
        <w:ind w:left="0" w:right="0" w:firstLine="403" w:firstLineChars="192"/>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20.1投标报价文件中的单价和总价全部采用人民币表示。投标人的报价应含有服务、利润、税金、政策性文件规定及合同包含的所有风险、责任、义务等，即为完成招标文件要求的服务内容所包含的一切应有费用，</w:t>
      </w:r>
      <w:r>
        <w:rPr>
          <w:rFonts w:hint="eastAsia" w:ascii="宋体" w:hAnsi="宋体" w:eastAsia="宋体" w:cs="宋体"/>
          <w:color w:val="000000"/>
          <w:kern w:val="0"/>
          <w:sz w:val="21"/>
          <w:szCs w:val="21"/>
          <w:lang w:val="en-US" w:eastAsia="zh-CN" w:bidi="ar"/>
        </w:rPr>
        <w:t>中标价格今后将不作任何调整，</w:t>
      </w:r>
      <w:r>
        <w:rPr>
          <w:rFonts w:hint="eastAsia" w:ascii="宋体" w:hAnsi="Times New Roman" w:eastAsia="宋体" w:cs="宋体"/>
          <w:color w:val="000000"/>
          <w:kern w:val="0"/>
          <w:sz w:val="21"/>
          <w:szCs w:val="21"/>
          <w:lang w:val="en-US" w:eastAsia="zh-CN" w:bidi="ar"/>
        </w:rPr>
        <w:t>采购人后期不再追加费用，投标供应商自行考虑投标风险。</w:t>
      </w:r>
    </w:p>
    <w:p w14:paraId="7673303E">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20.</w:t>
      </w:r>
      <w:r>
        <w:rPr>
          <w:rFonts w:hint="eastAsia" w:ascii="宋体" w:hAnsi="Times New Roman" w:cs="宋体"/>
          <w:color w:val="000000"/>
          <w:kern w:val="0"/>
          <w:sz w:val="21"/>
          <w:szCs w:val="21"/>
          <w:lang w:val="en-US" w:eastAsia="zh-CN" w:bidi="ar"/>
        </w:rPr>
        <w:t>2</w:t>
      </w:r>
      <w:r>
        <w:rPr>
          <w:rFonts w:hint="eastAsia" w:ascii="宋体" w:hAnsi="Times New Roman" w:eastAsia="宋体" w:cs="宋体"/>
          <w:color w:val="000000"/>
          <w:kern w:val="0"/>
          <w:sz w:val="21"/>
          <w:szCs w:val="21"/>
          <w:lang w:val="en-US" w:eastAsia="zh-CN" w:bidi="ar"/>
        </w:rPr>
        <w:t>投标人只允许有一个方案、一个报价。</w:t>
      </w:r>
    </w:p>
    <w:p w14:paraId="074FCF8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20.</w:t>
      </w:r>
      <w:r>
        <w:rPr>
          <w:rFonts w:hint="eastAsia" w:ascii="宋体" w:hAnsi="Times New Roman" w:cs="宋体"/>
          <w:color w:val="000000"/>
          <w:kern w:val="0"/>
          <w:sz w:val="21"/>
          <w:szCs w:val="21"/>
          <w:lang w:val="en-US" w:eastAsia="zh-CN" w:bidi="ar"/>
        </w:rPr>
        <w:t>3</w:t>
      </w:r>
      <w:r>
        <w:rPr>
          <w:rFonts w:hint="eastAsia" w:ascii="宋体" w:hAnsi="Times New Roman" w:eastAsia="宋体" w:cs="宋体"/>
          <w:color w:val="000000"/>
          <w:kern w:val="0"/>
          <w:sz w:val="21"/>
          <w:szCs w:val="21"/>
          <w:lang w:val="en-US" w:eastAsia="zh-CN" w:bidi="ar"/>
        </w:rPr>
        <w:t>投标人应按“采购需求及技术参数要求”所列货物</w:t>
      </w:r>
      <w:r>
        <w:rPr>
          <w:rFonts w:hint="eastAsia" w:ascii="宋体" w:hAnsi="Times New Roman" w:cs="宋体"/>
          <w:color w:val="000000"/>
          <w:kern w:val="0"/>
          <w:sz w:val="21"/>
          <w:szCs w:val="21"/>
          <w:lang w:val="en-US" w:eastAsia="zh-CN" w:bidi="ar"/>
        </w:rPr>
        <w:t>（服务）</w:t>
      </w:r>
      <w:r>
        <w:rPr>
          <w:rFonts w:hint="eastAsia" w:ascii="宋体" w:hAnsi="Times New Roman" w:eastAsia="宋体" w:cs="宋体"/>
          <w:color w:val="000000"/>
          <w:kern w:val="0"/>
          <w:sz w:val="21"/>
          <w:szCs w:val="21"/>
          <w:lang w:val="en-US" w:eastAsia="zh-CN" w:bidi="ar"/>
        </w:rPr>
        <w:t>逐项进行单价报价，并最终按货物</w:t>
      </w:r>
      <w:r>
        <w:rPr>
          <w:rFonts w:hint="eastAsia" w:ascii="宋体" w:hAnsi="Times New Roman" w:cs="宋体"/>
          <w:color w:val="000000"/>
          <w:kern w:val="0"/>
          <w:sz w:val="21"/>
          <w:szCs w:val="21"/>
          <w:lang w:val="en-US" w:eastAsia="zh-CN" w:bidi="ar"/>
        </w:rPr>
        <w:t>（服务）</w:t>
      </w:r>
      <w:r>
        <w:rPr>
          <w:rFonts w:hint="eastAsia" w:ascii="宋体" w:hAnsi="Times New Roman" w:eastAsia="宋体" w:cs="宋体"/>
          <w:color w:val="000000"/>
          <w:kern w:val="0"/>
          <w:sz w:val="21"/>
          <w:szCs w:val="21"/>
          <w:lang w:val="en-US" w:eastAsia="zh-CN" w:bidi="ar"/>
        </w:rPr>
        <w:t>总量乘以货物单价报总价。</w:t>
      </w:r>
      <w:r>
        <w:rPr>
          <w:rFonts w:hint="eastAsia" w:ascii="宋体" w:hAnsi="宋体" w:eastAsia="宋体" w:cs="宋体"/>
          <w:color w:val="000000"/>
          <w:kern w:val="0"/>
          <w:sz w:val="21"/>
          <w:szCs w:val="21"/>
          <w:lang w:val="en-US" w:eastAsia="zh-CN" w:bidi="ar"/>
        </w:rPr>
        <w:t>综合单价包括国家对中标单位征收的各种税费等所有一切费用，综合单价今后将不作任何调整。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32A2B46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20.5投标报价的价格是完成项目全部内容（包括后期的相关服务）交付验收的价格，其总价即为履行合同的固定总价。</w:t>
      </w:r>
    </w:p>
    <w:p w14:paraId="1138EA8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20.6技术要求中规定的安装、调试和培训费用应包括在投标价格中。投标文件报价为含税价，采购人不再为此次招标支付任何费用。</w:t>
      </w:r>
    </w:p>
    <w:p w14:paraId="26D3547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20.7投标报价应由法定代表人或被授权人签署。</w:t>
      </w:r>
    </w:p>
    <w:p w14:paraId="37576C9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bCs/>
          <w:szCs w:val="21"/>
          <w:lang w:val="en-US"/>
        </w:rPr>
      </w:pPr>
      <w:r>
        <w:rPr>
          <w:rFonts w:hint="eastAsia" w:ascii="宋体" w:hAnsi="Times New Roman" w:eastAsia="宋体" w:cs="宋体"/>
          <w:color w:val="000000"/>
          <w:kern w:val="0"/>
          <w:sz w:val="21"/>
          <w:szCs w:val="21"/>
          <w:lang w:val="en-US" w:eastAsia="zh-CN" w:bidi="ar"/>
        </w:rPr>
        <w:t>20</w:t>
      </w:r>
      <w:r>
        <w:rPr>
          <w:rFonts w:hint="eastAsia" w:ascii="宋体" w:hAnsi="Times New Roman" w:eastAsia="宋体" w:cs="宋体"/>
          <w:bCs/>
          <w:color w:val="000000"/>
          <w:kern w:val="0"/>
          <w:sz w:val="21"/>
          <w:szCs w:val="21"/>
          <w:lang w:val="en-US" w:eastAsia="zh-CN" w:bidi="ar"/>
        </w:rPr>
        <w:t>.8投标人的报价不得高于本次招标</w:t>
      </w:r>
      <w:r>
        <w:rPr>
          <w:rFonts w:hint="eastAsia" w:ascii="宋体" w:hAnsi="Times New Roman" w:cs="宋体"/>
          <w:bCs/>
          <w:color w:val="000000"/>
          <w:kern w:val="0"/>
          <w:sz w:val="21"/>
          <w:szCs w:val="21"/>
          <w:lang w:val="en-US" w:eastAsia="zh-CN" w:bidi="ar"/>
        </w:rPr>
        <w:t>最高单价限价</w:t>
      </w:r>
      <w:r>
        <w:rPr>
          <w:rFonts w:hint="eastAsia" w:ascii="宋体" w:hAnsi="宋体" w:eastAsia="宋体" w:cs="宋体"/>
          <w:b/>
          <w:bCs w:val="0"/>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否则将作为无效投标处理。</w:t>
      </w:r>
    </w:p>
    <w:p w14:paraId="54C5148E">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20.9如投标文件中未列明全面实现投标货物功能而必须配置的配套或辅助设施及相应技术措施的费用，这些费用将被视为已包含在总投标价中。</w:t>
      </w:r>
    </w:p>
    <w:p w14:paraId="65C8D7E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20.10总投标价中不得包含招标文件要求以外的内容，否则，在评标时不予核减，但在授予合同时，采购人有权将这部分价格从其中标价格中扣除。</w:t>
      </w:r>
    </w:p>
    <w:p w14:paraId="7370A762">
      <w:pPr>
        <w:keepNext w:val="0"/>
        <w:keepLines w:val="0"/>
        <w:widowControl/>
        <w:suppressLineNumbers w:val="0"/>
        <w:spacing w:before="0" w:beforeAutospacing="0" w:after="0" w:afterAutospacing="0" w:line="440" w:lineRule="exact"/>
        <w:ind w:left="0" w:right="0" w:firstLine="403" w:firstLineChars="192"/>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20.11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7DF5CCE">
      <w:pPr>
        <w:keepNext w:val="0"/>
        <w:keepLines w:val="0"/>
        <w:widowControl/>
        <w:suppressLineNumbers w:val="0"/>
        <w:spacing w:before="0" w:beforeAutospacing="0" w:after="0" w:afterAutospacing="0" w:line="440" w:lineRule="exact"/>
        <w:ind w:left="0" w:right="0" w:firstLine="403" w:firstLineChars="192"/>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20.12投标人不得对从第三方采购货物的随机备品、备件另行收费，否则在计算评标价时这部分费用将不予扣除，在授予合同时将从中标价格中扣除该部分费用。</w:t>
      </w:r>
    </w:p>
    <w:p w14:paraId="0F6ACB79">
      <w:pPr>
        <w:keepNext w:val="0"/>
        <w:keepLines w:val="0"/>
        <w:widowControl/>
        <w:suppressLineNumbers w:val="0"/>
        <w:spacing w:before="0" w:beforeAutospacing="0" w:after="0" w:afterAutospacing="0" w:line="440" w:lineRule="exact"/>
        <w:ind w:left="0" w:right="0" w:firstLine="403" w:firstLineChars="192"/>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20.13投标人应根据货物的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6DD0177C">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21. 投标有效期</w:t>
      </w:r>
    </w:p>
    <w:p w14:paraId="38F4A3C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21.1 投标有效期见投标人须知前附表。</w:t>
      </w:r>
    </w:p>
    <w:p w14:paraId="675AB54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21.2在投标有效期内，投标人撤销或修改其投标文件的，应承担招标文件和法律规定的责任。</w:t>
      </w:r>
    </w:p>
    <w:p w14:paraId="69932CA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21.3出现特殊情况需要延长投标有效期的，采购人以书面形式通知所有投标人延长投标有效期。投标人同意延长的，不得要求或被允许修改或撤销其投标文件；投标人拒绝延长的，其投标失效。</w:t>
      </w:r>
    </w:p>
    <w:p w14:paraId="3AAF195D">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22. 投标保证金</w:t>
      </w:r>
    </w:p>
    <w:p w14:paraId="7FF6D56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Calibri" w:eastAsia="宋体" w:cs="宋体"/>
          <w:szCs w:val="21"/>
          <w:lang w:val="en-US"/>
        </w:rPr>
      </w:pPr>
      <w:r>
        <w:rPr>
          <w:rFonts w:hint="eastAsia" w:ascii="宋体" w:hAnsi="Times New Roman" w:eastAsia="宋体" w:cs="宋体"/>
          <w:color w:val="000000"/>
          <w:kern w:val="0"/>
          <w:sz w:val="21"/>
          <w:szCs w:val="21"/>
          <w:lang w:val="en-US" w:eastAsia="zh-CN" w:bidi="ar"/>
        </w:rPr>
        <w:t>22.1</w:t>
      </w:r>
      <w:r>
        <w:rPr>
          <w:rFonts w:hint="eastAsia" w:ascii="宋体" w:hAnsi="Calibri" w:eastAsia="宋体" w:cs="宋体"/>
          <w:color w:val="000000"/>
          <w:kern w:val="0"/>
          <w:sz w:val="21"/>
          <w:szCs w:val="21"/>
          <w:lang w:val="en-US" w:eastAsia="zh-CN" w:bidi="ar"/>
        </w:rPr>
        <w:t>本项目不缴纳投标保证金。</w:t>
      </w:r>
    </w:p>
    <w:p w14:paraId="1988A2A9">
      <w:pPr>
        <w:keepNext w:val="0"/>
        <w:keepLines w:val="0"/>
        <w:widowControl/>
        <w:suppressLineNumbers w:val="0"/>
        <w:spacing w:before="0" w:beforeAutospacing="0" w:after="0" w:afterAutospacing="0" w:line="440" w:lineRule="exact"/>
        <w:ind w:left="0" w:right="0"/>
        <w:jc w:val="center"/>
        <w:rPr>
          <w:rFonts w:hint="eastAsia" w:ascii="黑体" w:hAnsi="Times New Roman" w:eastAsia="黑体" w:cs="黑体"/>
          <w:sz w:val="28"/>
          <w:szCs w:val="28"/>
          <w:lang w:val="en-US"/>
        </w:rPr>
      </w:pPr>
      <w:bookmarkStart w:id="60" w:name="_Toc449028870"/>
      <w:r>
        <w:rPr>
          <w:rFonts w:hint="eastAsia" w:ascii="黑体" w:hAnsi="Times New Roman" w:eastAsia="黑体" w:cs="黑体"/>
          <w:color w:val="000000"/>
          <w:kern w:val="0"/>
          <w:sz w:val="28"/>
          <w:szCs w:val="28"/>
          <w:lang w:val="en-US" w:eastAsia="zh-CN" w:bidi="ar"/>
        </w:rPr>
        <w:t>（四）投标文件的递交</w:t>
      </w:r>
      <w:bookmarkEnd w:id="60"/>
    </w:p>
    <w:p w14:paraId="38330C91">
      <w:pPr>
        <w:keepNext w:val="0"/>
        <w:keepLines w:val="0"/>
        <w:widowControl/>
        <w:suppressLineNumbers w:val="0"/>
        <w:spacing w:before="0" w:beforeAutospacing="0" w:after="0" w:afterAutospacing="0" w:line="360" w:lineRule="auto"/>
        <w:ind w:left="0" w:right="0" w:firstLine="422" w:firstLineChars="200"/>
        <w:jc w:val="left"/>
        <w:rPr>
          <w:rFonts w:hint="eastAsia" w:ascii="宋体" w:hAnsi="宋体" w:eastAsia="宋体" w:cs="宋体"/>
          <w:b/>
          <w:bCs w:val="0"/>
          <w:szCs w:val="21"/>
          <w:lang w:val="en-US"/>
        </w:rPr>
      </w:pPr>
      <w:bookmarkStart w:id="61" w:name="_Toc449028871"/>
      <w:r>
        <w:rPr>
          <w:rFonts w:hint="eastAsia" w:ascii="宋体" w:hAnsi="宋体" w:eastAsia="宋体" w:cs="宋体"/>
          <w:b/>
          <w:bCs w:val="0"/>
          <w:color w:val="000000"/>
          <w:kern w:val="0"/>
          <w:sz w:val="21"/>
          <w:szCs w:val="21"/>
          <w:lang w:val="en-US" w:eastAsia="zh-CN" w:bidi="ar"/>
        </w:rPr>
        <w:t>23. 投标文件的份数和签署</w:t>
      </w:r>
    </w:p>
    <w:p w14:paraId="14A0A8D6">
      <w:pPr>
        <w:pStyle w:val="31"/>
        <w:widowControl/>
        <w:spacing w:before="0" w:beforeAutospacing="0" w:after="120" w:afterAutospacing="0" w:line="360" w:lineRule="auto"/>
        <w:ind w:left="0" w:leftChars="0" w:right="0" w:firstLine="422"/>
        <w:rPr>
          <w:rFonts w:hint="eastAsia" w:ascii="宋体" w:hAnsi="宋体" w:eastAsia="宋体" w:cs="宋体"/>
          <w:b/>
          <w:bCs w:val="0"/>
          <w:szCs w:val="21"/>
          <w:lang w:val="en-US"/>
        </w:rPr>
      </w:pPr>
      <w:r>
        <w:rPr>
          <w:rFonts w:hint="eastAsia" w:ascii="宋体" w:hAnsi="宋体" w:eastAsia="宋体" w:cs="宋体"/>
          <w:b/>
          <w:bCs w:val="0"/>
          <w:szCs w:val="21"/>
          <w:lang w:val="en-US"/>
        </w:rPr>
        <w:t>23.1</w:t>
      </w:r>
      <w:r>
        <w:rPr>
          <w:rFonts w:hint="eastAsia" w:ascii="宋体" w:hAnsi="宋体" w:eastAsia="宋体" w:cs="宋体"/>
          <w:b/>
          <w:bCs w:val="0"/>
          <w:szCs w:val="21"/>
          <w:lang w:eastAsia="zh-CN"/>
        </w:rPr>
        <w:t>份数：正本</w:t>
      </w:r>
      <w:r>
        <w:rPr>
          <w:rFonts w:hint="eastAsia" w:ascii="宋体" w:hAnsi="宋体" w:eastAsia="宋体" w:cs="宋体"/>
          <w:b/>
          <w:bCs w:val="0"/>
          <w:szCs w:val="21"/>
          <w:lang w:val="en-US"/>
        </w:rPr>
        <w:t>1</w:t>
      </w:r>
      <w:r>
        <w:rPr>
          <w:rFonts w:hint="eastAsia" w:ascii="宋体" w:hAnsi="宋体" w:eastAsia="宋体" w:cs="宋体"/>
          <w:b/>
          <w:bCs w:val="0"/>
          <w:szCs w:val="21"/>
          <w:lang w:eastAsia="zh-CN"/>
        </w:rPr>
        <w:t>份，副本</w:t>
      </w:r>
      <w:r>
        <w:rPr>
          <w:rFonts w:hint="eastAsia" w:ascii="宋体" w:hAnsi="宋体" w:eastAsia="宋体" w:cs="宋体"/>
          <w:b/>
          <w:bCs w:val="0"/>
          <w:szCs w:val="21"/>
          <w:lang w:val="en-US"/>
        </w:rPr>
        <w:t>2</w:t>
      </w:r>
      <w:r>
        <w:rPr>
          <w:rFonts w:hint="eastAsia" w:ascii="宋体" w:hAnsi="宋体" w:eastAsia="宋体" w:cs="宋体"/>
          <w:b/>
          <w:bCs w:val="0"/>
          <w:szCs w:val="21"/>
          <w:lang w:eastAsia="zh-CN"/>
        </w:rPr>
        <w:t>份，正本、副本密封在一个档案袋内。</w:t>
      </w:r>
    </w:p>
    <w:p w14:paraId="004DBA4F">
      <w:pPr>
        <w:keepNext w:val="0"/>
        <w:keepLines w:val="0"/>
        <w:widowControl/>
        <w:suppressLineNumbers w:val="0"/>
        <w:spacing w:before="0" w:beforeAutospacing="0" w:after="0" w:afterAutospacing="0" w:line="360" w:lineRule="auto"/>
        <w:ind w:left="0" w:right="0" w:firstLine="422" w:firstLineChars="200"/>
        <w:jc w:val="left"/>
        <w:rPr>
          <w:rFonts w:hint="eastAsia" w:ascii="宋体" w:hAnsi="宋体" w:eastAsia="宋体" w:cs="宋体"/>
          <w:szCs w:val="21"/>
          <w:lang w:val="en-US"/>
        </w:rPr>
      </w:pPr>
      <w:r>
        <w:rPr>
          <w:rFonts w:hint="eastAsia" w:ascii="宋体" w:hAnsi="Times New Roman" w:eastAsia="宋体" w:cs="宋体"/>
          <w:b/>
          <w:bCs/>
          <w:color w:val="000000"/>
          <w:kern w:val="0"/>
          <w:sz w:val="21"/>
          <w:szCs w:val="21"/>
          <w:lang w:val="en-US" w:eastAsia="zh-CN" w:bidi="ar"/>
        </w:rPr>
        <w:t xml:space="preserve">23.2  </w:t>
      </w:r>
      <w:r>
        <w:rPr>
          <w:rFonts w:hint="eastAsia" w:ascii="宋体" w:hAnsi="宋体" w:eastAsia="宋体" w:cs="宋体"/>
          <w:b/>
          <w:bCs w:val="0"/>
          <w:color w:val="000000"/>
          <w:kern w:val="0"/>
          <w:sz w:val="21"/>
          <w:szCs w:val="21"/>
          <w:lang w:val="en-US" w:eastAsia="zh-CN" w:bidi="ar"/>
        </w:rPr>
        <w:t>投标文件须按格式文件要求签字或盖章，否则经评委会一致后, 按照无效投标处理。</w:t>
      </w:r>
    </w:p>
    <w:p w14:paraId="2B68A5D4">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24. 投标文件的提交</w:t>
      </w:r>
    </w:p>
    <w:p w14:paraId="25A4E483">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24.1 投标人应在投标人须知前附表规定的投标截止时间前在递交投标文件。未在开标截止时间前递交有效投标文件的，开标现场不予接收，投标将被拒绝。</w:t>
      </w:r>
    </w:p>
    <w:p w14:paraId="15C163AD">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25．投标文件的补充、修改与撤回</w:t>
      </w:r>
    </w:p>
    <w:p w14:paraId="0E69C14E">
      <w:pPr>
        <w:keepNext w:val="0"/>
        <w:keepLines w:val="0"/>
        <w:widowControl/>
        <w:suppressLineNumbers w:val="0"/>
        <w:autoSpaceDE w:val="0"/>
        <w:autoSpaceDN w:val="0"/>
        <w:adjustRightInd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25.1在规定的投标截止时间前，投标人可以撤回已递交的投标文件，开标时以投标截止时间前投标人最终递交的投标文件为准。</w:t>
      </w:r>
    </w:p>
    <w:p w14:paraId="0A47632F">
      <w:pPr>
        <w:keepNext w:val="0"/>
        <w:keepLines w:val="0"/>
        <w:widowControl/>
        <w:suppressLineNumbers w:val="0"/>
        <w:spacing w:before="0" w:beforeAutospacing="0" w:after="0" w:afterAutospacing="0" w:line="440" w:lineRule="exact"/>
        <w:ind w:left="0" w:right="0"/>
        <w:jc w:val="center"/>
        <w:rPr>
          <w:rFonts w:hint="eastAsia" w:ascii="黑体" w:hAnsi="Times New Roman" w:eastAsia="黑体" w:cs="黑体"/>
          <w:sz w:val="28"/>
          <w:szCs w:val="28"/>
          <w:lang w:val="en-US"/>
        </w:rPr>
      </w:pPr>
      <w:r>
        <w:rPr>
          <w:rFonts w:hint="eastAsia" w:ascii="黑体" w:hAnsi="Times New Roman" w:eastAsia="黑体" w:cs="黑体"/>
          <w:color w:val="000000"/>
          <w:kern w:val="0"/>
          <w:sz w:val="28"/>
          <w:szCs w:val="28"/>
          <w:lang w:val="en-US" w:eastAsia="zh-CN" w:bidi="ar"/>
        </w:rPr>
        <w:t>（五）开标、评标和定标</w:t>
      </w:r>
      <w:bookmarkEnd w:id="61"/>
    </w:p>
    <w:p w14:paraId="0627282F">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26. 开标</w:t>
      </w:r>
    </w:p>
    <w:p w14:paraId="29A7AEA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26.1  开标的时间和地点</w:t>
      </w:r>
    </w:p>
    <w:p w14:paraId="1076338C">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26.1.1采购人按招标公告中的开标时间和地点公开开标，并邀请所有投标人参加。</w:t>
      </w:r>
    </w:p>
    <w:p w14:paraId="55AB877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26.2  参与开标的监督部门</w:t>
      </w:r>
    </w:p>
    <w:p w14:paraId="4956A05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26.2.1</w:t>
      </w:r>
      <w:r>
        <w:rPr>
          <w:rFonts w:hint="eastAsia" w:ascii="Times New Roman" w:hAnsi="Times New Roman" w:eastAsia="宋体" w:cs="宋体"/>
          <w:color w:val="000000"/>
          <w:kern w:val="0"/>
          <w:sz w:val="21"/>
          <w:szCs w:val="20"/>
          <w:lang w:val="en-US" w:eastAsia="zh-CN" w:bidi="ar"/>
        </w:rPr>
        <w:t>采购人可以邀请相关监管部门参加</w:t>
      </w:r>
      <w:r>
        <w:rPr>
          <w:rFonts w:hint="eastAsia" w:ascii="宋体" w:hAnsi="Times New Roman" w:eastAsia="宋体" w:cs="宋体"/>
          <w:color w:val="000000"/>
          <w:kern w:val="0"/>
          <w:sz w:val="21"/>
          <w:szCs w:val="21"/>
          <w:lang w:val="en-US" w:eastAsia="zh-CN" w:bidi="ar"/>
        </w:rPr>
        <w:t>。</w:t>
      </w:r>
    </w:p>
    <w:p w14:paraId="07107AD4">
      <w:pPr>
        <w:keepNext w:val="0"/>
        <w:keepLines w:val="0"/>
        <w:widowControl/>
        <w:suppressLineNumbers w:val="0"/>
        <w:adjustRightInd w:val="0"/>
        <w:snapToGrid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26.3开标程序</w:t>
      </w:r>
    </w:p>
    <w:p w14:paraId="4095320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开标会议由采购代理机构主持。</w:t>
      </w:r>
    </w:p>
    <w:p w14:paraId="1B1633DB">
      <w:pPr>
        <w:keepNext w:val="0"/>
        <w:keepLines w:val="0"/>
        <w:widowControl/>
        <w:suppressLineNumbers w:val="0"/>
        <w:spacing w:before="0" w:beforeAutospacing="0" w:after="0" w:afterAutospacing="0" w:line="440" w:lineRule="exact"/>
        <w:ind w:left="0" w:right="-155" w:rightChars="-74" w:firstLine="630" w:firstLineChars="3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（1）宣布开标纪律；</w:t>
      </w:r>
    </w:p>
    <w:p w14:paraId="01621A79">
      <w:pPr>
        <w:keepNext w:val="0"/>
        <w:keepLines w:val="0"/>
        <w:widowControl/>
        <w:suppressLineNumbers w:val="0"/>
        <w:spacing w:before="0" w:beforeAutospacing="0" w:after="0" w:afterAutospacing="0" w:line="440" w:lineRule="exact"/>
        <w:ind w:left="0" w:right="-155" w:rightChars="-74" w:firstLine="630" w:firstLineChars="3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（2）宣布采购人、代理机构主持人、监督人等有关人员姓名；</w:t>
      </w:r>
    </w:p>
    <w:p w14:paraId="426293B7">
      <w:pPr>
        <w:keepNext w:val="0"/>
        <w:keepLines w:val="0"/>
        <w:widowControl/>
        <w:suppressLineNumbers w:val="0"/>
        <w:spacing w:before="0" w:beforeAutospacing="0" w:after="0" w:afterAutospacing="0" w:line="440" w:lineRule="exact"/>
        <w:ind w:left="0" w:right="-155" w:rightChars="-74" w:firstLine="630" w:firstLineChars="3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 xml:space="preserve">（3）公布投标截止时间前，递交投标文件的投标人名称等情况； </w:t>
      </w:r>
    </w:p>
    <w:p w14:paraId="0CFAEE68">
      <w:pPr>
        <w:keepNext w:val="0"/>
        <w:keepLines w:val="0"/>
        <w:widowControl/>
        <w:suppressLineNumbers w:val="0"/>
        <w:spacing w:before="0" w:beforeAutospacing="0" w:after="0" w:afterAutospacing="0" w:line="440" w:lineRule="exact"/>
        <w:ind w:left="0" w:right="-155" w:rightChars="-74" w:firstLine="630" w:firstLineChars="3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（4）投标人在投标截止时间后，规定时间内完成投标文件收集工作；</w:t>
      </w:r>
    </w:p>
    <w:p w14:paraId="3D11928F">
      <w:pPr>
        <w:keepNext w:val="0"/>
        <w:keepLines w:val="0"/>
        <w:widowControl/>
        <w:suppressLineNumbers w:val="0"/>
        <w:spacing w:before="0" w:beforeAutospacing="0" w:after="0" w:afterAutospacing="0" w:line="440" w:lineRule="exact"/>
        <w:ind w:left="0" w:right="-155" w:rightChars="-74" w:firstLine="630" w:firstLineChars="3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（5）公布投标人投标报价、质量目标、</w:t>
      </w:r>
      <w:r>
        <w:rPr>
          <w:rFonts w:hint="eastAsia" w:ascii="宋体" w:hAnsi="宋体" w:cs="宋体"/>
          <w:color w:val="000000"/>
          <w:kern w:val="0"/>
          <w:sz w:val="21"/>
          <w:szCs w:val="21"/>
          <w:lang w:val="en-US" w:eastAsia="zh-CN" w:bidi="ar"/>
        </w:rPr>
        <w:t>服务期</w:t>
      </w:r>
      <w:r>
        <w:rPr>
          <w:rFonts w:hint="eastAsia" w:ascii="宋体" w:hAnsi="宋体" w:eastAsia="宋体" w:cs="宋体"/>
          <w:color w:val="000000"/>
          <w:kern w:val="0"/>
          <w:sz w:val="21"/>
          <w:szCs w:val="21"/>
          <w:lang w:val="en-US" w:eastAsia="zh-CN" w:bidi="ar"/>
        </w:rPr>
        <w:t>及其他内容，并记录在案；</w:t>
      </w:r>
    </w:p>
    <w:p w14:paraId="51A722B8">
      <w:pPr>
        <w:keepNext w:val="0"/>
        <w:keepLines w:val="0"/>
        <w:widowControl/>
        <w:suppressLineNumbers w:val="0"/>
        <w:spacing w:before="0" w:beforeAutospacing="0" w:after="0" w:afterAutospacing="0" w:line="440" w:lineRule="exact"/>
        <w:ind w:left="0" w:right="-155" w:rightChars="-74" w:firstLine="630" w:firstLineChars="3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（6）开标结束。</w:t>
      </w:r>
    </w:p>
    <w:p w14:paraId="0FA841E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多标包项目按照标包顺序按以上程序依次开标。</w:t>
      </w:r>
    </w:p>
    <w:p w14:paraId="59AFC4D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 xml:space="preserve"> 26.4开标疑义</w:t>
      </w:r>
    </w:p>
    <w:p w14:paraId="455F90CD">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投标人代表对开标过程和开标记录有疑义，以及认为采购人、采购代理机构相关工作人员有需要回避的情形的，应当场提出询问或者回避申请。</w:t>
      </w:r>
    </w:p>
    <w:p w14:paraId="51D38629">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27.评标委员会</w:t>
      </w:r>
    </w:p>
    <w:p w14:paraId="1F4E06B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27.1  评标委员会的组成</w:t>
      </w:r>
    </w:p>
    <w:p w14:paraId="371A969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27.1.1评标由采购人依法组建的评标委员会负责。</w:t>
      </w:r>
    </w:p>
    <w:p w14:paraId="28B09FD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27.1.2评标委员会负责人依法推荐或确定。</w:t>
      </w:r>
    </w:p>
    <w:p w14:paraId="67779B9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27.2  评标委员会成员名单在中标结果确定前应当保密。</w:t>
      </w:r>
    </w:p>
    <w:p w14:paraId="4367994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27.3  评标委员会成员有下述情形的，应当主动提出回避：</w:t>
      </w:r>
    </w:p>
    <w:p w14:paraId="73364C0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　　(一)参加采购活动前三年内,与投标人存在劳动关系,或者担任过投标人的董事、监事,或者是投标人的控股股东或实际控制人;</w:t>
      </w:r>
    </w:p>
    <w:p w14:paraId="42569B5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　　(二)与投标人的法定代表人或者负责人有夫妻、直系血亲、三代以内旁系血亲或者近姻亲关系；</w:t>
      </w:r>
    </w:p>
    <w:p w14:paraId="223063D4">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　　(三)与投标人有其他可能影响政府采购活动公平、公正进行的关系。</w:t>
      </w:r>
    </w:p>
    <w:p w14:paraId="50123BCD">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评审专家发现本人与参加采购活动的投标人有利害关系的,应当主动提出回避。采购人或者采购代理机构发现评审专家与参加采购活动的投标人有利害关系的,应当要求其回避。</w:t>
      </w:r>
    </w:p>
    <w:p w14:paraId="604904A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除《政府采购评审专家管理办法》第十三条规定的情形外,评审专家对本单位的政府采购项目只能作为采购人代表参与评审活动。各级财政部门政府采购监督管理工作人员,不得作为评审专家参与政府采购项目的评审活动。</w:t>
      </w:r>
    </w:p>
    <w:p w14:paraId="764A917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27.4  评标委员会应当向采购人提出书面评标报告，并抄送有关行政监督部门。评标报告应当如实记载以下内容：</w:t>
      </w:r>
    </w:p>
    <w:p w14:paraId="55E243B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（1）基本情况和数据表；</w:t>
      </w:r>
    </w:p>
    <w:p w14:paraId="5AD90490">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（2）评标委员会成员名单；</w:t>
      </w:r>
    </w:p>
    <w:p w14:paraId="7FF91ADC">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（3）开标记录；</w:t>
      </w:r>
    </w:p>
    <w:p w14:paraId="043FB90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（4）符合要求的投标人一览表；</w:t>
      </w:r>
    </w:p>
    <w:p w14:paraId="4745609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（5）无效情况说明；</w:t>
      </w:r>
    </w:p>
    <w:p w14:paraId="1132FF5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（6）评标标准、评标方法或者评标因素一览表；</w:t>
      </w:r>
    </w:p>
    <w:p w14:paraId="2FDBC34D">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（7）经评审的价格或者评分比较一览表；</w:t>
      </w:r>
    </w:p>
    <w:p w14:paraId="630863B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（8）投标人串标、围标等违规行为的确认报告；</w:t>
      </w:r>
    </w:p>
    <w:p w14:paraId="37E5076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（9）经评审的投标人排序；</w:t>
      </w:r>
    </w:p>
    <w:p w14:paraId="308B430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（10）推荐的中标候选人名单；</w:t>
      </w:r>
    </w:p>
    <w:p w14:paraId="1948464C">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（11）澄清、说明、补正事项纪要。</w:t>
      </w:r>
    </w:p>
    <w:p w14:paraId="3821A2E0">
      <w:pPr>
        <w:keepNext w:val="0"/>
        <w:keepLines w:val="0"/>
        <w:widowControl/>
        <w:suppressLineNumbers w:val="0"/>
        <w:tabs>
          <w:tab w:val="left" w:pos="720"/>
        </w:tabs>
        <w:spacing w:before="0" w:beforeAutospacing="0" w:after="0" w:afterAutospacing="0" w:line="440" w:lineRule="exact"/>
        <w:ind w:left="0" w:right="0" w:firstLine="422" w:firstLineChars="200"/>
        <w:jc w:val="left"/>
        <w:rPr>
          <w:rFonts w:hint="eastAsia" w:ascii="宋体" w:hAnsi="Times New Roman" w:eastAsia="宋体" w:cs="宋体"/>
          <w:b/>
          <w:bCs/>
          <w:szCs w:val="21"/>
          <w:lang w:val="en-US"/>
        </w:rPr>
      </w:pPr>
      <w:r>
        <w:rPr>
          <w:rFonts w:hint="eastAsia" w:ascii="宋体" w:hAnsi="Times New Roman" w:eastAsia="宋体" w:cs="宋体"/>
          <w:b/>
          <w:bCs/>
          <w:color w:val="000000"/>
          <w:kern w:val="0"/>
          <w:sz w:val="21"/>
          <w:szCs w:val="21"/>
          <w:lang w:val="en-US" w:eastAsia="zh-CN" w:bidi="ar"/>
        </w:rPr>
        <w:t>27.5 采购人授权评标委员会对投标人资格进行审查。</w:t>
      </w:r>
    </w:p>
    <w:p w14:paraId="50A34CC9">
      <w:pPr>
        <w:keepNext w:val="0"/>
        <w:keepLines w:val="0"/>
        <w:widowControl/>
        <w:suppressLineNumbers w:val="0"/>
        <w:tabs>
          <w:tab w:val="left" w:pos="720"/>
        </w:tabs>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27.6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p>
    <w:p w14:paraId="3FA86E3B">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28. 评标</w:t>
      </w:r>
    </w:p>
    <w:p w14:paraId="202D48E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28.1  评标准备工作</w:t>
      </w:r>
    </w:p>
    <w:p w14:paraId="2F9DD30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28.1.1阅读由采购人或招标代理单位编写的招标项目情况的说明材料；</w:t>
      </w:r>
    </w:p>
    <w:p w14:paraId="4028993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28.1.2阅读、研究招标文件和相关评标资料，获取评标所需要的重要信息和数据；</w:t>
      </w:r>
    </w:p>
    <w:p w14:paraId="573041E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28.1.3熟悉招标文件规定的评标方法及在评标过程中需要考虑的相关因素；</w:t>
      </w:r>
    </w:p>
    <w:p w14:paraId="6B0DCE6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28.1.4核对评标工作用表。</w:t>
      </w:r>
    </w:p>
    <w:p w14:paraId="21F2D74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28.2  评标办法</w:t>
      </w:r>
    </w:p>
    <w:p w14:paraId="0233DB3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28.2.1评标委员会按照第三章“评标办法”规定的方法、评审因素、标准和程序对投标文件进行评审。第三章“评标办法”没有规定的方法、评审因素和标准，不作为评标依据。</w:t>
      </w:r>
    </w:p>
    <w:p w14:paraId="2CB5E23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28.3评标原则：</w:t>
      </w:r>
    </w:p>
    <w:p w14:paraId="54B485F4">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遵循公平、公正、科学和择优的原则。</w:t>
      </w:r>
    </w:p>
    <w:p w14:paraId="26234E6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28.4 关于提供相同品牌的处理</w:t>
      </w:r>
    </w:p>
    <w:p w14:paraId="4B8059FF">
      <w:pPr>
        <w:pStyle w:val="27"/>
        <w:widowControl/>
        <w:shd w:val="clear" w:color="auto" w:fill="FFFFFF"/>
        <w:spacing w:before="0" w:beforeAutospacing="0" w:after="0" w:afterAutospacing="0" w:line="440" w:lineRule="exact"/>
        <w:ind w:left="0" w:right="0" w:firstLine="420" w:firstLineChars="200"/>
        <w:rPr>
          <w:rFonts w:hAnsi="Times New Roman" w:cs="Times New Roman"/>
          <w:color w:val="000000"/>
          <w:kern w:val="2"/>
          <w:sz w:val="21"/>
          <w:szCs w:val="21"/>
          <w:shd w:val="clear" w:color="auto" w:fill="FFFFFF"/>
          <w:lang w:val="en-US"/>
        </w:rPr>
      </w:pPr>
      <w:r>
        <w:rPr>
          <w:rFonts w:hAnsi="Times New Roman" w:cs="Times New Roman"/>
          <w:color w:val="000000"/>
          <w:kern w:val="2"/>
          <w:sz w:val="21"/>
          <w:szCs w:val="21"/>
          <w:shd w:val="clear" w:color="auto" w:fill="FFFFFF"/>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C40C18A">
      <w:pPr>
        <w:keepNext w:val="0"/>
        <w:keepLines w:val="0"/>
        <w:widowControl/>
        <w:suppressLineNumbers w:val="0"/>
        <w:spacing w:before="0" w:beforeAutospacing="0" w:after="0" w:afterAutospacing="0" w:line="357" w:lineRule="atLeast"/>
        <w:ind w:left="0" w:right="0" w:firstLine="420" w:firstLineChars="200"/>
        <w:jc w:val="left"/>
        <w:rPr>
          <w:kern w:val="2"/>
          <w:szCs w:val="21"/>
          <w:lang w:val="en-US"/>
        </w:rPr>
      </w:pPr>
      <w:r>
        <w:rPr>
          <w:rFonts w:hint="eastAsia" w:ascii="Times New Roman" w:hAnsi="Times New Roman" w:eastAsia="宋体" w:cs="宋体"/>
          <w:color w:val="000000"/>
          <w:kern w:val="2"/>
          <w:sz w:val="21"/>
          <w:szCs w:val="21"/>
          <w:lang w:val="en-US" w:eastAsia="zh-CN" w:bidi="ar"/>
        </w:rPr>
        <w:t>非单一产品采购项目，采购人应当根据采购项目技术构成、产品价格比重等合理确定核心产品，并在招标文件中载明。多家投标人提供的核心产品品牌相同的，按前款规定处理。</w:t>
      </w:r>
    </w:p>
    <w:p w14:paraId="73E7E74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28.5.1 在评标过程中，评标委员会认为需要，在监督管理部门的监督下，可要求投标人对投标文件中的有关问题进行澄清或提供补充说明及有关资料，投标人应做出答复，答复将视为投标文件的组成部分，答复中不得变更价格、服务期、自报质量等实质性内容。</w:t>
      </w:r>
    </w:p>
    <w:p w14:paraId="78CAE55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28.5.2投标截止时间后，投标人对投标报价或其它实质性内容修正的函件和增加的任何优惠条件，一律不得作为评标、定标的依据。</w:t>
      </w:r>
    </w:p>
    <w:p w14:paraId="1343FF5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28.5.3  采购人不接受投标人主动提出的澄清。</w:t>
      </w:r>
    </w:p>
    <w:p w14:paraId="53248ED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28.6报价合理性的判断</w:t>
      </w:r>
    </w:p>
    <w:p w14:paraId="5DD95468">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676D5C1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28.7评审意见分歧的处理办法</w:t>
      </w:r>
    </w:p>
    <w:p w14:paraId="54CEF13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（1）评标委员会应当对投标人提供的报告、证明材料及详细说明认真研究。对存在意见分歧的，可采用投票方式表决决定（按多数评委意见为准）；</w:t>
      </w:r>
    </w:p>
    <w:p w14:paraId="7DC966A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（2）招标投标当事人对评标结果提出质疑或者投诉，监督机构认为需要重新进行评标的，评标委员会成员应当按照监督机构要求重新评标。</w:t>
      </w:r>
    </w:p>
    <w:p w14:paraId="4D3E172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28.8评标报告的签署</w:t>
      </w:r>
    </w:p>
    <w:p w14:paraId="55F1E38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480C855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28.9评标过程的保密</w:t>
      </w:r>
    </w:p>
    <w:p w14:paraId="7578970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default" w:ascii="宋体" w:hAnsi="Times New Roman" w:eastAsia="宋体" w:cs="Times New Roman"/>
          <w:color w:val="000000"/>
          <w:kern w:val="0"/>
          <w:sz w:val="21"/>
          <w:szCs w:val="21"/>
          <w:lang w:val="en-US" w:eastAsia="zh-CN" w:bidi="ar"/>
        </w:rPr>
        <w:t> </w:t>
      </w:r>
      <w:r>
        <w:rPr>
          <w:rFonts w:hint="eastAsia" w:ascii="宋体" w:hAnsi="Times New Roman" w:eastAsia="宋体" w:cs="宋体"/>
          <w:color w:val="000000"/>
          <w:kern w:val="0"/>
          <w:sz w:val="21"/>
          <w:szCs w:val="21"/>
          <w:lang w:val="en-US" w:eastAsia="zh-CN" w:bidi="ar"/>
        </w:rPr>
        <w:t>评标委员会成员和与评标活动有关的工作人员不得透露对投标文件的评审和比较、中标候选人的推荐情况以及与评标有关的其他情况。</w:t>
      </w:r>
    </w:p>
    <w:p w14:paraId="4F94BEB5">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szCs w:val="21"/>
          <w:lang w:val="en-US"/>
        </w:rPr>
      </w:pPr>
      <w:r>
        <w:rPr>
          <w:rFonts w:hint="eastAsia" w:ascii="宋体" w:hAnsi="宋体" w:eastAsia="宋体" w:cs="宋体"/>
          <w:b/>
          <w:bCs/>
          <w:color w:val="000000"/>
          <w:kern w:val="0"/>
          <w:sz w:val="21"/>
          <w:szCs w:val="21"/>
          <w:lang w:val="en-US" w:eastAsia="zh-CN" w:bidi="ar"/>
        </w:rPr>
        <w:t>28.10评标结果公告</w:t>
      </w:r>
    </w:p>
    <w:p w14:paraId="24442785">
      <w:pPr>
        <w:keepNext w:val="0"/>
        <w:keepLines w:val="0"/>
        <w:widowControl/>
        <w:suppressLineNumbers w:val="0"/>
        <w:snapToGrid w:val="0"/>
        <w:spacing w:before="0" w:beforeAutospacing="0" w:after="0" w:afterAutospacing="0" w:line="440" w:lineRule="exact"/>
        <w:ind w:left="0" w:right="0"/>
        <w:jc w:val="left"/>
        <w:rPr>
          <w:rFonts w:hint="eastAsia" w:ascii="宋体" w:hAnsi="宋体" w:eastAsia="宋体" w:cs="宋体"/>
          <w:szCs w:val="21"/>
          <w:lang w:val="en-US"/>
        </w:rPr>
      </w:pPr>
      <w:r>
        <w:rPr>
          <w:rFonts w:hint="eastAsia" w:ascii="宋体" w:hAnsi="宋体" w:eastAsia="宋体" w:cs="宋体"/>
          <w:b/>
          <w:bCs/>
          <w:color w:val="000000"/>
          <w:kern w:val="0"/>
          <w:sz w:val="21"/>
          <w:szCs w:val="21"/>
          <w:lang w:val="en-US" w:eastAsia="zh-CN" w:bidi="ar"/>
        </w:rPr>
        <w:t xml:space="preserve">    采购人应将中标人的情况网站上予以公告，公告期为1个工作日（若有业绩要求，业绩同时公告）。</w:t>
      </w:r>
    </w:p>
    <w:p w14:paraId="7D629918">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szCs w:val="21"/>
          <w:lang w:val="en-US"/>
        </w:rPr>
      </w:pPr>
      <w:bookmarkStart w:id="62" w:name="_Toc449028873"/>
      <w:r>
        <w:rPr>
          <w:rFonts w:hint="eastAsia" w:ascii="宋体" w:hAnsi="宋体" w:eastAsia="宋体" w:cs="宋体"/>
          <w:b/>
          <w:bCs/>
          <w:color w:val="000000"/>
          <w:kern w:val="0"/>
          <w:sz w:val="21"/>
          <w:szCs w:val="21"/>
          <w:lang w:val="en-US" w:eastAsia="zh-CN" w:bidi="ar"/>
        </w:rPr>
        <w:t>29. 定标</w:t>
      </w:r>
    </w:p>
    <w:p w14:paraId="76FA83F0">
      <w:pPr>
        <w:pStyle w:val="14"/>
        <w:widowControl/>
        <w:spacing w:line="440" w:lineRule="exact"/>
        <w:ind w:left="0" w:firstLine="420" w:firstLineChars="200"/>
        <w:rPr>
          <w:rFonts w:hint="eastAsia" w:ascii="宋体" w:hAnsi="宋体" w:eastAsia="宋体" w:cs="宋体"/>
          <w:szCs w:val="21"/>
          <w:lang w:val="en-US"/>
        </w:rPr>
      </w:pPr>
      <w:r>
        <w:rPr>
          <w:rFonts w:hint="eastAsia" w:ascii="宋体" w:hAnsi="宋体" w:eastAsia="宋体" w:cs="宋体"/>
          <w:szCs w:val="21"/>
          <w:lang w:val="en-US"/>
        </w:rPr>
        <w:t xml:space="preserve">29.1 </w:t>
      </w:r>
      <w:r>
        <w:rPr>
          <w:rFonts w:hint="eastAsia" w:ascii="宋体" w:hAnsi="宋体" w:eastAsia="宋体" w:cs="宋体"/>
          <w:szCs w:val="21"/>
          <w:lang w:eastAsia="zh-CN"/>
        </w:rPr>
        <w:t>中标人的确定</w:t>
      </w:r>
    </w:p>
    <w:p w14:paraId="6B165B53">
      <w:pPr>
        <w:pStyle w:val="14"/>
        <w:widowControl/>
        <w:spacing w:line="440" w:lineRule="exact"/>
        <w:ind w:left="0" w:firstLine="420" w:firstLineChars="200"/>
        <w:rPr>
          <w:rFonts w:hint="eastAsia" w:ascii="宋体" w:hAnsi="宋体" w:eastAsia="宋体" w:cs="宋体"/>
          <w:szCs w:val="21"/>
          <w:lang w:val="en-US"/>
        </w:rPr>
      </w:pPr>
      <w:r>
        <w:rPr>
          <w:rFonts w:hint="eastAsia" w:ascii="宋体" w:hAnsi="宋体" w:eastAsia="宋体" w:cs="宋体"/>
          <w:szCs w:val="21"/>
          <w:lang w:val="en-US"/>
        </w:rPr>
        <w:t>29.1.1</w:t>
      </w:r>
      <w:r>
        <w:rPr>
          <w:rFonts w:hint="eastAsia" w:ascii="宋体" w:hAnsi="宋体" w:eastAsia="宋体" w:cs="宋体"/>
          <w:szCs w:val="21"/>
          <w:lang w:eastAsia="zh-CN"/>
        </w:rPr>
        <w:t>除投标人须知前附表规定评标委员会直接确定中标人外，采购人依据评标委员会推荐的中标候选人确定中标人，评标委员会推荐中标候选人的人数见投标人须知前附表。</w:t>
      </w:r>
    </w:p>
    <w:p w14:paraId="437B913A">
      <w:pPr>
        <w:pStyle w:val="14"/>
        <w:widowControl/>
        <w:spacing w:line="440" w:lineRule="exact"/>
        <w:ind w:left="0" w:firstLine="420" w:firstLineChars="200"/>
        <w:rPr>
          <w:rFonts w:hint="eastAsia" w:ascii="宋体" w:hAnsi="宋体" w:eastAsia="宋体" w:cs="宋体"/>
          <w:szCs w:val="21"/>
          <w:lang w:val="en-US"/>
        </w:rPr>
      </w:pPr>
      <w:r>
        <w:rPr>
          <w:rFonts w:hint="eastAsia" w:ascii="宋体" w:hAnsi="宋体" w:eastAsia="宋体" w:cs="宋体"/>
          <w:szCs w:val="21"/>
          <w:lang w:val="en-US"/>
        </w:rPr>
        <w:t>29.1.2</w:t>
      </w:r>
      <w:r>
        <w:rPr>
          <w:rFonts w:hint="eastAsia" w:ascii="宋体" w:hAnsi="宋体" w:eastAsia="宋体" w:cs="宋体"/>
          <w:szCs w:val="21"/>
          <w:lang w:eastAsia="zh-CN"/>
        </w:rPr>
        <w:t>中标人确定后，采购人应将中标信息在网站上公告。</w:t>
      </w:r>
    </w:p>
    <w:p w14:paraId="539F236C">
      <w:pPr>
        <w:pStyle w:val="14"/>
        <w:widowControl/>
        <w:spacing w:line="440" w:lineRule="exact"/>
        <w:ind w:left="0" w:firstLine="420" w:firstLineChars="200"/>
        <w:rPr>
          <w:rFonts w:hint="eastAsia" w:ascii="宋体" w:hAnsi="宋体" w:eastAsia="宋体" w:cs="宋体"/>
          <w:szCs w:val="21"/>
          <w:lang w:val="en-US"/>
        </w:rPr>
      </w:pPr>
      <w:r>
        <w:rPr>
          <w:rFonts w:hint="eastAsia" w:ascii="宋体" w:hAnsi="宋体" w:eastAsia="宋体" w:cs="宋体"/>
          <w:szCs w:val="21"/>
          <w:lang w:val="en-US"/>
        </w:rPr>
        <w:t xml:space="preserve">29.2 </w:t>
      </w:r>
      <w:r>
        <w:rPr>
          <w:rFonts w:hint="eastAsia" w:ascii="宋体" w:hAnsi="宋体" w:eastAsia="宋体" w:cs="宋体"/>
          <w:szCs w:val="21"/>
          <w:lang w:eastAsia="zh-CN"/>
        </w:rPr>
        <w:t>中标通知书</w:t>
      </w:r>
    </w:p>
    <w:p w14:paraId="2BE978A5">
      <w:pPr>
        <w:pStyle w:val="14"/>
        <w:widowControl/>
        <w:spacing w:line="440" w:lineRule="exact"/>
        <w:ind w:left="0" w:firstLine="420" w:firstLineChars="200"/>
        <w:rPr>
          <w:rFonts w:hint="eastAsia" w:ascii="宋体" w:hAnsi="宋体" w:eastAsia="宋体" w:cs="宋体"/>
          <w:szCs w:val="21"/>
          <w:lang w:val="en-US"/>
        </w:rPr>
      </w:pPr>
      <w:r>
        <w:rPr>
          <w:rFonts w:hint="eastAsia" w:ascii="宋体" w:hAnsi="宋体" w:eastAsia="宋体" w:cs="宋体"/>
          <w:szCs w:val="21"/>
          <w:lang w:val="en-US"/>
        </w:rPr>
        <w:t>29.2.1</w:t>
      </w:r>
      <w:r>
        <w:rPr>
          <w:rFonts w:hint="eastAsia" w:ascii="宋体" w:hAnsi="宋体" w:eastAsia="宋体" w:cs="宋体"/>
          <w:szCs w:val="21"/>
          <w:lang w:eastAsia="zh-CN"/>
        </w:rPr>
        <w:t>采购人或采购代理机构应在中标人确定之日起</w:t>
      </w:r>
      <w:r>
        <w:rPr>
          <w:rFonts w:hint="eastAsia" w:ascii="宋体" w:hAnsi="宋体" w:eastAsia="宋体" w:cs="宋体"/>
          <w:szCs w:val="21"/>
          <w:lang w:val="en-US"/>
        </w:rPr>
        <w:t>2</w:t>
      </w:r>
      <w:r>
        <w:rPr>
          <w:rFonts w:hint="eastAsia" w:ascii="宋体" w:hAnsi="宋体" w:eastAsia="宋体" w:cs="宋体"/>
          <w:szCs w:val="21"/>
          <w:lang w:eastAsia="zh-CN"/>
        </w:rPr>
        <w:t>个工作日内，在网站公告中标结果并同时向中标人发出中标通知书。</w:t>
      </w:r>
    </w:p>
    <w:p w14:paraId="0414D488">
      <w:pPr>
        <w:pStyle w:val="14"/>
        <w:widowControl/>
        <w:spacing w:line="440" w:lineRule="exact"/>
        <w:ind w:left="0" w:firstLine="420" w:firstLineChars="200"/>
        <w:rPr>
          <w:rFonts w:hint="eastAsia" w:ascii="宋体" w:hAnsi="宋体" w:eastAsia="宋体" w:cs="宋体"/>
          <w:szCs w:val="21"/>
          <w:lang w:val="en-US"/>
        </w:rPr>
      </w:pPr>
      <w:r>
        <w:rPr>
          <w:rFonts w:hint="eastAsia" w:ascii="宋体" w:hAnsi="宋体" w:eastAsia="宋体" w:cs="宋体"/>
          <w:szCs w:val="21"/>
          <w:lang w:val="en-US"/>
        </w:rPr>
        <w:t>29.2.2</w:t>
      </w:r>
      <w:r>
        <w:rPr>
          <w:rFonts w:hint="eastAsia" w:ascii="宋体" w:hAnsi="宋体" w:eastAsia="宋体" w:cs="宋体"/>
          <w:szCs w:val="21"/>
          <w:lang w:eastAsia="zh-CN"/>
        </w:rPr>
        <w:t>中标通知书须加盖采购人、采购代理机构公章后，方可发出。</w:t>
      </w:r>
    </w:p>
    <w:p w14:paraId="3414EC0F">
      <w:pPr>
        <w:pStyle w:val="14"/>
        <w:widowControl/>
        <w:spacing w:line="440" w:lineRule="exact"/>
        <w:ind w:left="0" w:firstLine="420" w:firstLineChars="200"/>
        <w:rPr>
          <w:rFonts w:hint="eastAsia" w:ascii="宋体" w:hAnsi="宋体" w:eastAsia="宋体" w:cs="宋体"/>
          <w:szCs w:val="21"/>
          <w:lang w:val="en-US"/>
        </w:rPr>
      </w:pPr>
      <w:r>
        <w:rPr>
          <w:rFonts w:hint="eastAsia" w:ascii="宋体" w:hAnsi="宋体" w:eastAsia="宋体" w:cs="宋体"/>
          <w:szCs w:val="21"/>
          <w:lang w:val="en-US"/>
        </w:rPr>
        <w:t>29.2.3</w:t>
      </w:r>
      <w:r>
        <w:rPr>
          <w:rFonts w:hint="eastAsia" w:ascii="宋体" w:hAnsi="宋体" w:eastAsia="宋体" w:cs="宋体"/>
          <w:szCs w:val="21"/>
          <w:lang w:eastAsia="zh-CN"/>
        </w:rPr>
        <w:t>采购人将在发出中标通知书的同时，向未通过资格审查的投标人告知其未通过的原因；采用综合评分法评审的，还将告知未中标人本人的评审得分与排序。</w:t>
      </w:r>
    </w:p>
    <w:p w14:paraId="2AC1F1A5">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30. 开评标异常情况处理</w:t>
      </w:r>
    </w:p>
    <w:p w14:paraId="6B14D9E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3</w:t>
      </w:r>
      <w:bookmarkStart w:id="63" w:name="_Toc449028872"/>
      <w:r>
        <w:rPr>
          <w:rFonts w:hint="eastAsia" w:ascii="宋体" w:hAnsi="宋体" w:eastAsia="宋体" w:cs="宋体"/>
          <w:color w:val="000000"/>
          <w:kern w:val="10"/>
          <w:sz w:val="21"/>
          <w:szCs w:val="21"/>
          <w:lang w:val="en-US" w:eastAsia="zh-CN" w:bidi="ar"/>
        </w:rPr>
        <w:t xml:space="preserve">0.1废标（重新招标） </w:t>
      </w:r>
    </w:p>
    <w:p w14:paraId="18C7440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有下列情形之一的，采购人将废标（重新招标）：</w:t>
      </w:r>
    </w:p>
    <w:p w14:paraId="167D4DC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 xml:space="preserve">(1)投标截止时间止，投标人少于三个的； </w:t>
      </w:r>
    </w:p>
    <w:p w14:paraId="6A9A728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(2)符合专业条件的投标人或者对招标文件作实质响应的投标人不足三家的；</w:t>
      </w:r>
    </w:p>
    <w:p w14:paraId="1EB385C0">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(3)出现影响采购公正的违法、违规行为的；</w:t>
      </w:r>
    </w:p>
    <w:p w14:paraId="7CD3B74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(4)投标人的报价均脱离实际且无充分证据的；</w:t>
      </w:r>
    </w:p>
    <w:p w14:paraId="4807E81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(5)因重大变故，采购任务取消的。</w:t>
      </w:r>
    </w:p>
    <w:p w14:paraId="47DFBFF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30.2变更采购方式</w:t>
      </w:r>
    </w:p>
    <w:p w14:paraId="10FA18B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按照滁州市公管局和财政局相关规定执行。</w:t>
      </w:r>
      <w:bookmarkEnd w:id="63"/>
    </w:p>
    <w:bookmarkEnd w:id="62"/>
    <w:p w14:paraId="370748FC">
      <w:pPr>
        <w:keepNext w:val="0"/>
        <w:keepLines w:val="0"/>
        <w:widowControl/>
        <w:suppressLineNumbers w:val="0"/>
        <w:spacing w:before="162" w:beforeLines="50" w:beforeAutospacing="0" w:after="162" w:afterLines="50" w:afterAutospacing="0" w:line="440" w:lineRule="exact"/>
        <w:ind w:left="0" w:right="0"/>
        <w:jc w:val="center"/>
        <w:rPr>
          <w:rFonts w:hint="eastAsia" w:ascii="宋体" w:hAnsi="宋体" w:eastAsia="宋体" w:cs="宋体"/>
          <w:b/>
          <w:bCs w:val="0"/>
          <w:sz w:val="28"/>
          <w:szCs w:val="28"/>
          <w:lang w:val="en-US"/>
        </w:rPr>
      </w:pPr>
      <w:bookmarkStart w:id="64" w:name="_Toc35549363"/>
      <w:bookmarkStart w:id="65" w:name="_Toc2731"/>
      <w:bookmarkStart w:id="66" w:name="_Toc15796"/>
      <w:bookmarkStart w:id="67" w:name="_Toc22765"/>
      <w:bookmarkStart w:id="68" w:name="_Toc35549717"/>
      <w:r>
        <w:rPr>
          <w:rFonts w:hint="eastAsia" w:ascii="宋体" w:hAnsi="宋体" w:eastAsia="宋体" w:cs="宋体"/>
          <w:b/>
          <w:bCs w:val="0"/>
          <w:color w:val="000000"/>
          <w:kern w:val="0"/>
          <w:sz w:val="28"/>
          <w:szCs w:val="28"/>
          <w:lang w:val="en-US" w:eastAsia="zh-CN" w:bidi="ar"/>
        </w:rPr>
        <w:t>（六）合同的授予</w:t>
      </w:r>
    </w:p>
    <w:p w14:paraId="0D31A531">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31. 合同授予标准</w:t>
      </w:r>
    </w:p>
    <w:p w14:paraId="4E2379F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31.1  本招标项目的合同将授予按本投标须知第29条规定所确定的中标人。</w:t>
      </w:r>
    </w:p>
    <w:p w14:paraId="018FE7CD">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32. 合同协议书的签订</w:t>
      </w:r>
    </w:p>
    <w:p w14:paraId="7A38809C">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32.1采购人与中标人将于中标通知书发出之日起7个工作日内，按照招标文件和中标人的投标文件订立书面采购合同。采购人和中标人不得再行订立背离合同实质性内容的其他协议。</w:t>
      </w:r>
    </w:p>
    <w:p w14:paraId="5B90DC6A">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32.2 采购人如不按本投标须知第29条的规定与中标人订立合同，或者采购人、中标人订立背离合同实质性内容的协议，给他人造成损失的，依法承担民事责任，同时依法承担相应法律责任。</w:t>
      </w:r>
    </w:p>
    <w:p w14:paraId="186E19C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32.3中标人如不按本投标须知第29条的规定与采购人订立合同，则采购人将废除授标，给采购人造成损失的，依法承担民事责任，同时依法承担相应法律责任。</w:t>
      </w:r>
    </w:p>
    <w:p w14:paraId="5B20B99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32.4中标人应当按照合同约定履行义务，完成中标项目，不得将中标项目转让（转包）给他人。</w:t>
      </w:r>
    </w:p>
    <w:p w14:paraId="264B89FB">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32.5招标文件对服务技术人员有证书等具体要求的，中标人在合同履行过程中不得擅自更换。因特殊情况，确需更换的，更换后的服务技术人员不得低于中标人的投标文件中委派服务技术人员资格条件，且须经采购人同意。</w:t>
      </w:r>
    </w:p>
    <w:p w14:paraId="28DD082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b/>
          <w:bCs w:val="0"/>
          <w:szCs w:val="21"/>
          <w:lang w:val="en-US"/>
        </w:rPr>
      </w:pPr>
      <w:r>
        <w:rPr>
          <w:rFonts w:hint="eastAsia" w:ascii="宋体" w:hAnsi="宋体" w:eastAsia="宋体" w:cs="宋体"/>
          <w:color w:val="000000"/>
          <w:kern w:val="0"/>
          <w:sz w:val="21"/>
          <w:szCs w:val="21"/>
          <w:lang w:val="en-US" w:eastAsia="zh-CN" w:bidi="ar"/>
        </w:rPr>
        <w:t>32.6依据《政府采购促进中小企业发展管理办法》规定享受扶持政策获得政府采购合同的，小微企业不得将合同分包给大中型企业，中型企业不得将合同分包给大型企业</w:t>
      </w:r>
      <w:r>
        <w:rPr>
          <w:rFonts w:hint="eastAsia" w:ascii="宋体" w:hAnsi="宋体" w:eastAsia="宋体" w:cs="宋体"/>
          <w:bCs/>
          <w:color w:val="000000"/>
          <w:kern w:val="0"/>
          <w:sz w:val="21"/>
          <w:szCs w:val="21"/>
          <w:lang w:val="en-US" w:eastAsia="zh-CN" w:bidi="ar"/>
        </w:rPr>
        <w:t>。</w:t>
      </w:r>
    </w:p>
    <w:p w14:paraId="044E9B6D">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33.</w:t>
      </w:r>
      <w:bookmarkStart w:id="69" w:name="_Toc217446068"/>
      <w:r>
        <w:rPr>
          <w:rFonts w:hint="eastAsia" w:ascii="宋体" w:hAnsi="宋体" w:eastAsia="宋体" w:cs="宋体"/>
          <w:b/>
          <w:bCs w:val="0"/>
          <w:color w:val="000000"/>
          <w:kern w:val="0"/>
          <w:sz w:val="21"/>
          <w:szCs w:val="21"/>
          <w:lang w:val="en-US" w:eastAsia="zh-CN" w:bidi="ar"/>
        </w:rPr>
        <w:t xml:space="preserve"> 履约</w:t>
      </w:r>
      <w:bookmarkEnd w:id="69"/>
      <w:r>
        <w:rPr>
          <w:rFonts w:hint="eastAsia" w:ascii="宋体" w:hAnsi="宋体" w:eastAsia="宋体" w:cs="宋体"/>
          <w:b/>
          <w:bCs w:val="0"/>
          <w:color w:val="000000"/>
          <w:kern w:val="0"/>
          <w:sz w:val="21"/>
          <w:szCs w:val="21"/>
          <w:lang w:val="en-US" w:eastAsia="zh-CN" w:bidi="ar"/>
        </w:rPr>
        <w:t>担保</w:t>
      </w:r>
    </w:p>
    <w:p w14:paraId="55B0D30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bookmarkStart w:id="70" w:name="_Toc449028874"/>
      <w:r>
        <w:rPr>
          <w:rFonts w:hint="eastAsia" w:ascii="宋体" w:hAnsi="宋体" w:eastAsia="宋体" w:cs="宋体"/>
          <w:color w:val="000000"/>
          <w:kern w:val="0"/>
          <w:sz w:val="21"/>
          <w:szCs w:val="21"/>
          <w:lang w:val="en-US" w:eastAsia="zh-CN" w:bidi="ar"/>
        </w:rPr>
        <w:t>33.1本项目不缴纳履约保证金。</w:t>
      </w:r>
    </w:p>
    <w:p w14:paraId="398E1A0D">
      <w:pPr>
        <w:keepNext w:val="0"/>
        <w:keepLines w:val="0"/>
        <w:widowControl/>
        <w:suppressLineNumbers w:val="0"/>
        <w:spacing w:before="162" w:beforeLines="50" w:beforeAutospacing="0" w:after="162" w:afterLines="50" w:afterAutospacing="0" w:line="440" w:lineRule="exact"/>
        <w:ind w:left="0" w:right="0"/>
        <w:jc w:val="center"/>
        <w:rPr>
          <w:rFonts w:hint="eastAsia" w:ascii="宋体" w:hAnsi="宋体" w:eastAsia="宋体" w:cs="宋体"/>
          <w:b/>
          <w:bCs w:val="0"/>
          <w:sz w:val="28"/>
          <w:szCs w:val="28"/>
          <w:lang w:val="en-US"/>
        </w:rPr>
      </w:pPr>
      <w:r>
        <w:rPr>
          <w:rFonts w:hint="eastAsia" w:ascii="宋体" w:hAnsi="宋体" w:eastAsia="宋体" w:cs="宋体"/>
          <w:b/>
          <w:bCs w:val="0"/>
          <w:color w:val="000000"/>
          <w:kern w:val="0"/>
          <w:sz w:val="28"/>
          <w:szCs w:val="28"/>
          <w:lang w:val="en-US" w:eastAsia="zh-CN" w:bidi="ar"/>
        </w:rPr>
        <w:t>（七）纪律和监督</w:t>
      </w:r>
      <w:bookmarkEnd w:id="70"/>
    </w:p>
    <w:p w14:paraId="6F0699F8">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 xml:space="preserve">34. 对采购人的纪律要求 </w:t>
      </w:r>
    </w:p>
    <w:p w14:paraId="28BD0DAD">
      <w:pPr>
        <w:keepNext w:val="0"/>
        <w:keepLines w:val="0"/>
        <w:widowControl/>
        <w:suppressLineNumbers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 xml:space="preserve">34.1采购人不得泄漏招标投标活动中应当保密的情况和资料，不得与投标人串通损害国家利益，社会公共利益或者他人合法权益。 </w:t>
      </w:r>
    </w:p>
    <w:p w14:paraId="41695477">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 xml:space="preserve">35. 对投标人的纪律要求 </w:t>
      </w:r>
    </w:p>
    <w:p w14:paraId="5ACC8C62">
      <w:pPr>
        <w:keepNext w:val="0"/>
        <w:keepLines w:val="0"/>
        <w:widowControl/>
        <w:suppressLineNumbers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35.1投标人不得相互串通投标或者与采购人串通投标，不得向采购人或者评标委员会成员行贿谋取中标，不得以他人名义投标或者以其他方式弄虚作假骗取中标；投标人不得以任何方式干扰、影响评标工作。</w:t>
      </w:r>
    </w:p>
    <w:p w14:paraId="582DE8EE">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 xml:space="preserve">36. 对评标委员会成员的纪律要求 </w:t>
      </w:r>
    </w:p>
    <w:p w14:paraId="0F466E1B">
      <w:pPr>
        <w:keepNext w:val="0"/>
        <w:keepLines w:val="0"/>
        <w:widowControl/>
        <w:suppressLineNumbers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36.1评标委员会成员不得收受他人的财物或者其他好处，不得向他人透漏对投标文件的评审和比较、中标候选人的推荐情况以及评标有关的其他情况。</w:t>
      </w:r>
    </w:p>
    <w:p w14:paraId="6601F5FD">
      <w:pPr>
        <w:keepNext w:val="0"/>
        <w:keepLines w:val="0"/>
        <w:widowControl/>
        <w:suppressLineNumbers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 xml:space="preserve">36.2在评标活动中，评标委员会成员不得擅离职守，影响评标程序正常进行，不得使用第三章“评标办法”没有规定的评审因素和标准进行评标。 </w:t>
      </w:r>
    </w:p>
    <w:p w14:paraId="65190B26">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 xml:space="preserve">37. 对与评标活动有关的工作人员的纪律要求 </w:t>
      </w:r>
    </w:p>
    <w:p w14:paraId="2267AA27">
      <w:pPr>
        <w:keepNext w:val="0"/>
        <w:keepLines w:val="0"/>
        <w:widowControl/>
        <w:suppressLineNumbers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37.1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C7F8A94">
      <w:pPr>
        <w:keepNext w:val="0"/>
        <w:keepLines w:val="0"/>
        <w:widowControl/>
        <w:suppressLineNumbers w:val="0"/>
        <w:spacing w:before="162" w:beforeLines="50" w:beforeAutospacing="0" w:after="162" w:afterLines="50" w:afterAutospacing="0" w:line="440" w:lineRule="exact"/>
        <w:ind w:left="0" w:right="0"/>
        <w:jc w:val="center"/>
        <w:rPr>
          <w:rFonts w:hint="eastAsia" w:ascii="宋体" w:hAnsi="宋体" w:eastAsia="宋体" w:cs="宋体"/>
          <w:b/>
          <w:bCs w:val="0"/>
          <w:sz w:val="28"/>
          <w:szCs w:val="28"/>
          <w:lang w:val="en-US"/>
        </w:rPr>
      </w:pPr>
      <w:bookmarkStart w:id="71" w:name="_Toc449028875"/>
      <w:r>
        <w:rPr>
          <w:rFonts w:hint="eastAsia" w:ascii="宋体" w:hAnsi="宋体" w:eastAsia="宋体" w:cs="宋体"/>
          <w:b/>
          <w:bCs w:val="0"/>
          <w:color w:val="000000"/>
          <w:kern w:val="0"/>
          <w:sz w:val="28"/>
          <w:szCs w:val="28"/>
          <w:lang w:val="en-US" w:eastAsia="zh-CN" w:bidi="ar"/>
        </w:rPr>
        <w:t>（八）质疑与投诉</w:t>
      </w:r>
      <w:bookmarkEnd w:id="71"/>
    </w:p>
    <w:p w14:paraId="3AC43D87">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38. 询问、质疑</w:t>
      </w:r>
    </w:p>
    <w:p w14:paraId="4333007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38.1 投标人对招标活动事项有疑问的，可以向采购人提出询问，采购人将在三个工作日内作出答复，但答复的内容不涉及商业秘密。</w:t>
      </w:r>
    </w:p>
    <w:p w14:paraId="4E36880D">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38.2 投标人认为采购文件、采购过程和中标结果使自己的合法权益受到损害的，可以在知道或者应当知道其权益受到损害之日起七个工作日内</w:t>
      </w:r>
      <w:r>
        <w:rPr>
          <w:rFonts w:hint="eastAsia" w:ascii="宋体" w:hAnsi="宋体" w:eastAsia="宋体" w:cs="宋体"/>
          <w:color w:val="000000"/>
          <w:kern w:val="0"/>
          <w:sz w:val="21"/>
          <w:szCs w:val="21"/>
          <w:u w:val="single"/>
          <w:lang w:val="en-US" w:eastAsia="zh-CN" w:bidi="ar"/>
        </w:rPr>
        <w:t>进行质疑</w:t>
      </w:r>
      <w:r>
        <w:rPr>
          <w:rFonts w:hint="eastAsia" w:ascii="宋体" w:hAnsi="宋体" w:eastAsia="宋体" w:cs="宋体"/>
          <w:color w:val="000000"/>
          <w:kern w:val="0"/>
          <w:sz w:val="21"/>
          <w:szCs w:val="21"/>
          <w:lang w:val="en-US" w:eastAsia="zh-CN" w:bidi="ar"/>
        </w:rPr>
        <w:t>，一份质疑函只能针对一个项目提出质疑，且针对同一招标采购程序环节的质疑应当一次性提出。</w:t>
      </w:r>
    </w:p>
    <w:p w14:paraId="35859C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38.3中标公告发布后，参与投标的投标人对中标公告有质疑的，应该在公告期限届满之日起七个工作日内向采购人提出。但属于第38.1款问题，且未在规定时间提出质疑的，不予受理。</w:t>
      </w:r>
    </w:p>
    <w:p w14:paraId="1EA4554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kern w:val="10"/>
          <w:szCs w:val="21"/>
          <w:lang w:val="en-US"/>
        </w:rPr>
      </w:pPr>
      <w:r>
        <w:rPr>
          <w:rFonts w:hint="eastAsia" w:ascii="宋体" w:hAnsi="宋体" w:eastAsia="宋体" w:cs="宋体"/>
          <w:color w:val="000000"/>
          <w:kern w:val="0"/>
          <w:sz w:val="21"/>
          <w:szCs w:val="21"/>
          <w:lang w:val="en-US" w:eastAsia="zh-CN" w:bidi="ar"/>
        </w:rPr>
        <w:t>38.4参与投标的投标人对中标公告提出的质疑，负有举证的责任。投标人提出质疑应当提交质疑函和必要的证明材料。质疑函应当包括下列内容</w:t>
      </w:r>
      <w:r>
        <w:rPr>
          <w:rFonts w:hint="eastAsia" w:ascii="宋体" w:hAnsi="宋体" w:eastAsia="宋体" w:cs="宋体"/>
          <w:color w:val="000000"/>
          <w:kern w:val="10"/>
          <w:sz w:val="21"/>
          <w:szCs w:val="21"/>
          <w:lang w:val="en-US" w:eastAsia="zh-CN" w:bidi="ar"/>
        </w:rPr>
        <w:t>：</w:t>
      </w:r>
    </w:p>
    <w:p w14:paraId="0C129977">
      <w:pPr>
        <w:keepNext w:val="0"/>
        <w:keepLines w:val="0"/>
        <w:widowControl/>
        <w:suppressLineNumbers w:val="0"/>
        <w:spacing w:before="0" w:beforeAutospacing="0" w:after="0" w:afterAutospacing="0" w:line="440" w:lineRule="exact"/>
        <w:ind w:left="0" w:right="0" w:firstLine="315" w:firstLineChars="15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（一）投标人的姓名或者名称、地址、邮编、联系人及联系电话；</w:t>
      </w:r>
    </w:p>
    <w:p w14:paraId="59A287E1">
      <w:pPr>
        <w:keepNext w:val="0"/>
        <w:keepLines w:val="0"/>
        <w:widowControl/>
        <w:suppressLineNumbers w:val="0"/>
        <w:spacing w:before="0" w:beforeAutospacing="0" w:after="0" w:afterAutospacing="0" w:line="440" w:lineRule="exact"/>
        <w:ind w:left="0" w:right="0" w:firstLine="315" w:firstLineChars="15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（二）质疑项目的名称、编号；</w:t>
      </w:r>
    </w:p>
    <w:p w14:paraId="3655C3D6">
      <w:pPr>
        <w:keepNext w:val="0"/>
        <w:keepLines w:val="0"/>
        <w:widowControl/>
        <w:suppressLineNumbers w:val="0"/>
        <w:spacing w:before="0" w:beforeAutospacing="0" w:after="0" w:afterAutospacing="0" w:line="440" w:lineRule="exact"/>
        <w:ind w:left="0" w:right="0" w:firstLine="315" w:firstLineChars="15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（三）具体、明确的质疑事项和与质疑事项相关的请求；</w:t>
      </w:r>
    </w:p>
    <w:p w14:paraId="5C3429C5">
      <w:pPr>
        <w:keepNext w:val="0"/>
        <w:keepLines w:val="0"/>
        <w:widowControl/>
        <w:suppressLineNumbers w:val="0"/>
        <w:spacing w:before="0" w:beforeAutospacing="0" w:after="0" w:afterAutospacing="0" w:line="440" w:lineRule="exact"/>
        <w:ind w:left="0" w:right="0" w:firstLine="315" w:firstLineChars="15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（四）事实依据；</w:t>
      </w:r>
    </w:p>
    <w:p w14:paraId="2954111F">
      <w:pPr>
        <w:keepNext w:val="0"/>
        <w:keepLines w:val="0"/>
        <w:widowControl/>
        <w:suppressLineNumbers w:val="0"/>
        <w:spacing w:before="0" w:beforeAutospacing="0" w:after="0" w:afterAutospacing="0" w:line="440" w:lineRule="exact"/>
        <w:ind w:left="0" w:right="0" w:firstLine="315" w:firstLineChars="15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（五）必要的法律依据；</w:t>
      </w:r>
    </w:p>
    <w:p w14:paraId="00BDB107">
      <w:pPr>
        <w:keepNext w:val="0"/>
        <w:keepLines w:val="0"/>
        <w:widowControl/>
        <w:suppressLineNumbers w:val="0"/>
        <w:spacing w:before="0" w:beforeAutospacing="0" w:after="0" w:afterAutospacing="0" w:line="440" w:lineRule="exact"/>
        <w:ind w:left="0" w:right="0" w:firstLine="315" w:firstLineChars="150"/>
        <w:jc w:val="left"/>
        <w:rPr>
          <w:rFonts w:hint="eastAsia" w:ascii="宋体" w:hAnsi="宋体" w:eastAsia="宋体" w:cs="宋体"/>
          <w:kern w:val="10"/>
          <w:szCs w:val="21"/>
          <w:lang w:val="en-US"/>
        </w:rPr>
      </w:pPr>
      <w:r>
        <w:rPr>
          <w:rFonts w:hint="eastAsia" w:ascii="宋体" w:hAnsi="宋体" w:eastAsia="宋体" w:cs="宋体"/>
          <w:color w:val="000000"/>
          <w:kern w:val="10"/>
          <w:sz w:val="21"/>
          <w:szCs w:val="21"/>
          <w:lang w:val="en-US" w:eastAsia="zh-CN" w:bidi="ar"/>
        </w:rPr>
        <w:t>（六）提出质疑的日期。</w:t>
      </w:r>
    </w:p>
    <w:p w14:paraId="6F0D0C8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投标人为自然人的，应当由本人签字；投标人为法人或者其他组织的，应当由法定代表人、主要负责人，或者其授权代表签字或者盖章，并加盖公章。</w:t>
      </w:r>
    </w:p>
    <w:p w14:paraId="3F21C234">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38.5采购人或采购代理机构在收到投标人的质疑函后，将审查质疑函的格式、内容以及所附的证明文件是否符合要求。如不符合，说明原因退回投标人；如符合要求，则接受该质疑函。</w:t>
      </w:r>
    </w:p>
    <w:p w14:paraId="3697F77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38.6处理质疑的时间，从实际接受投标人质疑函的时间开始计算。</w:t>
      </w:r>
    </w:p>
    <w:p w14:paraId="06A9ED4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39.投诉</w:t>
      </w:r>
    </w:p>
    <w:p w14:paraId="6F2F407E">
      <w:pPr>
        <w:spacing w:line="440" w:lineRule="exact"/>
        <w:ind w:firstLine="420" w:firstLineChars="200"/>
        <w:jc w:val="center"/>
        <w:rPr>
          <w:rFonts w:hint="eastAsia" w:ascii="宋体"/>
          <w:color w:val="000000"/>
          <w:sz w:val="30"/>
          <w:szCs w:val="30"/>
          <w:highlight w:val="none"/>
        </w:rPr>
      </w:pPr>
      <w:r>
        <w:rPr>
          <w:rFonts w:hint="eastAsia" w:ascii="宋体" w:hAnsi="宋体" w:eastAsia="宋体" w:cs="宋体"/>
          <w:color w:val="000000"/>
          <w:kern w:val="0"/>
          <w:sz w:val="21"/>
          <w:szCs w:val="21"/>
          <w:lang w:val="en-US" w:eastAsia="zh-CN" w:bidi="ar"/>
        </w:rPr>
        <w:t>39.1投标人对采购人的答复不满意，或者采购人未在规定的时间内答复的，可以在答复期满后十五个工作日内按有关规定，以书面形式向同级政府采购监督管理部门提出投诉或者线上提交投诉材料。</w:t>
      </w:r>
      <w:r>
        <w:rPr>
          <w:rFonts w:hint="eastAsia" w:ascii="宋体" w:hAnsi="Times New Roman" w:eastAsia="宋体" w:cs="宋体"/>
          <w:b/>
          <w:bCs w:val="0"/>
          <w:color w:val="000000"/>
          <w:kern w:val="0"/>
          <w:sz w:val="32"/>
          <w:szCs w:val="32"/>
          <w:lang w:val="en-US" w:eastAsia="zh-CN" w:bidi="ar"/>
        </w:rPr>
        <w:br w:type="page"/>
      </w:r>
      <w:r>
        <w:rPr>
          <w:rFonts w:hint="eastAsia" w:ascii="宋体" w:hAnsi="Times New Roman" w:eastAsia="宋体" w:cs="宋体"/>
          <w:b/>
          <w:bCs w:val="0"/>
          <w:color w:val="000000"/>
          <w:kern w:val="0"/>
          <w:sz w:val="32"/>
          <w:szCs w:val="32"/>
          <w:lang w:val="en-US" w:eastAsia="zh-CN" w:bidi="ar"/>
        </w:rPr>
        <w:t xml:space="preserve">          </w:t>
      </w:r>
      <w:bookmarkEnd w:id="64"/>
      <w:bookmarkEnd w:id="65"/>
      <w:bookmarkEnd w:id="66"/>
      <w:bookmarkEnd w:id="67"/>
      <w:bookmarkEnd w:id="68"/>
      <w:bookmarkStart w:id="72" w:name="_Toc29564"/>
      <w:bookmarkStart w:id="73" w:name="_Toc30009"/>
      <w:bookmarkStart w:id="74" w:name="_Toc35549719"/>
      <w:bookmarkStart w:id="75" w:name="_Toc35549365"/>
      <w:bookmarkStart w:id="76" w:name="_Toc25476"/>
      <w:r>
        <w:rPr>
          <w:rFonts w:hint="eastAsia" w:ascii="宋体"/>
          <w:color w:val="000000"/>
          <w:sz w:val="30"/>
          <w:szCs w:val="30"/>
          <w:highlight w:val="none"/>
        </w:rPr>
        <w:t>第三章 评标办法（最低评标价法）</w:t>
      </w:r>
    </w:p>
    <w:p w14:paraId="1E71FBF4">
      <w:pPr>
        <w:spacing w:line="440" w:lineRule="exact"/>
        <w:ind w:firstLine="420" w:firstLineChars="200"/>
        <w:jc w:val="left"/>
        <w:rPr>
          <w:rFonts w:hint="eastAsia" w:ascii="宋体"/>
          <w:color w:val="000000"/>
          <w:szCs w:val="21"/>
          <w:highlight w:val="none"/>
        </w:rPr>
      </w:pPr>
      <w:r>
        <w:rPr>
          <w:rFonts w:hint="eastAsia" w:ascii="宋体"/>
          <w:color w:val="000000"/>
          <w:szCs w:val="21"/>
          <w:highlight w:val="none"/>
        </w:rPr>
        <w:t>一、总则</w:t>
      </w:r>
    </w:p>
    <w:p w14:paraId="41EAFC87">
      <w:pPr>
        <w:spacing w:line="440" w:lineRule="exact"/>
        <w:ind w:firstLine="420" w:firstLineChars="200"/>
        <w:jc w:val="left"/>
        <w:rPr>
          <w:rFonts w:hint="eastAsia" w:ascii="宋体"/>
          <w:color w:val="000000"/>
          <w:szCs w:val="21"/>
          <w:highlight w:val="none"/>
        </w:rPr>
      </w:pPr>
      <w:r>
        <w:rPr>
          <w:rFonts w:hint="eastAsia" w:ascii="宋体"/>
          <w:color w:val="000000"/>
          <w:szCs w:val="21"/>
          <w:highlight w:val="none"/>
        </w:rPr>
        <w:t>1. 本次评标采用最低评标价法</w:t>
      </w:r>
    </w:p>
    <w:p w14:paraId="3A92CAF1">
      <w:pPr>
        <w:spacing w:line="440" w:lineRule="exact"/>
        <w:ind w:firstLine="420" w:firstLineChars="200"/>
        <w:jc w:val="left"/>
        <w:rPr>
          <w:rFonts w:hint="eastAsia" w:ascii="宋体"/>
          <w:color w:val="000000"/>
          <w:szCs w:val="21"/>
          <w:highlight w:val="none"/>
        </w:rPr>
      </w:pPr>
      <w:r>
        <w:rPr>
          <w:rFonts w:hint="eastAsia" w:ascii="宋体"/>
          <w:color w:val="000000"/>
          <w:szCs w:val="21"/>
          <w:highlight w:val="none"/>
        </w:rPr>
        <w:t>1.1最低评标价法，是指投标文件满足招标文件全部实质性要求且投标报价由低到高的供应商为中标候选人的评标方法。</w:t>
      </w:r>
    </w:p>
    <w:p w14:paraId="717B8B6D">
      <w:pPr>
        <w:spacing w:line="440" w:lineRule="exact"/>
        <w:ind w:firstLine="420" w:firstLineChars="200"/>
        <w:jc w:val="left"/>
        <w:rPr>
          <w:rFonts w:hint="eastAsia" w:ascii="宋体"/>
          <w:color w:val="000000"/>
          <w:szCs w:val="21"/>
          <w:highlight w:val="none"/>
        </w:rPr>
      </w:pPr>
      <w:r>
        <w:rPr>
          <w:rFonts w:hint="eastAsia" w:ascii="宋体"/>
          <w:color w:val="000000"/>
          <w:szCs w:val="21"/>
          <w:highlight w:val="none"/>
        </w:rPr>
        <w:t>1.2最低评标价法一般适用于标准定制商品及通用服务项目的项目评审。</w:t>
      </w:r>
    </w:p>
    <w:p w14:paraId="6381CA2D">
      <w:pPr>
        <w:spacing w:line="440" w:lineRule="exact"/>
        <w:ind w:firstLine="420" w:firstLineChars="200"/>
        <w:jc w:val="left"/>
        <w:rPr>
          <w:rFonts w:hint="eastAsia" w:ascii="宋体"/>
          <w:color w:val="000000"/>
          <w:szCs w:val="21"/>
          <w:highlight w:val="none"/>
        </w:rPr>
      </w:pPr>
      <w:r>
        <w:rPr>
          <w:rFonts w:hint="eastAsia" w:ascii="宋体"/>
          <w:color w:val="000000"/>
          <w:szCs w:val="21"/>
          <w:highlight w:val="none"/>
        </w:rPr>
        <w:t>2．评标程序</w:t>
      </w:r>
    </w:p>
    <w:p w14:paraId="5375F58B">
      <w:pPr>
        <w:spacing w:line="440" w:lineRule="exact"/>
        <w:ind w:firstLine="420" w:firstLineChars="200"/>
        <w:jc w:val="left"/>
        <w:rPr>
          <w:rFonts w:hint="eastAsia" w:ascii="宋体"/>
          <w:color w:val="000000"/>
          <w:szCs w:val="21"/>
          <w:highlight w:val="none"/>
        </w:rPr>
      </w:pPr>
      <w:r>
        <w:rPr>
          <w:rFonts w:hint="eastAsia" w:ascii="宋体"/>
          <w:color w:val="000000"/>
          <w:szCs w:val="21"/>
          <w:highlight w:val="none"/>
        </w:rPr>
        <w:t>2.1投标文件的初审</w:t>
      </w:r>
    </w:p>
    <w:p w14:paraId="62CD45A4">
      <w:pPr>
        <w:spacing w:line="440" w:lineRule="exact"/>
        <w:ind w:firstLine="420" w:firstLineChars="200"/>
        <w:jc w:val="left"/>
        <w:rPr>
          <w:rFonts w:hint="eastAsia" w:ascii="宋体"/>
          <w:color w:val="000000"/>
          <w:szCs w:val="21"/>
          <w:highlight w:val="none"/>
        </w:rPr>
      </w:pPr>
      <w:r>
        <w:rPr>
          <w:rFonts w:hint="eastAsia" w:ascii="宋体"/>
          <w:color w:val="000000"/>
          <w:szCs w:val="21"/>
          <w:highlight w:val="none"/>
        </w:rPr>
        <w:t>2.1.1资格性检查。依据法律法规和招标文件的规定，对投标文件中的资格证明等进行审查，以确定投标人是否具备投标资格。</w:t>
      </w:r>
    </w:p>
    <w:p w14:paraId="2FE4ED0E">
      <w:pPr>
        <w:spacing w:line="440" w:lineRule="exact"/>
        <w:ind w:firstLine="420" w:firstLineChars="200"/>
        <w:jc w:val="left"/>
        <w:rPr>
          <w:rFonts w:hint="eastAsia" w:ascii="宋体"/>
          <w:color w:val="000000"/>
          <w:szCs w:val="21"/>
          <w:highlight w:val="none"/>
        </w:rPr>
      </w:pPr>
      <w:r>
        <w:rPr>
          <w:rFonts w:hint="eastAsia" w:ascii="宋体"/>
          <w:color w:val="000000"/>
          <w:szCs w:val="21"/>
          <w:highlight w:val="none"/>
        </w:rPr>
        <w:t>2.1.2符合性检查。依据招标文件的规定，从投标文件的有效性、完整性和对招标文件的响应程度进行审查，以确定投标人是否对招标文件的实质性要求作出响应。</w:t>
      </w:r>
    </w:p>
    <w:p w14:paraId="43E0BAC4">
      <w:pPr>
        <w:spacing w:line="440" w:lineRule="exact"/>
        <w:ind w:firstLine="420" w:firstLineChars="200"/>
        <w:jc w:val="left"/>
        <w:rPr>
          <w:rFonts w:hint="eastAsia" w:ascii="宋体"/>
          <w:color w:val="000000"/>
          <w:szCs w:val="21"/>
          <w:highlight w:val="none"/>
        </w:rPr>
      </w:pPr>
      <w:r>
        <w:rPr>
          <w:rFonts w:hint="eastAsia" w:ascii="宋体"/>
          <w:color w:val="000000"/>
          <w:szCs w:val="21"/>
          <w:highlight w:val="none"/>
        </w:rPr>
        <w:t>2.2比较与评价</w:t>
      </w:r>
    </w:p>
    <w:p w14:paraId="0957DB30">
      <w:pPr>
        <w:spacing w:line="440" w:lineRule="exact"/>
        <w:ind w:firstLine="420" w:firstLineChars="200"/>
        <w:jc w:val="left"/>
        <w:rPr>
          <w:rFonts w:hint="eastAsia" w:ascii="宋体"/>
          <w:color w:val="000000"/>
          <w:szCs w:val="21"/>
          <w:highlight w:val="none"/>
        </w:rPr>
      </w:pPr>
      <w:r>
        <w:rPr>
          <w:rFonts w:hint="eastAsia" w:ascii="宋体"/>
          <w:color w:val="000000"/>
          <w:szCs w:val="21"/>
          <w:highlight w:val="none"/>
        </w:rPr>
        <w:t xml:space="preserve">2.2.1按招标文件中规定的评标方法和标准，对资格性检查和符合性检查合格的投标文件进行资信、商务和评估，综合比较与评价。 </w:t>
      </w:r>
    </w:p>
    <w:p w14:paraId="77101C5B">
      <w:pPr>
        <w:spacing w:line="440" w:lineRule="exact"/>
        <w:ind w:firstLine="420" w:firstLineChars="200"/>
        <w:jc w:val="left"/>
        <w:rPr>
          <w:rFonts w:hint="eastAsia" w:ascii="宋体"/>
          <w:color w:val="000000"/>
          <w:szCs w:val="21"/>
          <w:highlight w:val="none"/>
        </w:rPr>
      </w:pPr>
      <w:r>
        <w:rPr>
          <w:rFonts w:hint="eastAsia" w:ascii="宋体"/>
          <w:color w:val="000000"/>
          <w:szCs w:val="21"/>
          <w:highlight w:val="none"/>
        </w:rPr>
        <w:t>2.3推荐中标候选人名单</w:t>
      </w:r>
    </w:p>
    <w:p w14:paraId="4151847B">
      <w:pPr>
        <w:spacing w:line="440" w:lineRule="exact"/>
        <w:ind w:firstLine="420" w:firstLineChars="200"/>
        <w:jc w:val="left"/>
        <w:rPr>
          <w:rFonts w:hint="eastAsia" w:ascii="宋体"/>
          <w:color w:val="000000"/>
          <w:szCs w:val="21"/>
          <w:highlight w:val="none"/>
        </w:rPr>
      </w:pPr>
      <w:r>
        <w:rPr>
          <w:rFonts w:hint="eastAsia" w:ascii="宋体"/>
          <w:color w:val="000000"/>
          <w:szCs w:val="21"/>
          <w:highlight w:val="none"/>
        </w:rPr>
        <w:t>2.3.1中标候选人数量应当根据采购需要确定，但必须按顺序排列中标候选人。</w:t>
      </w:r>
    </w:p>
    <w:p w14:paraId="029B3533">
      <w:pPr>
        <w:spacing w:line="440" w:lineRule="exact"/>
        <w:ind w:firstLine="420" w:firstLineChars="200"/>
        <w:jc w:val="left"/>
        <w:rPr>
          <w:rFonts w:ascii="宋体"/>
          <w:b/>
          <w:color w:val="000000"/>
          <w:sz w:val="28"/>
          <w:szCs w:val="28"/>
          <w:highlight w:val="none"/>
        </w:rPr>
        <w:sectPr>
          <w:headerReference r:id="rId3" w:type="default"/>
          <w:footerReference r:id="rId4" w:type="default"/>
          <w:pgSz w:w="11906" w:h="16838"/>
          <w:pgMar w:top="1440" w:right="1800" w:bottom="1701" w:left="212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color w:val="000000"/>
          <w:szCs w:val="21"/>
          <w:highlight w:val="none"/>
        </w:rPr>
        <w:t>2.4在投标文件的审查、澄清、评价和比较以及授予合同过程中，投标人对采购人和评标委员会成员施加影响的任何行为，都将导致取消其中标资格。</w:t>
      </w:r>
    </w:p>
    <w:p w14:paraId="755297A0">
      <w:pPr>
        <w:pStyle w:val="4"/>
        <w:widowControl/>
        <w:spacing w:before="162" w:beforeLines="50" w:beforeAutospacing="0" w:after="162" w:afterLines="50" w:afterAutospacing="0" w:line="440" w:lineRule="exact"/>
        <w:ind w:left="0" w:right="0" w:firstLine="3654" w:firstLineChars="1300"/>
        <w:jc w:val="both"/>
        <w:rPr>
          <w:rFonts w:hint="eastAsia" w:ascii="黑体" w:hAnsi="宋体" w:eastAsia="黑体" w:cs="黑体"/>
          <w:color w:val="auto"/>
          <w:sz w:val="28"/>
          <w:szCs w:val="28"/>
          <w:lang w:val="en-US"/>
        </w:rPr>
      </w:pPr>
      <w:r>
        <w:rPr>
          <w:rFonts w:hint="eastAsia" w:ascii="黑体" w:hAnsi="宋体" w:eastAsia="黑体" w:cs="黑体"/>
          <w:color w:val="auto"/>
          <w:sz w:val="28"/>
          <w:szCs w:val="28"/>
          <w:lang w:eastAsia="zh-CN"/>
        </w:rPr>
        <w:t>二</w:t>
      </w:r>
      <w:r>
        <w:rPr>
          <w:rFonts w:hint="eastAsia" w:ascii="黑体" w:hAnsi="宋体" w:eastAsia="黑体" w:cs="黑体"/>
          <w:color w:val="auto"/>
          <w:sz w:val="28"/>
          <w:szCs w:val="28"/>
          <w:lang w:val="en-US"/>
        </w:rPr>
        <w:t xml:space="preserve">  </w:t>
      </w:r>
      <w:r>
        <w:rPr>
          <w:rFonts w:hint="eastAsia" w:ascii="黑体" w:hAnsi="宋体" w:eastAsia="黑体" w:cs="黑体"/>
          <w:color w:val="auto"/>
          <w:sz w:val="28"/>
          <w:szCs w:val="28"/>
          <w:lang w:eastAsia="zh-CN"/>
        </w:rPr>
        <w:t>投标文件初审</w:t>
      </w:r>
      <w:bookmarkEnd w:id="72"/>
      <w:bookmarkEnd w:id="73"/>
      <w:bookmarkEnd w:id="74"/>
      <w:bookmarkEnd w:id="75"/>
      <w:bookmarkEnd w:id="76"/>
    </w:p>
    <w:p w14:paraId="3501F33B">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color w:val="auto"/>
          <w:szCs w:val="21"/>
          <w:lang w:val="en-US"/>
        </w:rPr>
      </w:pPr>
      <w:r>
        <w:rPr>
          <w:rFonts w:hint="eastAsia" w:ascii="宋体" w:hAnsi="宋体" w:eastAsia="宋体" w:cs="宋体"/>
          <w:b/>
          <w:bCs w:val="0"/>
          <w:color w:val="auto"/>
          <w:kern w:val="0"/>
          <w:sz w:val="21"/>
          <w:szCs w:val="21"/>
          <w:lang w:val="en-US" w:eastAsia="zh-CN" w:bidi="ar"/>
        </w:rPr>
        <w:t>3.资格性审查:</w:t>
      </w:r>
    </w:p>
    <w:p w14:paraId="2466E36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3.1评审细则</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761"/>
        <w:gridCol w:w="3300"/>
        <w:gridCol w:w="4307"/>
      </w:tblGrid>
      <w:tr w14:paraId="0743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3A4BE9E5">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
                <w:bCs/>
                <w:color w:val="auto"/>
                <w:szCs w:val="21"/>
                <w:lang w:val="en-US"/>
              </w:rPr>
            </w:pPr>
            <w:r>
              <w:rPr>
                <w:rFonts w:hint="eastAsia" w:ascii="宋体" w:hAnsi="宋体" w:eastAsia="宋体" w:cs="宋体"/>
                <w:b/>
                <w:bCs/>
                <w:color w:val="auto"/>
                <w:kern w:val="0"/>
                <w:sz w:val="21"/>
                <w:szCs w:val="21"/>
                <w:lang w:val="en-US" w:eastAsia="zh-CN" w:bidi="ar"/>
              </w:rPr>
              <w:t>序号</w:t>
            </w:r>
          </w:p>
        </w:tc>
        <w:tc>
          <w:tcPr>
            <w:tcW w:w="5061" w:type="dxa"/>
            <w:gridSpan w:val="2"/>
            <w:tcBorders>
              <w:top w:val="single" w:color="auto" w:sz="4" w:space="0"/>
              <w:left w:val="single" w:color="auto" w:sz="4" w:space="0"/>
              <w:bottom w:val="single" w:color="auto" w:sz="4" w:space="0"/>
              <w:right w:val="single" w:color="auto" w:sz="4" w:space="0"/>
            </w:tcBorders>
            <w:noWrap w:val="0"/>
            <w:vAlign w:val="center"/>
          </w:tcPr>
          <w:p w14:paraId="37362EAE">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
                <w:bCs/>
                <w:color w:val="auto"/>
                <w:szCs w:val="21"/>
                <w:lang w:val="en-US"/>
              </w:rPr>
            </w:pPr>
            <w:r>
              <w:rPr>
                <w:rFonts w:hint="eastAsia" w:ascii="宋体" w:hAnsi="宋体" w:eastAsia="宋体" w:cs="宋体"/>
                <w:b/>
                <w:bCs/>
                <w:color w:val="auto"/>
                <w:kern w:val="0"/>
                <w:sz w:val="21"/>
                <w:szCs w:val="21"/>
                <w:lang w:val="en-US" w:eastAsia="zh-CN" w:bidi="ar"/>
              </w:rPr>
              <w:t>评审因素</w:t>
            </w:r>
          </w:p>
        </w:tc>
        <w:tc>
          <w:tcPr>
            <w:tcW w:w="4307" w:type="dxa"/>
            <w:tcBorders>
              <w:top w:val="single" w:color="auto" w:sz="4" w:space="0"/>
              <w:left w:val="single" w:color="auto" w:sz="4" w:space="0"/>
              <w:bottom w:val="single" w:color="auto" w:sz="4" w:space="0"/>
              <w:right w:val="single" w:color="auto" w:sz="4" w:space="0"/>
            </w:tcBorders>
            <w:noWrap w:val="0"/>
            <w:vAlign w:val="center"/>
          </w:tcPr>
          <w:p w14:paraId="0851C4FB">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
                <w:bCs/>
                <w:color w:val="auto"/>
                <w:szCs w:val="21"/>
                <w:lang w:val="en-US"/>
              </w:rPr>
            </w:pPr>
            <w:r>
              <w:rPr>
                <w:rFonts w:hint="eastAsia" w:ascii="宋体" w:hAnsi="宋体" w:eastAsia="宋体" w:cs="宋体"/>
                <w:b/>
                <w:bCs/>
                <w:color w:val="auto"/>
                <w:kern w:val="0"/>
                <w:sz w:val="21"/>
                <w:szCs w:val="21"/>
                <w:lang w:val="en-US" w:eastAsia="zh-CN" w:bidi="ar"/>
              </w:rPr>
              <w:t>评审标准</w:t>
            </w:r>
          </w:p>
        </w:tc>
      </w:tr>
      <w:tr w14:paraId="0F63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2745DBEB">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w:t>
            </w:r>
          </w:p>
        </w:tc>
        <w:tc>
          <w:tcPr>
            <w:tcW w:w="1761" w:type="dxa"/>
            <w:tcBorders>
              <w:top w:val="single" w:color="auto" w:sz="4" w:space="0"/>
              <w:left w:val="single" w:color="auto" w:sz="4" w:space="0"/>
              <w:bottom w:val="single" w:color="auto" w:sz="4" w:space="0"/>
              <w:right w:val="single" w:color="auto" w:sz="4" w:space="0"/>
            </w:tcBorders>
            <w:noWrap w:val="0"/>
            <w:vAlign w:val="center"/>
          </w:tcPr>
          <w:p w14:paraId="1BF58D96">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重要要求</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0F88D0E">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（1）法定代表人身份证明及其有效身份证（或法定代表人授权委托书及其有效身份证）</w:t>
            </w:r>
          </w:p>
        </w:tc>
        <w:tc>
          <w:tcPr>
            <w:tcW w:w="4307" w:type="dxa"/>
            <w:tcBorders>
              <w:top w:val="single" w:color="auto" w:sz="4" w:space="0"/>
              <w:left w:val="single" w:color="auto" w:sz="4" w:space="0"/>
              <w:bottom w:val="single" w:color="auto" w:sz="4" w:space="0"/>
              <w:right w:val="single" w:color="auto" w:sz="4" w:space="0"/>
            </w:tcBorders>
            <w:noWrap w:val="0"/>
            <w:vAlign w:val="center"/>
          </w:tcPr>
          <w:p w14:paraId="02F2C0C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 xml:space="preserve"> 检验标书。</w:t>
            </w:r>
          </w:p>
        </w:tc>
      </w:tr>
      <w:tr w14:paraId="4DAC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685" w:type="dxa"/>
            <w:vMerge w:val="restart"/>
            <w:tcBorders>
              <w:top w:val="single" w:color="auto" w:sz="4" w:space="0"/>
              <w:left w:val="single" w:color="auto" w:sz="4" w:space="0"/>
              <w:bottom w:val="single" w:color="auto" w:sz="4" w:space="0"/>
              <w:right w:val="single" w:color="auto" w:sz="4" w:space="0"/>
            </w:tcBorders>
            <w:noWrap w:val="0"/>
            <w:vAlign w:val="center"/>
          </w:tcPr>
          <w:p w14:paraId="6D427E0A">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2</w:t>
            </w:r>
          </w:p>
          <w:p w14:paraId="2630DB09">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Cs w:val="21"/>
                <w:lang w:val="en-US"/>
              </w:rPr>
            </w:pPr>
          </w:p>
        </w:tc>
        <w:tc>
          <w:tcPr>
            <w:tcW w:w="1761" w:type="dxa"/>
            <w:vMerge w:val="restart"/>
            <w:tcBorders>
              <w:top w:val="single" w:color="auto" w:sz="4" w:space="0"/>
              <w:left w:val="single" w:color="auto" w:sz="4" w:space="0"/>
              <w:bottom w:val="single" w:color="auto" w:sz="4" w:space="0"/>
              <w:right w:val="single" w:color="auto" w:sz="4" w:space="0"/>
            </w:tcBorders>
            <w:noWrap w:val="0"/>
            <w:vAlign w:val="center"/>
          </w:tcPr>
          <w:p w14:paraId="6055F40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投标人应符合的基本资格条件</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1900DB64">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（2）具有独立承担民事责任的能力</w:t>
            </w:r>
          </w:p>
        </w:tc>
        <w:tc>
          <w:tcPr>
            <w:tcW w:w="4307" w:type="dxa"/>
            <w:tcBorders>
              <w:top w:val="single" w:color="auto" w:sz="4" w:space="0"/>
              <w:left w:val="single" w:color="auto" w:sz="4" w:space="0"/>
              <w:bottom w:val="single" w:color="auto" w:sz="4" w:space="0"/>
              <w:right w:val="single" w:color="auto" w:sz="4" w:space="0"/>
            </w:tcBorders>
            <w:noWrap w:val="0"/>
            <w:vAlign w:val="center"/>
          </w:tcPr>
          <w:p w14:paraId="0FF9F44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Cs w:val="21"/>
                <w:lang w:val="en-US"/>
              </w:rPr>
            </w:pPr>
            <w:r>
              <w:rPr>
                <w:rFonts w:hint="eastAsia" w:ascii="宋体" w:hAnsi="宋体" w:eastAsia="宋体" w:cs="宋体"/>
                <w:b/>
                <w:bCs w:val="0"/>
                <w:color w:val="auto"/>
                <w:kern w:val="0"/>
                <w:sz w:val="21"/>
                <w:szCs w:val="21"/>
                <w:lang w:val="en-US" w:eastAsia="zh-CN" w:bidi="ar"/>
              </w:rPr>
              <w:t>评审核验标书中的下列证书、证明材料：</w:t>
            </w:r>
          </w:p>
          <w:p w14:paraId="34CB6A2B">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1.投标人为企业（包括合伙企业）的，应提供有效的“营业执照”；</w:t>
            </w:r>
          </w:p>
          <w:p w14:paraId="56E9ED1B">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2.投标人为事业单位的，应提供有效的“事业单位法人证书”；</w:t>
            </w:r>
          </w:p>
          <w:p w14:paraId="15D9B8A2">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3.投标人是非企业机构的，应提供有效的“执业许可证”、“登记证书”等证明文件；</w:t>
            </w:r>
          </w:p>
          <w:p w14:paraId="000B790E">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4.投标人是个体工商户的，应提供有效的“个体工商户营业执照”；</w:t>
            </w:r>
          </w:p>
          <w:p w14:paraId="59E20113">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Cs w:val="21"/>
                <w:lang w:val="en-US"/>
              </w:rPr>
            </w:pPr>
            <w:r>
              <w:rPr>
                <w:rFonts w:hint="eastAsia" w:ascii="宋体" w:hAnsi="宋体" w:eastAsia="宋体" w:cs="宋体"/>
                <w:color w:val="auto"/>
                <w:kern w:val="0"/>
                <w:sz w:val="21"/>
                <w:szCs w:val="21"/>
                <w:lang w:val="en-US" w:eastAsia="zh-CN" w:bidi="ar"/>
              </w:rPr>
              <w:t>5.投标人是自然人的，应提供有效的自然人身份证明，检验标书。</w:t>
            </w:r>
          </w:p>
        </w:tc>
      </w:tr>
      <w:tr w14:paraId="2806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85" w:type="dxa"/>
            <w:vMerge w:val="continue"/>
            <w:tcBorders>
              <w:top w:val="single" w:color="auto" w:sz="4" w:space="0"/>
              <w:left w:val="single" w:color="auto" w:sz="4" w:space="0"/>
              <w:bottom w:val="single" w:color="auto" w:sz="4" w:space="0"/>
              <w:right w:val="single" w:color="auto" w:sz="4" w:space="0"/>
            </w:tcBorders>
            <w:noWrap w:val="0"/>
            <w:vAlign w:val="center"/>
          </w:tcPr>
          <w:p w14:paraId="2043D9EA">
            <w:pPr>
              <w:rPr>
                <w:rFonts w:hint="default" w:ascii="Times New Roman" w:hAnsi="Times New Roman" w:cs="Times New Roman"/>
                <w:sz w:val="20"/>
                <w:szCs w:val="20"/>
              </w:rPr>
            </w:pPr>
          </w:p>
        </w:tc>
        <w:tc>
          <w:tcPr>
            <w:tcW w:w="1761" w:type="dxa"/>
            <w:vMerge w:val="continue"/>
            <w:tcBorders>
              <w:top w:val="single" w:color="auto" w:sz="4" w:space="0"/>
              <w:left w:val="single" w:color="auto" w:sz="4" w:space="0"/>
              <w:bottom w:val="single" w:color="auto" w:sz="4" w:space="0"/>
              <w:right w:val="single" w:color="auto" w:sz="4" w:space="0"/>
            </w:tcBorders>
            <w:noWrap w:val="0"/>
            <w:vAlign w:val="center"/>
          </w:tcPr>
          <w:p w14:paraId="2C4D96B4">
            <w:pPr>
              <w:rPr>
                <w:rFonts w:hint="default" w:ascii="Times New Roman" w:hAnsi="Times New Roman" w:cs="Times New Roman"/>
                <w:sz w:val="20"/>
                <w:szCs w:val="20"/>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3D5830B8">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b/>
                <w:bCs w:val="0"/>
                <w:color w:val="auto"/>
                <w:szCs w:val="21"/>
                <w:lang w:val="en-US"/>
              </w:rPr>
            </w:pPr>
            <w:r>
              <w:rPr>
                <w:rFonts w:hint="eastAsia" w:ascii="宋体" w:hAnsi="宋体" w:eastAsia="宋体" w:cs="宋体"/>
                <w:color w:val="auto"/>
                <w:kern w:val="0"/>
                <w:sz w:val="21"/>
                <w:szCs w:val="21"/>
                <w:lang w:val="en-US" w:eastAsia="zh-CN" w:bidi="ar"/>
              </w:rPr>
              <w:t>（3）诚信投标承诺书</w:t>
            </w:r>
          </w:p>
        </w:tc>
        <w:tc>
          <w:tcPr>
            <w:tcW w:w="4307" w:type="dxa"/>
            <w:tcBorders>
              <w:top w:val="single" w:color="auto" w:sz="4" w:space="0"/>
              <w:left w:val="single" w:color="auto" w:sz="4" w:space="0"/>
              <w:bottom w:val="single" w:color="auto" w:sz="4" w:space="0"/>
              <w:right w:val="single" w:color="auto" w:sz="4" w:space="0"/>
            </w:tcBorders>
            <w:noWrap w:val="0"/>
            <w:vAlign w:val="center"/>
          </w:tcPr>
          <w:p w14:paraId="6E744DC5">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b/>
                <w:bCs w:val="0"/>
                <w:color w:val="auto"/>
                <w:szCs w:val="21"/>
                <w:lang w:val="en-US"/>
              </w:rPr>
            </w:pPr>
            <w:r>
              <w:rPr>
                <w:rFonts w:hint="eastAsia" w:ascii="Times New Roman" w:hAnsi="Times New Roman" w:eastAsia="宋体" w:cs="宋体"/>
                <w:color w:val="000000"/>
                <w:kern w:val="0"/>
                <w:sz w:val="21"/>
                <w:szCs w:val="20"/>
                <w:lang w:val="en-US" w:eastAsia="zh-CN" w:bidi="ar"/>
              </w:rPr>
              <w:t>格式见附件，</w:t>
            </w:r>
            <w:r>
              <w:rPr>
                <w:rFonts w:hint="eastAsia" w:ascii="宋体" w:hAnsi="宋体" w:eastAsia="宋体" w:cs="宋体"/>
                <w:color w:val="auto"/>
                <w:kern w:val="0"/>
                <w:sz w:val="21"/>
                <w:szCs w:val="21"/>
                <w:lang w:val="en-US" w:eastAsia="zh-CN" w:bidi="ar"/>
              </w:rPr>
              <w:t>检验标书。</w:t>
            </w:r>
          </w:p>
        </w:tc>
      </w:tr>
    </w:tbl>
    <w:p w14:paraId="150ED8E6">
      <w:pPr>
        <w:keepNext w:val="0"/>
        <w:keepLines w:val="0"/>
        <w:widowControl/>
        <w:suppressLineNumbers w:val="0"/>
        <w:spacing w:before="0" w:beforeAutospacing="0" w:after="0" w:afterAutospacing="0" w:line="440" w:lineRule="exact"/>
        <w:ind w:left="0" w:right="-164" w:rightChars="-78" w:firstLine="422" w:firstLineChars="200"/>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3.2如评标专家在检验投标文件过程中，如果由于投标人自身原因导致评标专家无法查看并检验投标文件中相关资料的，否决其投标。即使投标人将原件携带至现场的，同样按否决投标处理。</w:t>
      </w:r>
    </w:p>
    <w:p w14:paraId="265DE4B6">
      <w:pPr>
        <w:keepNext w:val="0"/>
        <w:keepLines w:val="0"/>
        <w:widowControl/>
        <w:suppressLineNumbers w:val="0"/>
        <w:spacing w:before="0" w:beforeAutospacing="0" w:after="0" w:afterAutospacing="0" w:line="440" w:lineRule="exact"/>
        <w:ind w:left="0" w:right="-164" w:rightChars="-78" w:firstLine="508" w:firstLineChars="241"/>
        <w:jc w:val="left"/>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3.3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p>
    <w:p w14:paraId="1EE46322">
      <w:pPr>
        <w:spacing w:before="156" w:beforeLines="50" w:line="440" w:lineRule="exact"/>
        <w:ind w:firstLine="211" w:firstLineChars="100"/>
        <w:rPr>
          <w:rFonts w:hint="eastAsia" w:ascii="宋体" w:hAnsi="宋体" w:eastAsia="宋体" w:cs="Times New Roman"/>
          <w:b/>
          <w:color w:val="000000"/>
          <w:szCs w:val="21"/>
          <w:highlight w:val="none"/>
        </w:rPr>
      </w:pPr>
      <w:bookmarkStart w:id="77" w:name="_Toc58430329"/>
      <w:bookmarkStart w:id="78" w:name="_Toc35549726"/>
      <w:bookmarkStart w:id="79" w:name="_Toc35549382"/>
      <w:r>
        <w:rPr>
          <w:rFonts w:hint="eastAsia" w:ascii="宋体" w:hAnsi="宋体" w:eastAsia="宋体" w:cs="Times New Roman"/>
          <w:b/>
          <w:color w:val="000000"/>
          <w:szCs w:val="21"/>
          <w:highlight w:val="none"/>
        </w:rPr>
        <w:t>4.符合性审查</w:t>
      </w:r>
    </w:p>
    <w:p w14:paraId="4546B297">
      <w:pPr>
        <w:spacing w:line="440" w:lineRule="exact"/>
        <w:ind w:firstLine="315" w:firstLineChars="150"/>
        <w:rPr>
          <w:rFonts w:hint="eastAsia" w:ascii="宋体"/>
          <w:color w:val="000000"/>
          <w:szCs w:val="21"/>
          <w:highlight w:val="none"/>
        </w:rPr>
      </w:pPr>
      <w:r>
        <w:rPr>
          <w:rFonts w:hint="eastAsia" w:ascii="宋体"/>
          <w:color w:val="000000"/>
          <w:szCs w:val="21"/>
          <w:highlight w:val="none"/>
        </w:rPr>
        <w:t>4．1评审细则</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80"/>
        <w:gridCol w:w="2876"/>
        <w:gridCol w:w="4514"/>
      </w:tblGrid>
      <w:tr w14:paraId="566F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85" w:type="pct"/>
            <w:noWrap w:val="0"/>
            <w:vAlign w:val="center"/>
          </w:tcPr>
          <w:p w14:paraId="0A504CEE">
            <w:pPr>
              <w:spacing w:line="320" w:lineRule="atLeast"/>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2183" w:type="pct"/>
            <w:gridSpan w:val="2"/>
            <w:noWrap w:val="0"/>
            <w:vAlign w:val="center"/>
          </w:tcPr>
          <w:p w14:paraId="225EABE0">
            <w:pPr>
              <w:spacing w:line="320" w:lineRule="atLeast"/>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2430" w:type="pct"/>
            <w:noWrap w:val="0"/>
            <w:vAlign w:val="center"/>
          </w:tcPr>
          <w:p w14:paraId="1740CB00">
            <w:pPr>
              <w:spacing w:line="320" w:lineRule="atLeast"/>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662B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385" w:type="pct"/>
            <w:vMerge w:val="restart"/>
            <w:noWrap w:val="0"/>
            <w:vAlign w:val="center"/>
          </w:tcPr>
          <w:p w14:paraId="7D517D90">
            <w:pPr>
              <w:spacing w:line="320" w:lineRule="atLeast"/>
              <w:jc w:val="center"/>
              <w:rPr>
                <w:rFonts w:hint="eastAsia" w:ascii="宋体"/>
                <w:color w:val="000000"/>
                <w:szCs w:val="21"/>
                <w:highlight w:val="none"/>
              </w:rPr>
            </w:pPr>
            <w:r>
              <w:rPr>
                <w:rFonts w:hint="eastAsia" w:ascii="宋体"/>
                <w:color w:val="000000"/>
                <w:szCs w:val="21"/>
                <w:highlight w:val="none"/>
              </w:rPr>
              <w:t>1</w:t>
            </w:r>
          </w:p>
        </w:tc>
        <w:tc>
          <w:tcPr>
            <w:tcW w:w="635" w:type="pct"/>
            <w:vMerge w:val="restart"/>
            <w:noWrap w:val="0"/>
            <w:vAlign w:val="center"/>
          </w:tcPr>
          <w:p w14:paraId="51372E8F">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投标文件的有效性</w:t>
            </w:r>
          </w:p>
        </w:tc>
        <w:tc>
          <w:tcPr>
            <w:tcW w:w="1548" w:type="pct"/>
            <w:noWrap w:val="0"/>
            <w:vAlign w:val="center"/>
          </w:tcPr>
          <w:p w14:paraId="314A6ABB">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（1）投标文件签署</w:t>
            </w:r>
          </w:p>
        </w:tc>
        <w:tc>
          <w:tcPr>
            <w:tcW w:w="2430" w:type="pct"/>
            <w:noWrap w:val="0"/>
            <w:vAlign w:val="center"/>
          </w:tcPr>
          <w:p w14:paraId="0B7D16D7">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签字、盖章符合要求。</w:t>
            </w:r>
          </w:p>
        </w:tc>
      </w:tr>
      <w:tr w14:paraId="7338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385" w:type="pct"/>
            <w:vMerge w:val="continue"/>
            <w:noWrap w:val="0"/>
            <w:vAlign w:val="center"/>
          </w:tcPr>
          <w:p w14:paraId="19EDD09D">
            <w:pPr>
              <w:spacing w:line="320" w:lineRule="atLeast"/>
              <w:rPr>
                <w:color w:val="000000"/>
                <w:highlight w:val="none"/>
              </w:rPr>
            </w:pPr>
          </w:p>
        </w:tc>
        <w:tc>
          <w:tcPr>
            <w:tcW w:w="635" w:type="pct"/>
            <w:vMerge w:val="continue"/>
            <w:noWrap w:val="0"/>
            <w:vAlign w:val="center"/>
          </w:tcPr>
          <w:p w14:paraId="4F5F9E86">
            <w:pPr>
              <w:spacing w:line="320" w:lineRule="atLeast"/>
              <w:rPr>
                <w:color w:val="000000"/>
                <w:highlight w:val="none"/>
              </w:rPr>
            </w:pPr>
          </w:p>
        </w:tc>
        <w:tc>
          <w:tcPr>
            <w:tcW w:w="1548" w:type="pct"/>
            <w:noWrap w:val="0"/>
            <w:vAlign w:val="center"/>
          </w:tcPr>
          <w:p w14:paraId="382E3510">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（2）投标方案</w:t>
            </w:r>
          </w:p>
        </w:tc>
        <w:tc>
          <w:tcPr>
            <w:tcW w:w="2430" w:type="pct"/>
            <w:noWrap w:val="0"/>
            <w:vAlign w:val="center"/>
          </w:tcPr>
          <w:p w14:paraId="48B2D20A">
            <w:pPr>
              <w:spacing w:line="320" w:lineRule="atLeast"/>
              <w:rPr>
                <w:rFonts w:hint="eastAsia" w:ascii="宋体" w:cs="宋体"/>
                <w:color w:val="000000"/>
                <w:szCs w:val="21"/>
                <w:highlight w:val="none"/>
              </w:rPr>
            </w:pPr>
            <w:r>
              <w:rPr>
                <w:rFonts w:hint="eastAsia" w:ascii="宋体" w:hAnsi="宋体" w:cs="仿宋_GB2312"/>
                <w:color w:val="000000"/>
                <w:szCs w:val="21"/>
                <w:highlight w:val="none"/>
                <w:lang w:val="zh-CN"/>
              </w:rPr>
              <w:t>每个分包只能有一个方案投标。</w:t>
            </w:r>
          </w:p>
        </w:tc>
      </w:tr>
      <w:tr w14:paraId="245E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385" w:type="pct"/>
            <w:vMerge w:val="continue"/>
            <w:noWrap w:val="0"/>
            <w:vAlign w:val="center"/>
          </w:tcPr>
          <w:p w14:paraId="655B839A">
            <w:pPr>
              <w:spacing w:line="320" w:lineRule="atLeast"/>
              <w:rPr>
                <w:color w:val="000000"/>
                <w:highlight w:val="none"/>
              </w:rPr>
            </w:pPr>
          </w:p>
        </w:tc>
        <w:tc>
          <w:tcPr>
            <w:tcW w:w="635" w:type="pct"/>
            <w:vMerge w:val="continue"/>
            <w:noWrap w:val="0"/>
            <w:vAlign w:val="center"/>
          </w:tcPr>
          <w:p w14:paraId="108631DC">
            <w:pPr>
              <w:spacing w:line="320" w:lineRule="atLeast"/>
              <w:rPr>
                <w:color w:val="000000"/>
                <w:highlight w:val="none"/>
              </w:rPr>
            </w:pPr>
          </w:p>
        </w:tc>
        <w:tc>
          <w:tcPr>
            <w:tcW w:w="1548" w:type="pct"/>
            <w:noWrap w:val="0"/>
            <w:vAlign w:val="center"/>
          </w:tcPr>
          <w:p w14:paraId="7DF16161">
            <w:pPr>
              <w:spacing w:line="320" w:lineRule="atLeast"/>
              <w:rPr>
                <w:rFonts w:hint="eastAsia" w:ascii="宋体" w:cs="仿宋_GB2312"/>
                <w:color w:val="000000"/>
                <w:szCs w:val="21"/>
                <w:highlight w:val="none"/>
                <w:lang w:val="zh-CN"/>
              </w:rPr>
            </w:pPr>
            <w:r>
              <w:rPr>
                <w:rFonts w:hint="eastAsia" w:ascii="宋体"/>
                <w:color w:val="000000"/>
                <w:szCs w:val="21"/>
                <w:highlight w:val="none"/>
              </w:rPr>
              <w:t>（3）报价唯一</w:t>
            </w:r>
          </w:p>
        </w:tc>
        <w:tc>
          <w:tcPr>
            <w:tcW w:w="2430" w:type="pct"/>
            <w:noWrap w:val="0"/>
            <w:vAlign w:val="center"/>
          </w:tcPr>
          <w:p w14:paraId="1A162E58">
            <w:pPr>
              <w:spacing w:line="320" w:lineRule="atLeast"/>
              <w:rPr>
                <w:rFonts w:hint="eastAsia" w:ascii="宋体" w:cs="宋体"/>
                <w:color w:val="000000"/>
                <w:szCs w:val="21"/>
                <w:highlight w:val="none"/>
              </w:rPr>
            </w:pPr>
            <w:r>
              <w:rPr>
                <w:rFonts w:hint="eastAsia" w:ascii="宋体" w:cs="仿宋_GB2312"/>
                <w:color w:val="000000"/>
                <w:szCs w:val="21"/>
                <w:highlight w:val="none"/>
                <w:lang w:val="zh-CN"/>
              </w:rPr>
              <w:t>只能在限价范围内报价，</w:t>
            </w:r>
            <w:r>
              <w:rPr>
                <w:rFonts w:hint="eastAsia" w:ascii="宋体"/>
                <w:color w:val="000000"/>
                <w:szCs w:val="21"/>
                <w:highlight w:val="none"/>
              </w:rPr>
              <w:t>只能有一个有效报价，不得提交选择性报价。</w:t>
            </w:r>
          </w:p>
        </w:tc>
      </w:tr>
      <w:tr w14:paraId="4099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385" w:type="pct"/>
            <w:vMerge w:val="continue"/>
            <w:noWrap w:val="0"/>
            <w:vAlign w:val="center"/>
          </w:tcPr>
          <w:p w14:paraId="1ACDDF88">
            <w:pPr>
              <w:spacing w:line="320" w:lineRule="atLeast"/>
              <w:rPr>
                <w:color w:val="000000"/>
                <w:highlight w:val="none"/>
              </w:rPr>
            </w:pPr>
          </w:p>
        </w:tc>
        <w:tc>
          <w:tcPr>
            <w:tcW w:w="635" w:type="pct"/>
            <w:vMerge w:val="continue"/>
            <w:noWrap w:val="0"/>
            <w:vAlign w:val="center"/>
          </w:tcPr>
          <w:p w14:paraId="4B30F702">
            <w:pPr>
              <w:spacing w:line="320" w:lineRule="atLeast"/>
              <w:rPr>
                <w:color w:val="000000"/>
                <w:highlight w:val="none"/>
              </w:rPr>
            </w:pPr>
          </w:p>
        </w:tc>
        <w:tc>
          <w:tcPr>
            <w:tcW w:w="1548" w:type="pct"/>
            <w:noWrap w:val="0"/>
            <w:vAlign w:val="center"/>
          </w:tcPr>
          <w:p w14:paraId="7CEE0763">
            <w:pPr>
              <w:spacing w:line="320" w:lineRule="atLeast"/>
              <w:rPr>
                <w:rFonts w:hint="eastAsia" w:ascii="宋体"/>
                <w:color w:val="000000"/>
                <w:szCs w:val="21"/>
                <w:highlight w:val="none"/>
              </w:rPr>
            </w:pPr>
            <w:r>
              <w:rPr>
                <w:rFonts w:hint="eastAsia" w:ascii="宋体"/>
                <w:color w:val="000000"/>
                <w:szCs w:val="21"/>
                <w:highlight w:val="none"/>
              </w:rPr>
              <w:t xml:space="preserve"> (4) 投标文件的有效期</w:t>
            </w:r>
          </w:p>
        </w:tc>
        <w:tc>
          <w:tcPr>
            <w:tcW w:w="2430" w:type="pct"/>
            <w:noWrap w:val="0"/>
            <w:vAlign w:val="center"/>
          </w:tcPr>
          <w:p w14:paraId="3B8CDFEA">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完全响应。</w:t>
            </w:r>
          </w:p>
        </w:tc>
      </w:tr>
      <w:tr w14:paraId="0972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385" w:type="pct"/>
            <w:vMerge w:val="restart"/>
            <w:noWrap w:val="0"/>
            <w:vAlign w:val="center"/>
          </w:tcPr>
          <w:p w14:paraId="3B17E012">
            <w:pPr>
              <w:spacing w:line="320" w:lineRule="atLeast"/>
              <w:jc w:val="center"/>
              <w:rPr>
                <w:rFonts w:hint="eastAsia" w:ascii="宋体"/>
                <w:color w:val="000000"/>
                <w:szCs w:val="21"/>
                <w:highlight w:val="none"/>
              </w:rPr>
            </w:pPr>
            <w:r>
              <w:rPr>
                <w:rFonts w:hint="eastAsia" w:ascii="宋体"/>
                <w:color w:val="000000"/>
                <w:szCs w:val="21"/>
                <w:highlight w:val="none"/>
              </w:rPr>
              <w:t>2</w:t>
            </w:r>
          </w:p>
        </w:tc>
        <w:tc>
          <w:tcPr>
            <w:tcW w:w="635" w:type="pct"/>
            <w:vMerge w:val="restart"/>
            <w:noWrap w:val="0"/>
            <w:vAlign w:val="center"/>
          </w:tcPr>
          <w:p w14:paraId="4C3D7726">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投标文件的完整性</w:t>
            </w:r>
          </w:p>
        </w:tc>
        <w:tc>
          <w:tcPr>
            <w:tcW w:w="1548" w:type="pct"/>
            <w:noWrap w:val="0"/>
            <w:vAlign w:val="center"/>
          </w:tcPr>
          <w:p w14:paraId="2C640357">
            <w:pPr>
              <w:spacing w:line="320" w:lineRule="atLeast"/>
              <w:rPr>
                <w:rFonts w:hint="eastAsia" w:ascii="宋体" w:cs="宋体"/>
                <w:color w:val="000000"/>
                <w:szCs w:val="21"/>
                <w:highlight w:val="none"/>
              </w:rPr>
            </w:pPr>
            <w:r>
              <w:rPr>
                <w:rFonts w:hint="eastAsia" w:ascii="宋体" w:cs="仿宋_GB2312"/>
                <w:color w:val="000000"/>
                <w:szCs w:val="21"/>
                <w:highlight w:val="none"/>
                <w:lang w:val="zh-CN"/>
              </w:rPr>
              <w:t>（5）投标文件份数</w:t>
            </w:r>
          </w:p>
        </w:tc>
        <w:tc>
          <w:tcPr>
            <w:tcW w:w="2430" w:type="pct"/>
            <w:noWrap w:val="0"/>
            <w:vAlign w:val="center"/>
          </w:tcPr>
          <w:p w14:paraId="6648506E">
            <w:pPr>
              <w:spacing w:line="320" w:lineRule="atLeast"/>
              <w:rPr>
                <w:rFonts w:hint="eastAsia" w:ascii="宋体" w:eastAsia="宋体" w:cs="宋体"/>
                <w:color w:val="000000"/>
                <w:szCs w:val="21"/>
                <w:highlight w:val="none"/>
                <w:lang w:eastAsia="zh-CN"/>
              </w:rPr>
            </w:pPr>
            <w:r>
              <w:rPr>
                <w:rFonts w:hint="eastAsia" w:ascii="宋体" w:cs="宋体"/>
                <w:color w:val="000000"/>
                <w:szCs w:val="21"/>
                <w:highlight w:val="none"/>
              </w:rPr>
              <w:t>正本一份，副本两份</w:t>
            </w:r>
            <w:r>
              <w:rPr>
                <w:rFonts w:hint="eastAsia" w:ascii="宋体" w:cs="宋体"/>
                <w:color w:val="000000"/>
                <w:szCs w:val="21"/>
                <w:highlight w:val="none"/>
                <w:lang w:eastAsia="zh-CN"/>
              </w:rPr>
              <w:t>。</w:t>
            </w:r>
          </w:p>
        </w:tc>
      </w:tr>
      <w:tr w14:paraId="27F5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7" w:hRule="atLeast"/>
        </w:trPr>
        <w:tc>
          <w:tcPr>
            <w:tcW w:w="385" w:type="pct"/>
            <w:vMerge w:val="continue"/>
            <w:noWrap w:val="0"/>
            <w:vAlign w:val="center"/>
          </w:tcPr>
          <w:p w14:paraId="19FD3A13">
            <w:pPr>
              <w:spacing w:line="320" w:lineRule="atLeast"/>
              <w:rPr>
                <w:color w:val="000000"/>
                <w:highlight w:val="none"/>
              </w:rPr>
            </w:pPr>
          </w:p>
        </w:tc>
        <w:tc>
          <w:tcPr>
            <w:tcW w:w="635" w:type="pct"/>
            <w:vMerge w:val="continue"/>
            <w:noWrap w:val="0"/>
            <w:vAlign w:val="center"/>
          </w:tcPr>
          <w:p w14:paraId="202F6F39">
            <w:pPr>
              <w:spacing w:line="320" w:lineRule="atLeast"/>
              <w:rPr>
                <w:color w:val="000000"/>
                <w:highlight w:val="none"/>
              </w:rPr>
            </w:pPr>
          </w:p>
        </w:tc>
        <w:tc>
          <w:tcPr>
            <w:tcW w:w="1548" w:type="pct"/>
            <w:noWrap w:val="0"/>
            <w:vAlign w:val="center"/>
          </w:tcPr>
          <w:p w14:paraId="715888B7">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（6）投标文件形式内容</w:t>
            </w:r>
          </w:p>
        </w:tc>
        <w:tc>
          <w:tcPr>
            <w:tcW w:w="2430" w:type="pct"/>
            <w:noWrap w:val="0"/>
            <w:vAlign w:val="center"/>
          </w:tcPr>
          <w:p w14:paraId="2140B805">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投标文件内容清晰、齐全无遗漏。</w:t>
            </w:r>
          </w:p>
        </w:tc>
      </w:tr>
      <w:tr w14:paraId="629A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385" w:type="pct"/>
            <w:vMerge w:val="restart"/>
            <w:noWrap w:val="0"/>
            <w:vAlign w:val="center"/>
          </w:tcPr>
          <w:p w14:paraId="55084938">
            <w:pPr>
              <w:spacing w:line="320" w:lineRule="atLeast"/>
              <w:jc w:val="center"/>
              <w:rPr>
                <w:rFonts w:hint="eastAsia" w:ascii="宋体"/>
                <w:color w:val="000000"/>
                <w:szCs w:val="21"/>
                <w:highlight w:val="none"/>
              </w:rPr>
            </w:pPr>
            <w:r>
              <w:rPr>
                <w:rFonts w:hint="eastAsia" w:ascii="宋体"/>
                <w:color w:val="000000"/>
                <w:szCs w:val="21"/>
                <w:highlight w:val="none"/>
              </w:rPr>
              <w:t>3</w:t>
            </w:r>
          </w:p>
        </w:tc>
        <w:tc>
          <w:tcPr>
            <w:tcW w:w="635" w:type="pct"/>
            <w:vMerge w:val="restart"/>
            <w:noWrap w:val="0"/>
            <w:vAlign w:val="center"/>
          </w:tcPr>
          <w:p w14:paraId="5AEBE759">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投标文件的响应程度</w:t>
            </w:r>
          </w:p>
        </w:tc>
        <w:tc>
          <w:tcPr>
            <w:tcW w:w="1548" w:type="pct"/>
            <w:noWrap w:val="0"/>
            <w:vAlign w:val="center"/>
          </w:tcPr>
          <w:p w14:paraId="4974F6AD">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（7）招标需求响应程度</w:t>
            </w:r>
          </w:p>
        </w:tc>
        <w:tc>
          <w:tcPr>
            <w:tcW w:w="2430" w:type="pct"/>
            <w:noWrap w:val="0"/>
            <w:vAlign w:val="center"/>
          </w:tcPr>
          <w:p w14:paraId="4837BE6F">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完全响应或优于招标文件要求。</w:t>
            </w:r>
          </w:p>
        </w:tc>
      </w:tr>
      <w:tr w14:paraId="0845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385" w:type="pct"/>
            <w:vMerge w:val="continue"/>
            <w:noWrap w:val="0"/>
            <w:vAlign w:val="center"/>
          </w:tcPr>
          <w:p w14:paraId="2FE59CED">
            <w:pPr>
              <w:spacing w:line="320" w:lineRule="atLeast"/>
              <w:rPr>
                <w:color w:val="000000"/>
                <w:highlight w:val="none"/>
              </w:rPr>
            </w:pPr>
          </w:p>
        </w:tc>
        <w:tc>
          <w:tcPr>
            <w:tcW w:w="635" w:type="pct"/>
            <w:vMerge w:val="continue"/>
            <w:noWrap w:val="0"/>
            <w:vAlign w:val="center"/>
          </w:tcPr>
          <w:p w14:paraId="421EF7F4">
            <w:pPr>
              <w:spacing w:line="320" w:lineRule="atLeast"/>
              <w:rPr>
                <w:color w:val="000000"/>
                <w:highlight w:val="none"/>
              </w:rPr>
            </w:pPr>
          </w:p>
        </w:tc>
        <w:tc>
          <w:tcPr>
            <w:tcW w:w="1548" w:type="pct"/>
            <w:noWrap w:val="0"/>
            <w:vAlign w:val="center"/>
          </w:tcPr>
          <w:p w14:paraId="6FF61817">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（8）商务条款响应程度（包括</w:t>
            </w:r>
            <w:r>
              <w:rPr>
                <w:rFonts w:hint="eastAsia" w:ascii="宋体" w:cs="仿宋_GB2312"/>
                <w:color w:val="auto"/>
                <w:szCs w:val="21"/>
                <w:highlight w:val="none"/>
                <w:lang w:val="zh-CN"/>
              </w:rPr>
              <w:t>服务期、售后服</w:t>
            </w:r>
            <w:r>
              <w:rPr>
                <w:rFonts w:hint="eastAsia" w:ascii="宋体" w:cs="仿宋_GB2312"/>
                <w:color w:val="000000"/>
                <w:szCs w:val="21"/>
                <w:highlight w:val="none"/>
                <w:lang w:val="zh-CN"/>
              </w:rPr>
              <w:t>务、技术培训等）</w:t>
            </w:r>
          </w:p>
        </w:tc>
        <w:tc>
          <w:tcPr>
            <w:tcW w:w="2430" w:type="pct"/>
            <w:noWrap w:val="0"/>
            <w:vAlign w:val="center"/>
          </w:tcPr>
          <w:p w14:paraId="61E1B8D0">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完全响应或优于招标文件要求。</w:t>
            </w:r>
          </w:p>
        </w:tc>
      </w:tr>
    </w:tbl>
    <w:p w14:paraId="295B8AD4">
      <w:pPr>
        <w:spacing w:line="400" w:lineRule="exact"/>
        <w:ind w:firstLine="508" w:firstLineChars="241"/>
        <w:rPr>
          <w:rFonts w:hint="eastAsia" w:ascii="宋体"/>
          <w:b/>
          <w:bCs/>
          <w:szCs w:val="21"/>
          <w:highlight w:val="none"/>
        </w:rPr>
      </w:pPr>
      <w:bookmarkStart w:id="80" w:name="_Toc58430325"/>
      <w:bookmarkStart w:id="81" w:name="_Toc469495734"/>
      <w:r>
        <w:rPr>
          <w:rFonts w:hint="eastAsia" w:ascii="宋体"/>
          <w:b/>
          <w:bCs/>
          <w:szCs w:val="21"/>
          <w:highlight w:val="none"/>
        </w:rPr>
        <w:t>4.2资格审查及评分细则中涉及的有关证明材料及相关证书，投标文件中须按</w:t>
      </w:r>
      <w:r>
        <w:rPr>
          <w:rFonts w:hint="eastAsia" w:ascii="宋体"/>
          <w:b/>
          <w:bCs/>
          <w:szCs w:val="21"/>
          <w:highlight w:val="none"/>
          <w:lang w:eastAsia="zh-CN"/>
        </w:rPr>
        <w:t>招标文件</w:t>
      </w:r>
      <w:r>
        <w:rPr>
          <w:rFonts w:hint="eastAsia" w:ascii="宋体"/>
          <w:b/>
          <w:bCs/>
          <w:szCs w:val="21"/>
          <w:highlight w:val="none"/>
        </w:rPr>
        <w:t>要求</w:t>
      </w:r>
      <w:r>
        <w:rPr>
          <w:rFonts w:hint="eastAsia" w:ascii="宋体" w:hAnsi="宋体"/>
          <w:b/>
          <w:bCs/>
          <w:szCs w:val="21"/>
          <w:highlight w:val="none"/>
          <w:lang w:eastAsia="zh-CN"/>
        </w:rPr>
        <w:t>提供</w:t>
      </w:r>
      <w:r>
        <w:rPr>
          <w:rFonts w:hint="eastAsia" w:ascii="宋体"/>
          <w:b/>
          <w:bCs/>
          <w:szCs w:val="21"/>
          <w:highlight w:val="none"/>
        </w:rPr>
        <w:t>，以供审查。</w:t>
      </w:r>
    </w:p>
    <w:p w14:paraId="2A12019A">
      <w:pPr>
        <w:spacing w:line="400" w:lineRule="exact"/>
        <w:ind w:firstLine="506" w:firstLineChars="241"/>
        <w:rPr>
          <w:rFonts w:hint="eastAsia" w:ascii="宋体"/>
          <w:szCs w:val="21"/>
          <w:highlight w:val="none"/>
        </w:rPr>
      </w:pPr>
      <w:r>
        <w:rPr>
          <w:rFonts w:hint="eastAsia" w:ascii="宋体"/>
          <w:szCs w:val="21"/>
          <w:highlight w:val="none"/>
        </w:rPr>
        <w:t>4.3．评标委员会判定</w:t>
      </w:r>
      <w:r>
        <w:rPr>
          <w:rFonts w:hint="eastAsia" w:ascii="宋体"/>
          <w:szCs w:val="21"/>
          <w:highlight w:val="none"/>
          <w:lang w:eastAsia="zh-CN"/>
        </w:rPr>
        <w:t>投标文件</w:t>
      </w:r>
      <w:r>
        <w:rPr>
          <w:rFonts w:hint="eastAsia" w:ascii="宋体"/>
          <w:szCs w:val="21"/>
          <w:highlight w:val="none"/>
        </w:rPr>
        <w:t>的响应性只根据</w:t>
      </w:r>
      <w:r>
        <w:rPr>
          <w:rFonts w:hint="eastAsia" w:ascii="宋体"/>
          <w:szCs w:val="21"/>
          <w:highlight w:val="none"/>
          <w:lang w:eastAsia="zh-CN"/>
        </w:rPr>
        <w:t>投标文件</w:t>
      </w:r>
      <w:r>
        <w:rPr>
          <w:rFonts w:hint="eastAsia" w:ascii="宋体"/>
          <w:szCs w:val="21"/>
          <w:highlight w:val="none"/>
        </w:rPr>
        <w:t>本身的内容，而不寻求外部的证据，但投标有不真实不正确的内容时除外。</w:t>
      </w:r>
    </w:p>
    <w:p w14:paraId="66159C9B">
      <w:pPr>
        <w:spacing w:line="400" w:lineRule="exact"/>
        <w:ind w:firstLine="506" w:firstLineChars="241"/>
        <w:rPr>
          <w:rFonts w:hint="eastAsia" w:ascii="宋体"/>
          <w:szCs w:val="21"/>
          <w:highlight w:val="none"/>
        </w:rPr>
      </w:pPr>
      <w:r>
        <w:rPr>
          <w:rFonts w:hint="eastAsia" w:ascii="宋体"/>
          <w:szCs w:val="21"/>
          <w:highlight w:val="none"/>
        </w:rPr>
        <w:t>4.4如果</w:t>
      </w:r>
      <w:r>
        <w:rPr>
          <w:rFonts w:hint="eastAsia" w:ascii="宋体"/>
          <w:szCs w:val="21"/>
          <w:highlight w:val="none"/>
          <w:lang w:eastAsia="zh-CN"/>
        </w:rPr>
        <w:t>投标文件</w:t>
      </w:r>
      <w:r>
        <w:rPr>
          <w:rFonts w:hint="eastAsia" w:ascii="宋体"/>
          <w:szCs w:val="21"/>
          <w:highlight w:val="none"/>
        </w:rPr>
        <w:t>实质上没有响应产生文件的要求，评标委员会将予以拒绝，</w:t>
      </w:r>
      <w:r>
        <w:rPr>
          <w:rFonts w:hint="eastAsia" w:ascii="宋体"/>
          <w:szCs w:val="21"/>
          <w:highlight w:val="none"/>
          <w:lang w:eastAsia="zh-CN"/>
        </w:rPr>
        <w:t>供应商</w:t>
      </w:r>
      <w:r>
        <w:rPr>
          <w:rFonts w:hint="eastAsia" w:ascii="宋体"/>
          <w:szCs w:val="21"/>
          <w:highlight w:val="none"/>
        </w:rPr>
        <w:t>不得通过修正或撤销不符合要求的偏离或保留，而使其投标成为实质上响应的投标。</w:t>
      </w:r>
    </w:p>
    <w:p w14:paraId="10EA1686">
      <w:pPr>
        <w:spacing w:line="400" w:lineRule="exact"/>
        <w:ind w:firstLine="525" w:firstLineChars="250"/>
        <w:rPr>
          <w:rFonts w:hint="eastAsia" w:ascii="宋体"/>
          <w:szCs w:val="21"/>
          <w:highlight w:val="none"/>
        </w:rPr>
      </w:pPr>
      <w:r>
        <w:rPr>
          <w:rFonts w:hint="eastAsia" w:ascii="宋体"/>
          <w:szCs w:val="21"/>
          <w:highlight w:val="none"/>
        </w:rPr>
        <w:t>4.5只有通过初审的</w:t>
      </w:r>
      <w:r>
        <w:rPr>
          <w:rFonts w:hint="eastAsia" w:ascii="宋体"/>
          <w:szCs w:val="21"/>
          <w:highlight w:val="none"/>
          <w:lang w:eastAsia="zh-CN"/>
        </w:rPr>
        <w:t>供应商</w:t>
      </w:r>
      <w:r>
        <w:rPr>
          <w:rFonts w:hint="eastAsia" w:ascii="宋体"/>
          <w:szCs w:val="21"/>
          <w:highlight w:val="none"/>
        </w:rPr>
        <w:t>才能进入下一步程序。</w:t>
      </w:r>
    </w:p>
    <w:p w14:paraId="13A06066">
      <w:pPr>
        <w:spacing w:line="400" w:lineRule="exact"/>
        <w:rPr>
          <w:rFonts w:hint="eastAsia" w:ascii="宋体"/>
          <w:szCs w:val="21"/>
          <w:highlight w:val="none"/>
        </w:rPr>
      </w:pPr>
      <w:r>
        <w:rPr>
          <w:rFonts w:hint="eastAsia" w:ascii="宋体" w:hAnsi="宋体"/>
          <w:b/>
          <w:szCs w:val="21"/>
          <w:highlight w:val="none"/>
        </w:rPr>
        <w:t>温馨提示：</w:t>
      </w:r>
      <w:r>
        <w:rPr>
          <w:rFonts w:hint="eastAsia" w:ascii="宋体" w:hAnsi="宋体"/>
          <w:b/>
          <w:szCs w:val="21"/>
          <w:highlight w:val="none"/>
          <w:lang w:val="en-US" w:eastAsia="zh-CN"/>
        </w:rPr>
        <w:t>1</w:t>
      </w:r>
      <w:r>
        <w:rPr>
          <w:rFonts w:hint="eastAsia" w:ascii="宋体" w:hAnsi="宋体"/>
          <w:b/>
          <w:szCs w:val="21"/>
          <w:highlight w:val="none"/>
        </w:rPr>
        <w:t>.投标文件资格审查资料请精心准备,如评标专家在检验投标文件过程中，如果由于</w:t>
      </w:r>
      <w:r>
        <w:rPr>
          <w:rFonts w:hint="eastAsia" w:ascii="宋体" w:hAnsi="宋体"/>
          <w:b/>
          <w:szCs w:val="21"/>
          <w:highlight w:val="none"/>
          <w:lang w:eastAsia="zh-CN"/>
        </w:rPr>
        <w:t>供应商</w:t>
      </w:r>
      <w:r>
        <w:rPr>
          <w:rFonts w:hint="eastAsia" w:ascii="宋体" w:hAnsi="宋体"/>
          <w:b/>
          <w:szCs w:val="21"/>
          <w:highlight w:val="none"/>
        </w:rPr>
        <w:t>自身原因导致评标专家无法查看并检验投标文件中以上相关资料的，按无效投标处理。即使</w:t>
      </w:r>
      <w:r>
        <w:rPr>
          <w:rFonts w:hint="eastAsia" w:ascii="宋体" w:hAnsi="宋体"/>
          <w:b/>
          <w:szCs w:val="21"/>
          <w:highlight w:val="none"/>
          <w:lang w:eastAsia="zh-CN"/>
        </w:rPr>
        <w:t>供应商</w:t>
      </w:r>
      <w:r>
        <w:rPr>
          <w:rFonts w:hint="eastAsia" w:ascii="宋体" w:hAnsi="宋体"/>
          <w:b/>
          <w:szCs w:val="21"/>
          <w:highlight w:val="none"/>
        </w:rPr>
        <w:t>将原件携带至现场的，同样按无效投标处理。</w:t>
      </w:r>
    </w:p>
    <w:p w14:paraId="7EB1C7E7">
      <w:pPr>
        <w:spacing w:before="156" w:beforeLines="50" w:line="400" w:lineRule="exact"/>
        <w:jc w:val="center"/>
        <w:outlineLvl w:val="1"/>
        <w:rPr>
          <w:rFonts w:hint="eastAsia" w:ascii="宋体"/>
          <w:b/>
          <w:color w:val="000000"/>
          <w:sz w:val="24"/>
          <w:highlight w:val="none"/>
        </w:rPr>
      </w:pPr>
      <w:r>
        <w:rPr>
          <w:rFonts w:hint="eastAsia" w:ascii="宋体"/>
          <w:b/>
          <w:color w:val="000000"/>
          <w:sz w:val="28"/>
          <w:szCs w:val="28"/>
          <w:highlight w:val="none"/>
        </w:rPr>
        <w:t>三、</w:t>
      </w:r>
      <w:r>
        <w:rPr>
          <w:rFonts w:hint="eastAsia" w:ascii="宋体"/>
          <w:b/>
          <w:color w:val="000000"/>
          <w:sz w:val="24"/>
          <w:highlight w:val="none"/>
        </w:rPr>
        <w:t>投标文件的澄清和补正</w:t>
      </w:r>
      <w:bookmarkEnd w:id="80"/>
      <w:bookmarkEnd w:id="81"/>
    </w:p>
    <w:p w14:paraId="726207D9">
      <w:pPr>
        <w:spacing w:line="440" w:lineRule="exact"/>
        <w:ind w:firstLine="525" w:firstLineChars="250"/>
        <w:rPr>
          <w:rFonts w:hint="eastAsia" w:ascii="宋体" w:eastAsia="宋体"/>
          <w:color w:val="000000"/>
          <w:szCs w:val="21"/>
          <w:highlight w:val="none"/>
          <w:lang w:eastAsia="zh-CN"/>
        </w:rPr>
      </w:pPr>
      <w:r>
        <w:rPr>
          <w:rFonts w:hint="eastAsia" w:ascii="宋体"/>
          <w:color w:val="000000"/>
          <w:szCs w:val="21"/>
          <w:highlight w:val="none"/>
        </w:rPr>
        <w:t>5.1评审阶段，评审专家可能会要求有关</w:t>
      </w:r>
      <w:r>
        <w:rPr>
          <w:rFonts w:hint="eastAsia" w:ascii="宋体"/>
          <w:color w:val="000000"/>
          <w:szCs w:val="21"/>
          <w:highlight w:val="none"/>
          <w:lang w:eastAsia="zh-CN"/>
        </w:rPr>
        <w:t>供应商</w:t>
      </w:r>
      <w:r>
        <w:rPr>
          <w:rFonts w:hint="eastAsia" w:ascii="宋体"/>
          <w:color w:val="000000"/>
          <w:szCs w:val="21"/>
          <w:highlight w:val="none"/>
        </w:rPr>
        <w:t>就其投标文件中含义不明确、同类问题表述不一致或者有明显文字和计算错误的内容进行澄清。</w:t>
      </w:r>
      <w:r>
        <w:rPr>
          <w:rFonts w:hint="eastAsia" w:ascii="宋体"/>
          <w:color w:val="000000"/>
          <w:szCs w:val="21"/>
          <w:highlight w:val="none"/>
          <w:lang w:eastAsia="zh-CN"/>
        </w:rPr>
        <w:t>供应商</w:t>
      </w:r>
      <w:r>
        <w:rPr>
          <w:rFonts w:hint="eastAsia" w:ascii="宋体"/>
          <w:color w:val="000000"/>
          <w:szCs w:val="21"/>
          <w:highlight w:val="none"/>
        </w:rPr>
        <w:t>必须在规定时间内进行回复</w:t>
      </w:r>
      <w:r>
        <w:rPr>
          <w:rFonts w:hint="eastAsia" w:ascii="宋体"/>
          <w:color w:val="000000"/>
          <w:szCs w:val="21"/>
          <w:highlight w:val="none"/>
          <w:lang w:eastAsia="zh-CN"/>
        </w:rPr>
        <w:t>。</w:t>
      </w:r>
    </w:p>
    <w:p w14:paraId="53CA9754">
      <w:pPr>
        <w:spacing w:line="400" w:lineRule="exact"/>
        <w:ind w:firstLine="525" w:firstLineChars="250"/>
        <w:rPr>
          <w:rFonts w:hint="eastAsia" w:ascii="宋体"/>
          <w:color w:val="000000"/>
          <w:szCs w:val="21"/>
          <w:highlight w:val="none"/>
        </w:rPr>
      </w:pPr>
      <w:r>
        <w:rPr>
          <w:rFonts w:hint="eastAsia" w:ascii="宋体"/>
          <w:color w:val="000000"/>
          <w:szCs w:val="21"/>
          <w:highlight w:val="none"/>
        </w:rPr>
        <w:t>5.3评委会修正错误的原则：</w:t>
      </w:r>
    </w:p>
    <w:p w14:paraId="719E126F">
      <w:pPr>
        <w:spacing w:line="400" w:lineRule="exact"/>
        <w:ind w:firstLine="525" w:firstLineChars="250"/>
        <w:rPr>
          <w:rFonts w:hint="eastAsia" w:ascii="宋体"/>
          <w:color w:val="000000"/>
          <w:szCs w:val="21"/>
          <w:highlight w:val="none"/>
        </w:rPr>
      </w:pPr>
      <w:r>
        <w:rPr>
          <w:rFonts w:hint="eastAsia" w:ascii="宋体"/>
          <w:color w:val="000000"/>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02B4A82E">
      <w:pPr>
        <w:spacing w:line="400" w:lineRule="exact"/>
        <w:ind w:firstLine="525" w:firstLineChars="250"/>
        <w:rPr>
          <w:rFonts w:hint="eastAsia" w:ascii="宋体"/>
          <w:color w:val="000000"/>
          <w:szCs w:val="21"/>
          <w:highlight w:val="none"/>
        </w:rPr>
      </w:pPr>
      <w:r>
        <w:rPr>
          <w:rFonts w:hint="eastAsia" w:ascii="宋体"/>
          <w:color w:val="000000"/>
          <w:szCs w:val="21"/>
          <w:highlight w:val="none"/>
        </w:rPr>
        <w:t>5.3.2如果单价与数量的乘积和总价不一致，以单价为准，修正总价及开标一览表；当单价小数点有明显的错位时，评委会将以总价为准，并修正其单价。</w:t>
      </w:r>
    </w:p>
    <w:p w14:paraId="46C3101D">
      <w:pPr>
        <w:spacing w:line="400" w:lineRule="exact"/>
        <w:ind w:firstLine="403" w:firstLineChars="192"/>
        <w:rPr>
          <w:rFonts w:hint="eastAsia" w:ascii="宋体"/>
          <w:b/>
          <w:color w:val="000000"/>
          <w:sz w:val="24"/>
          <w:highlight w:val="none"/>
        </w:rPr>
      </w:pPr>
      <w:r>
        <w:rPr>
          <w:rFonts w:hint="eastAsia" w:ascii="宋体"/>
          <w:color w:val="000000"/>
          <w:szCs w:val="21"/>
          <w:highlight w:val="none"/>
        </w:rPr>
        <w:t xml:space="preserve"> 5.4评委会将按上述修正错误的方法调整投标文件中的投标报价，调整后的价格应对</w:t>
      </w:r>
      <w:r>
        <w:rPr>
          <w:rFonts w:hint="eastAsia" w:ascii="宋体"/>
          <w:color w:val="000000"/>
          <w:szCs w:val="21"/>
          <w:highlight w:val="none"/>
          <w:lang w:eastAsia="zh-CN"/>
        </w:rPr>
        <w:t>供应商</w:t>
      </w:r>
      <w:r>
        <w:rPr>
          <w:rFonts w:hint="eastAsia" w:ascii="宋体"/>
          <w:color w:val="000000"/>
          <w:szCs w:val="21"/>
          <w:highlight w:val="none"/>
        </w:rPr>
        <w:t>具有约束力。无论</w:t>
      </w:r>
      <w:r>
        <w:rPr>
          <w:rFonts w:hint="eastAsia" w:ascii="宋体"/>
          <w:color w:val="000000"/>
          <w:szCs w:val="21"/>
          <w:highlight w:val="none"/>
          <w:lang w:eastAsia="zh-CN"/>
        </w:rPr>
        <w:t>供应商</w:t>
      </w:r>
      <w:r>
        <w:rPr>
          <w:rFonts w:hint="eastAsia" w:ascii="宋体"/>
          <w:color w:val="000000"/>
          <w:szCs w:val="21"/>
          <w:highlight w:val="none"/>
        </w:rPr>
        <w:t>是接受或是拒绝调整后的价格，都应当由</w:t>
      </w:r>
      <w:r>
        <w:rPr>
          <w:rFonts w:hint="eastAsia" w:ascii="宋体"/>
          <w:color w:val="000000"/>
          <w:szCs w:val="21"/>
          <w:highlight w:val="none"/>
          <w:lang w:eastAsia="zh-CN"/>
        </w:rPr>
        <w:t>供应商在系统中</w:t>
      </w:r>
      <w:r>
        <w:rPr>
          <w:rFonts w:hint="eastAsia" w:ascii="宋体"/>
          <w:color w:val="000000"/>
          <w:szCs w:val="21"/>
          <w:highlight w:val="none"/>
        </w:rPr>
        <w:t>确认。</w:t>
      </w:r>
      <w:r>
        <w:rPr>
          <w:rFonts w:hint="eastAsia" w:ascii="宋体"/>
          <w:b/>
          <w:bCs/>
          <w:color w:val="000000"/>
          <w:szCs w:val="21"/>
          <w:highlight w:val="none"/>
          <w:lang w:eastAsia="zh-CN"/>
        </w:rPr>
        <w:t>供应商</w:t>
      </w:r>
      <w:r>
        <w:rPr>
          <w:rFonts w:hint="eastAsia" w:ascii="宋体"/>
          <w:b/>
          <w:bCs/>
          <w:color w:val="000000"/>
          <w:szCs w:val="21"/>
          <w:highlight w:val="none"/>
        </w:rPr>
        <w:t>拒绝对投标文件出现的错漏按上述原则进行修正、澄清、说明，评标委员会应当否决其投标</w:t>
      </w:r>
      <w:bookmarkStart w:id="82" w:name="_Toc469495735"/>
      <w:bookmarkStart w:id="83" w:name="_Toc58430326"/>
      <w:r>
        <w:rPr>
          <w:rFonts w:hint="eastAsia" w:ascii="宋体"/>
          <w:b/>
          <w:bCs/>
          <w:color w:val="000000"/>
          <w:szCs w:val="21"/>
          <w:highlight w:val="none"/>
          <w:lang w:eastAsia="zh-CN"/>
        </w:rPr>
        <w:t>。</w:t>
      </w:r>
    </w:p>
    <w:p w14:paraId="6D246E63">
      <w:pPr>
        <w:spacing w:line="400" w:lineRule="exact"/>
        <w:jc w:val="center"/>
        <w:outlineLvl w:val="1"/>
        <w:rPr>
          <w:rFonts w:hint="eastAsia" w:ascii="宋体"/>
          <w:b/>
          <w:color w:val="000000"/>
          <w:sz w:val="24"/>
          <w:highlight w:val="none"/>
        </w:rPr>
      </w:pPr>
      <w:r>
        <w:rPr>
          <w:rFonts w:hint="eastAsia" w:ascii="宋体"/>
          <w:b/>
          <w:color w:val="000000"/>
          <w:sz w:val="24"/>
          <w:highlight w:val="none"/>
        </w:rPr>
        <w:t>四、比较与评价</w:t>
      </w:r>
      <w:bookmarkEnd w:id="82"/>
      <w:bookmarkEnd w:id="83"/>
    </w:p>
    <w:p w14:paraId="5138DD8F">
      <w:pPr>
        <w:pStyle w:val="31"/>
        <w:rPr>
          <w:rFonts w:hint="eastAsia"/>
        </w:rPr>
      </w:pPr>
      <w:r>
        <w:rPr>
          <w:rFonts w:hint="eastAsia"/>
        </w:rPr>
        <w:t>6. 细评审即按招标文件中规定的评标方法和标准，评标委员会将对通过初审的投标文件，进行商务报价评审，综合比较与评价。</w:t>
      </w:r>
    </w:p>
    <w:p w14:paraId="0C9AC150">
      <w:pPr>
        <w:pStyle w:val="31"/>
        <w:rPr>
          <w:rFonts w:hint="eastAsia"/>
        </w:rPr>
      </w:pPr>
      <w:r>
        <w:rPr>
          <w:rFonts w:hint="eastAsia"/>
        </w:rPr>
        <w:t>6.1技术标评审（本项目不采用）</w:t>
      </w:r>
    </w:p>
    <w:p w14:paraId="4479D30C">
      <w:pPr>
        <w:pStyle w:val="31"/>
        <w:rPr>
          <w:rFonts w:hint="eastAsia"/>
        </w:rPr>
      </w:pPr>
      <w:r>
        <w:rPr>
          <w:rFonts w:hint="eastAsia"/>
        </w:rPr>
        <w:t>6.2商务标评审</w:t>
      </w:r>
    </w:p>
    <w:p w14:paraId="05A97F68">
      <w:pPr>
        <w:pStyle w:val="31"/>
        <w:rPr>
          <w:rFonts w:hint="eastAsia"/>
        </w:rPr>
      </w:pPr>
      <w:r>
        <w:rPr>
          <w:rFonts w:hint="eastAsia"/>
        </w:rPr>
        <w:t>6.2.1如评标委员会认为，投标人的报价明显低于其他通过符合性审查投标人的报价，有可能影响产品质量和不能诚信履约的，应当要求其在评标现场合理的时间内提供书面说明，必要时提交相关证明材料；投标人不能证明其报价合理性的，评标委员会应当将其作为无效投标处理。</w:t>
      </w:r>
    </w:p>
    <w:p w14:paraId="34FF2FBE">
      <w:pPr>
        <w:pStyle w:val="31"/>
        <w:rPr>
          <w:rFonts w:hint="eastAsia"/>
        </w:rPr>
      </w:pPr>
      <w:r>
        <w:rPr>
          <w:rFonts w:hint="eastAsia"/>
        </w:rPr>
        <w:t>6.2.2评标委员会按修正后按投标报价由低到高顺序排序，确定中标候选人。</w:t>
      </w:r>
    </w:p>
    <w:p w14:paraId="6159924F">
      <w:pPr>
        <w:pStyle w:val="31"/>
        <w:rPr>
          <w:rFonts w:hint="eastAsia"/>
        </w:rPr>
      </w:pPr>
      <w:r>
        <w:rPr>
          <w:rFonts w:hint="eastAsia"/>
        </w:rPr>
        <w:t>五、推荐中标候选人</w:t>
      </w:r>
    </w:p>
    <w:p w14:paraId="00814C1A">
      <w:pPr>
        <w:pStyle w:val="31"/>
        <w:rPr>
          <w:rFonts w:hint="eastAsia"/>
        </w:rPr>
      </w:pPr>
      <w:r>
        <w:rPr>
          <w:rFonts w:hint="eastAsia"/>
        </w:rPr>
        <w:t>7.评标委员会根据第二章投标人须知及前附表的规定数量推荐中标候选人，并标明排序。</w:t>
      </w:r>
    </w:p>
    <w:p w14:paraId="3FE9AB1E">
      <w:pPr>
        <w:pStyle w:val="31"/>
        <w:rPr>
          <w:rFonts w:hint="eastAsia"/>
        </w:rPr>
      </w:pPr>
      <w:r>
        <w:rPr>
          <w:rFonts w:hint="eastAsia"/>
        </w:rPr>
        <w:t>7.1如出现报价相同情况，则由采购人现场抽签确定中标候选人排名顺序。</w:t>
      </w:r>
    </w:p>
    <w:p w14:paraId="6798CD99">
      <w:pPr>
        <w:pStyle w:val="31"/>
        <w:rPr>
          <w:rFonts w:hint="eastAsia"/>
        </w:rPr>
      </w:pPr>
      <w:r>
        <w:rPr>
          <w:rFonts w:hint="eastAsia"/>
        </w:rPr>
        <w:t>8. 无效投标条款</w:t>
      </w:r>
    </w:p>
    <w:p w14:paraId="56AF61F5">
      <w:pPr>
        <w:pStyle w:val="31"/>
        <w:rPr>
          <w:rFonts w:hint="eastAsia"/>
        </w:rPr>
      </w:pPr>
      <w:r>
        <w:rPr>
          <w:rFonts w:hint="eastAsia"/>
        </w:rPr>
        <w:t>8.1投标文件有下列情形之一的,其投标文件拒收:</w:t>
      </w:r>
    </w:p>
    <w:p w14:paraId="4A671F44">
      <w:pPr>
        <w:pStyle w:val="31"/>
        <w:rPr>
          <w:rFonts w:hint="eastAsia"/>
        </w:rPr>
      </w:pPr>
      <w:r>
        <w:rPr>
          <w:rFonts w:hint="eastAsia"/>
        </w:rPr>
        <w:t>(1) 未在开标截止时间前递交有效投标文件的，投标将被拒绝。</w:t>
      </w:r>
    </w:p>
    <w:p w14:paraId="4651908C">
      <w:pPr>
        <w:pStyle w:val="31"/>
        <w:rPr>
          <w:rFonts w:hint="eastAsia"/>
        </w:rPr>
      </w:pPr>
      <w:r>
        <w:rPr>
          <w:rFonts w:hint="eastAsia"/>
        </w:rPr>
        <w:t>（2）未按招标文件要求密封。</w:t>
      </w:r>
    </w:p>
    <w:p w14:paraId="43913F2D">
      <w:pPr>
        <w:pStyle w:val="31"/>
        <w:rPr>
          <w:rFonts w:hint="eastAsia"/>
        </w:rPr>
      </w:pPr>
      <w:r>
        <w:rPr>
          <w:rFonts w:hint="eastAsia"/>
        </w:rPr>
        <w:t>8.2投标人有下列情形之一的,资格审查后其投标作无效投标处理：</w:t>
      </w:r>
    </w:p>
    <w:p w14:paraId="76A50CDD">
      <w:pPr>
        <w:pStyle w:val="31"/>
        <w:rPr>
          <w:rFonts w:hint="eastAsia"/>
        </w:rPr>
      </w:pPr>
      <w:r>
        <w:rPr>
          <w:rFonts w:hint="eastAsia"/>
        </w:rPr>
        <w:t>(1)投标人为本项目提供招标代理服务的；</w:t>
      </w:r>
    </w:p>
    <w:p w14:paraId="3B6CFBFA">
      <w:pPr>
        <w:pStyle w:val="31"/>
        <w:rPr>
          <w:rFonts w:hint="eastAsia"/>
        </w:rPr>
      </w:pPr>
      <w:r>
        <w:rPr>
          <w:rFonts w:hint="eastAsia"/>
        </w:rPr>
        <w:t>(2)投标人与在本项目代理机构存在相互任职或工作的；</w:t>
      </w:r>
    </w:p>
    <w:p w14:paraId="160CE313">
      <w:pPr>
        <w:pStyle w:val="31"/>
        <w:rPr>
          <w:rFonts w:hint="eastAsia"/>
        </w:rPr>
      </w:pPr>
      <w:r>
        <w:rPr>
          <w:rFonts w:hint="eastAsia"/>
        </w:rPr>
        <w:t>(3)招标公告写明专门面向中小企业采购，投标人提供的货物非中小企业制造的；</w:t>
      </w:r>
    </w:p>
    <w:p w14:paraId="41682599">
      <w:pPr>
        <w:pStyle w:val="31"/>
        <w:rPr>
          <w:rFonts w:hint="eastAsia"/>
        </w:rPr>
      </w:pPr>
      <w:r>
        <w:rPr>
          <w:rFonts w:hint="eastAsia"/>
        </w:rPr>
        <w:t>(4)要求供应商以联合体形式参加采购活动，投标人非联合体或者联合协议中中小企业合同金额未达到应当达到的比例；</w:t>
      </w:r>
    </w:p>
    <w:p w14:paraId="751AE943">
      <w:pPr>
        <w:pStyle w:val="31"/>
        <w:rPr>
          <w:rFonts w:hint="eastAsia"/>
        </w:rPr>
      </w:pPr>
      <w:r>
        <w:rPr>
          <w:rFonts w:hint="eastAsia"/>
        </w:rPr>
        <w:t>(5)要求获得采购合同的供应商向中小企业分包，投标人未提供分包意向协议或者分包意向协议中中小企业合同金额未达到应当达到的比例；</w:t>
      </w:r>
    </w:p>
    <w:p w14:paraId="27A5ACE1">
      <w:pPr>
        <w:pStyle w:val="31"/>
        <w:rPr>
          <w:rFonts w:hint="eastAsia"/>
        </w:rPr>
      </w:pPr>
      <w:r>
        <w:rPr>
          <w:rFonts w:hint="eastAsia"/>
        </w:rPr>
        <w:t>(6) 评标专家无法查看并检验投标文件中相关资料的；</w:t>
      </w:r>
    </w:p>
    <w:p w14:paraId="661C0392">
      <w:pPr>
        <w:pStyle w:val="31"/>
        <w:rPr>
          <w:rFonts w:hint="eastAsia"/>
        </w:rPr>
      </w:pPr>
      <w:r>
        <w:rPr>
          <w:rFonts w:hint="eastAsia"/>
        </w:rPr>
        <w:t>(7)联合体投标未提交联合体协议的；</w:t>
      </w:r>
    </w:p>
    <w:p w14:paraId="7FC1271C">
      <w:pPr>
        <w:pStyle w:val="31"/>
        <w:rPr>
          <w:rFonts w:hint="eastAsia"/>
        </w:rPr>
      </w:pPr>
      <w:r>
        <w:rPr>
          <w:rFonts w:hint="eastAsia"/>
        </w:rPr>
        <w:t>(8)被暂停营业的；</w:t>
      </w:r>
    </w:p>
    <w:p w14:paraId="02D63015">
      <w:pPr>
        <w:pStyle w:val="31"/>
        <w:rPr>
          <w:rFonts w:hint="eastAsia"/>
        </w:rPr>
      </w:pPr>
      <w:r>
        <w:rPr>
          <w:rFonts w:hint="eastAsia"/>
        </w:rPr>
        <w:t>(9)被暂停或取消投标资格的；</w:t>
      </w:r>
    </w:p>
    <w:p w14:paraId="4C71B66F">
      <w:pPr>
        <w:pStyle w:val="31"/>
        <w:rPr>
          <w:rFonts w:hint="eastAsia"/>
        </w:rPr>
      </w:pPr>
      <w:r>
        <w:rPr>
          <w:rFonts w:hint="eastAsia"/>
        </w:rPr>
        <w:t>(10)财产被接管或冻结的；</w:t>
      </w:r>
    </w:p>
    <w:p w14:paraId="663219AF">
      <w:pPr>
        <w:pStyle w:val="31"/>
        <w:rPr>
          <w:rFonts w:hint="eastAsia"/>
        </w:rPr>
      </w:pPr>
      <w:r>
        <w:rPr>
          <w:rFonts w:hint="eastAsia"/>
        </w:rPr>
        <w:t>(11)投标人单位负责人为同一人或者存在控股、管理关系的不同单位的；</w:t>
      </w:r>
    </w:p>
    <w:p w14:paraId="4CFE402B">
      <w:pPr>
        <w:pStyle w:val="31"/>
        <w:rPr>
          <w:rFonts w:hint="eastAsia"/>
        </w:rPr>
      </w:pPr>
      <w:r>
        <w:rPr>
          <w:rFonts w:hint="eastAsia"/>
        </w:rPr>
        <w:t>(12) 投标人基本资格条件和特定资格条件中有一项及以上不符合要求的；</w:t>
      </w:r>
    </w:p>
    <w:p w14:paraId="29A8C156">
      <w:pPr>
        <w:pStyle w:val="31"/>
        <w:rPr>
          <w:rFonts w:hint="eastAsia"/>
        </w:rPr>
      </w:pPr>
      <w:r>
        <w:rPr>
          <w:rFonts w:hint="eastAsia"/>
        </w:rPr>
        <w:t>(13) 其它情形，经评标委员会委提出按无效投标处理；</w:t>
      </w:r>
    </w:p>
    <w:p w14:paraId="1F6A54AE">
      <w:pPr>
        <w:pStyle w:val="31"/>
        <w:rPr>
          <w:rFonts w:hint="eastAsia"/>
        </w:rPr>
      </w:pPr>
      <w:r>
        <w:rPr>
          <w:rFonts w:hint="eastAsia"/>
        </w:rPr>
        <w:t>(14) 投标人单方面出现其他投标人材料的；</w:t>
      </w:r>
    </w:p>
    <w:p w14:paraId="4D30E682">
      <w:pPr>
        <w:pStyle w:val="31"/>
        <w:rPr>
          <w:rFonts w:hint="eastAsia"/>
        </w:rPr>
      </w:pPr>
      <w:r>
        <w:rPr>
          <w:rFonts w:hint="eastAsia"/>
        </w:rPr>
        <w:t>(15)招标公告未写明允许采购进口产品，投标人所投产品为进口产品的；</w:t>
      </w:r>
    </w:p>
    <w:p w14:paraId="46A51A8D">
      <w:pPr>
        <w:pStyle w:val="31"/>
        <w:rPr>
          <w:rFonts w:hint="eastAsia"/>
        </w:rPr>
      </w:pPr>
      <w:r>
        <w:rPr>
          <w:rFonts w:hint="eastAsia"/>
        </w:rPr>
        <w:t>(16) 招标文件规定的其它无效投标情形。</w:t>
      </w:r>
    </w:p>
    <w:p w14:paraId="64D5DF99">
      <w:pPr>
        <w:pStyle w:val="31"/>
        <w:rPr>
          <w:rFonts w:hint="eastAsia"/>
        </w:rPr>
      </w:pPr>
      <w:r>
        <w:rPr>
          <w:rFonts w:hint="eastAsia"/>
        </w:rPr>
        <w:t>8.3 投标人有下列情形之一的,符合性审查后其投标按无效投标处理：</w:t>
      </w:r>
    </w:p>
    <w:p w14:paraId="693BAB0F">
      <w:pPr>
        <w:pStyle w:val="31"/>
        <w:rPr>
          <w:rFonts w:hint="eastAsia"/>
        </w:rPr>
      </w:pPr>
      <w:r>
        <w:rPr>
          <w:rFonts w:hint="eastAsia"/>
        </w:rPr>
        <w:t>(1)投标文件签字、盖章不全，经评标委员会一致认定对开评标内容有实质性影响；</w:t>
      </w:r>
    </w:p>
    <w:p w14:paraId="1AB2D675">
      <w:pPr>
        <w:pStyle w:val="31"/>
        <w:rPr>
          <w:rFonts w:hint="eastAsia"/>
        </w:rPr>
      </w:pPr>
      <w:r>
        <w:rPr>
          <w:rFonts w:hint="eastAsia"/>
        </w:rPr>
        <w:t>(2)未按规定的格式填写，实质性内容不全或关键字迹模糊、无法辨认；</w:t>
      </w:r>
    </w:p>
    <w:p w14:paraId="6D7B6F59">
      <w:pPr>
        <w:pStyle w:val="31"/>
        <w:rPr>
          <w:rFonts w:hint="eastAsia"/>
        </w:rPr>
      </w:pPr>
      <w:r>
        <w:rPr>
          <w:rFonts w:hint="eastAsia"/>
        </w:rPr>
        <w:t>(3)同一投标人提交两个以上不同的投标文件或者投标报价，但招标文件规定提交备选方案的除外；</w:t>
      </w:r>
    </w:p>
    <w:p w14:paraId="18F2B186">
      <w:pPr>
        <w:pStyle w:val="31"/>
        <w:rPr>
          <w:rFonts w:hint="eastAsia"/>
        </w:rPr>
      </w:pPr>
      <w:r>
        <w:rPr>
          <w:rFonts w:hint="eastAsia"/>
        </w:rPr>
        <w:t>(4)投标文件没有对招标文件的实质性要求和条件作出响应;</w:t>
      </w:r>
    </w:p>
    <w:p w14:paraId="511A8589">
      <w:pPr>
        <w:pStyle w:val="31"/>
        <w:rPr>
          <w:rFonts w:hint="eastAsia"/>
        </w:rPr>
      </w:pPr>
      <w:r>
        <w:rPr>
          <w:rFonts w:hint="eastAsia"/>
        </w:rPr>
        <w:t>(5)投标报价超出规定的投标限价或公布的采购预算的或投标人的投标报价各项单价高于招标文件给定的单价</w:t>
      </w:r>
      <w:r>
        <w:rPr>
          <w:rFonts w:hint="eastAsia"/>
          <w:lang w:eastAsia="zh-CN"/>
        </w:rPr>
        <w:t>最高单价限价</w:t>
      </w:r>
      <w:r>
        <w:rPr>
          <w:rFonts w:hint="eastAsia"/>
        </w:rPr>
        <w:t>；</w:t>
      </w:r>
    </w:p>
    <w:p w14:paraId="398A1A49">
      <w:pPr>
        <w:pStyle w:val="31"/>
        <w:rPr>
          <w:rFonts w:hint="eastAsia"/>
        </w:rPr>
      </w:pPr>
      <w:r>
        <w:rPr>
          <w:rFonts w:hint="eastAsia"/>
        </w:rPr>
        <w:t>(6)不按评标委员会要求澄清、说明或补正的，或者评标委员会根据招标文件的规定对招标文件的计算错误进行修正后，投标人不接受修正的投标报价的。</w:t>
      </w:r>
    </w:p>
    <w:p w14:paraId="114747B7">
      <w:pPr>
        <w:pStyle w:val="31"/>
        <w:rPr>
          <w:rFonts w:hint="eastAsia"/>
        </w:rPr>
      </w:pPr>
      <w:r>
        <w:rPr>
          <w:rFonts w:hint="eastAsia"/>
        </w:rPr>
        <w:t>(7)其它情形，经评标委员会委提出按无效投标处理，并经公共资源交易监督部门核准的；</w:t>
      </w:r>
    </w:p>
    <w:p w14:paraId="4CE9CE77">
      <w:pPr>
        <w:pStyle w:val="31"/>
        <w:rPr>
          <w:rFonts w:hint="eastAsia"/>
        </w:rPr>
      </w:pPr>
      <w:r>
        <w:rPr>
          <w:rFonts w:hint="eastAsia"/>
        </w:rPr>
        <w:t>(8)投标文件含有采购人不能接受的附加条件的;</w:t>
      </w:r>
    </w:p>
    <w:p w14:paraId="162B8CE5">
      <w:pPr>
        <w:pStyle w:val="31"/>
        <w:rPr>
          <w:rFonts w:hint="eastAsia"/>
        </w:rPr>
      </w:pPr>
      <w:r>
        <w:rPr>
          <w:rFonts w:hint="eastAsia"/>
        </w:rPr>
        <w:t>(9)招标文件规定的其它无效投标情形。</w:t>
      </w:r>
    </w:p>
    <w:p w14:paraId="3CB0A5EE">
      <w:pPr>
        <w:pStyle w:val="31"/>
        <w:rPr>
          <w:rFonts w:hint="eastAsia"/>
        </w:rPr>
      </w:pPr>
      <w:r>
        <w:rPr>
          <w:rFonts w:hint="eastAsia"/>
        </w:rPr>
        <w:t>8.4 投标人有下列情形之一的, 详细评审后其投标按无效投标处理：</w:t>
      </w:r>
    </w:p>
    <w:p w14:paraId="458FD9C2">
      <w:pPr>
        <w:pStyle w:val="31"/>
        <w:rPr>
          <w:rFonts w:hint="eastAsia"/>
        </w:rPr>
      </w:pPr>
      <w:r>
        <w:rPr>
          <w:rFonts w:hint="eastAsia"/>
        </w:rPr>
        <w:t>(1)投标产品不符合必须强制执行的国家标准的；</w:t>
      </w:r>
    </w:p>
    <w:p w14:paraId="16EC1A0A">
      <w:pPr>
        <w:pStyle w:val="31"/>
        <w:rPr>
          <w:rFonts w:hint="eastAsia"/>
        </w:rPr>
      </w:pPr>
      <w:r>
        <w:rPr>
          <w:rFonts w:hint="eastAsia"/>
        </w:rPr>
        <w:t>(2)投标人有串通投标、弄虚作假、行贿等违法行为；</w:t>
      </w:r>
    </w:p>
    <w:p w14:paraId="36C076A9">
      <w:pPr>
        <w:pStyle w:val="31"/>
        <w:rPr>
          <w:rFonts w:hint="eastAsia"/>
        </w:rPr>
      </w:pPr>
      <w:r>
        <w:rPr>
          <w:rFonts w:hint="eastAsia"/>
        </w:rPr>
        <w:t>(3)投标文件含有违反国家法律、法规的内容，或附有采购人不能接受的条件的；</w:t>
      </w:r>
    </w:p>
    <w:p w14:paraId="68B5421E">
      <w:pPr>
        <w:pStyle w:val="31"/>
        <w:rPr>
          <w:rFonts w:hint="eastAsia"/>
        </w:rPr>
      </w:pPr>
      <w:r>
        <w:rPr>
          <w:rFonts w:hint="eastAsia"/>
        </w:rPr>
        <w:t>(4)在同一项目（或同一标段）中有多个投标人有效投标报价接近</w:t>
      </w:r>
      <w:r>
        <w:rPr>
          <w:rFonts w:hint="eastAsia"/>
          <w:lang w:eastAsia="zh-CN"/>
        </w:rPr>
        <w:t>最高单价限价</w:t>
      </w:r>
      <w:r>
        <w:rPr>
          <w:rFonts w:hint="eastAsia"/>
        </w:rPr>
        <w:t>，且评标委员会认为报价出现异常的，可以宣布其投标无效；</w:t>
      </w:r>
    </w:p>
    <w:p w14:paraId="3F71DBF9">
      <w:pPr>
        <w:pStyle w:val="31"/>
        <w:rPr>
          <w:rFonts w:hint="eastAsia"/>
        </w:rPr>
      </w:pPr>
      <w:r>
        <w:rPr>
          <w:rFonts w:hint="eastAsia"/>
        </w:rPr>
        <w:t>(5)报价明显低于其他投标人，且不能证明报价合理性的投标无效；</w:t>
      </w:r>
    </w:p>
    <w:p w14:paraId="7189BAF1">
      <w:pPr>
        <w:pStyle w:val="31"/>
        <w:rPr>
          <w:rFonts w:hint="eastAsia"/>
        </w:rPr>
      </w:pPr>
      <w:r>
        <w:rPr>
          <w:rFonts w:hint="eastAsia"/>
        </w:rPr>
        <w:t>(6)拒不确认评标委员会评审修正的投标无效；</w:t>
      </w:r>
    </w:p>
    <w:p w14:paraId="721E5DB3">
      <w:pPr>
        <w:pStyle w:val="31"/>
        <w:rPr>
          <w:rFonts w:hint="eastAsia"/>
        </w:rPr>
      </w:pPr>
      <w:r>
        <w:rPr>
          <w:rFonts w:hint="eastAsia"/>
        </w:rPr>
        <w:t>(7)其它情形，经评标委员会委提出按无效投标处理，</w:t>
      </w:r>
    </w:p>
    <w:p w14:paraId="5E1D07AF">
      <w:pPr>
        <w:pStyle w:val="31"/>
        <w:rPr>
          <w:rFonts w:hint="eastAsia"/>
        </w:rPr>
      </w:pPr>
      <w:r>
        <w:rPr>
          <w:rFonts w:hint="eastAsia"/>
        </w:rPr>
        <w:t>(8)招标文件规定的其它无效投标情形。</w:t>
      </w:r>
    </w:p>
    <w:p w14:paraId="4A76C3A2">
      <w:pPr>
        <w:pStyle w:val="31"/>
        <w:rPr>
          <w:rFonts w:hint="eastAsia"/>
        </w:rPr>
      </w:pPr>
    </w:p>
    <w:p w14:paraId="132F19F4">
      <w:pPr>
        <w:pStyle w:val="25"/>
        <w:rPr>
          <w:rFonts w:hint="eastAsia"/>
        </w:rPr>
      </w:pPr>
    </w:p>
    <w:p w14:paraId="7F197E53">
      <w:pPr>
        <w:keepNext w:val="0"/>
        <w:keepLines w:val="0"/>
        <w:widowControl/>
        <w:suppressLineNumbers w:val="0"/>
        <w:snapToGrid w:val="0"/>
        <w:spacing w:before="0" w:beforeAutospacing="0" w:after="0" w:afterAutospacing="0" w:line="440" w:lineRule="exact"/>
        <w:ind w:left="0" w:right="-212" w:rightChars="-101" w:firstLine="420" w:firstLineChars="200"/>
        <w:jc w:val="both"/>
        <w:rPr>
          <w:rFonts w:hint="eastAsia" w:ascii="宋体" w:hAnsi="宋体" w:eastAsia="宋体" w:cs="宋体"/>
          <w:color w:val="auto"/>
          <w:szCs w:val="21"/>
          <w:lang w:val="en-US"/>
        </w:rPr>
      </w:pPr>
    </w:p>
    <w:p w14:paraId="1D6E3E3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Cs w:val="21"/>
          <w:lang w:val="en-US"/>
        </w:rPr>
      </w:pPr>
    </w:p>
    <w:p w14:paraId="48B4650D">
      <w:pPr>
        <w:pStyle w:val="31"/>
        <w:widowControl/>
        <w:spacing w:before="0" w:beforeAutospacing="0" w:after="120" w:afterAutospacing="0"/>
        <w:ind w:leftChars="200" w:right="0"/>
        <w:rPr>
          <w:rFonts w:hint="eastAsia" w:ascii="宋体" w:hAnsi="宋体" w:eastAsia="宋体" w:cs="宋体"/>
          <w:color w:val="auto"/>
          <w:szCs w:val="21"/>
          <w:lang w:val="en-US"/>
        </w:rPr>
      </w:pPr>
    </w:p>
    <w:p w14:paraId="7FF24291">
      <w:pPr>
        <w:rPr>
          <w:rFonts w:hint="eastAsia" w:ascii="宋体" w:hAnsi="宋体" w:eastAsia="宋体" w:cs="宋体"/>
          <w:color w:val="auto"/>
          <w:szCs w:val="21"/>
          <w:lang w:val="en-US"/>
        </w:rPr>
      </w:pPr>
    </w:p>
    <w:p w14:paraId="3CA3A445">
      <w:pPr>
        <w:rPr>
          <w:rFonts w:hint="eastAsia" w:ascii="宋体" w:hAnsi="宋体" w:eastAsia="宋体" w:cs="宋体"/>
          <w:color w:val="auto"/>
          <w:szCs w:val="21"/>
          <w:lang w:val="en-US"/>
        </w:rPr>
      </w:pPr>
    </w:p>
    <w:p w14:paraId="1E82AE5B">
      <w:pPr>
        <w:keepNext w:val="0"/>
        <w:keepLines w:val="0"/>
        <w:widowControl/>
        <w:suppressLineNumbers w:val="0"/>
        <w:spacing w:before="0" w:beforeAutospacing="0" w:after="0" w:afterAutospacing="0" w:line="357" w:lineRule="atLeast"/>
        <w:ind w:left="0" w:right="0"/>
        <w:jc w:val="both"/>
        <w:rPr>
          <w:lang w:val="en-US"/>
        </w:rPr>
      </w:pPr>
    </w:p>
    <w:p w14:paraId="1A570CA8">
      <w:pPr>
        <w:keepNext w:val="0"/>
        <w:keepLines w:val="0"/>
        <w:widowControl/>
        <w:suppressLineNumbers w:val="0"/>
        <w:spacing w:before="0" w:beforeAutospacing="0" w:after="0" w:afterAutospacing="0" w:line="357" w:lineRule="atLeast"/>
        <w:ind w:left="0" w:right="0"/>
        <w:jc w:val="both"/>
        <w:rPr>
          <w:lang w:val="en-US"/>
        </w:rPr>
      </w:pPr>
    </w:p>
    <w:p w14:paraId="08C4B0B6">
      <w:pPr>
        <w:pStyle w:val="31"/>
        <w:widowControl/>
        <w:spacing w:before="0" w:beforeAutospacing="0" w:after="120" w:afterAutospacing="0"/>
        <w:ind w:left="0" w:leftChars="0" w:right="0" w:firstLine="0" w:firstLineChars="0"/>
        <w:rPr>
          <w:lang w:val="en-US"/>
        </w:rPr>
      </w:pPr>
    </w:p>
    <w:p w14:paraId="29ED86C0">
      <w:pPr>
        <w:keepNext w:val="0"/>
        <w:keepLines w:val="0"/>
        <w:widowControl/>
        <w:numPr>
          <w:ilvl w:val="0"/>
          <w:numId w:val="4"/>
        </w:numPr>
        <w:suppressLineNumbers w:val="0"/>
        <w:spacing w:before="162" w:beforeLines="50" w:beforeAutospacing="0" w:after="162" w:afterLines="50" w:afterAutospacing="0" w:line="420" w:lineRule="exact"/>
        <w:ind w:left="0" w:right="0" w:firstLine="0"/>
        <w:jc w:val="center"/>
        <w:outlineLvl w:val="0"/>
        <w:rPr>
          <w:b/>
          <w:bCs/>
          <w:sz w:val="30"/>
          <w:szCs w:val="30"/>
          <w:lang w:val="en-US"/>
        </w:rPr>
      </w:pPr>
      <w:r>
        <w:rPr>
          <w:rFonts w:hint="eastAsia" w:ascii="黑体" w:hAnsi="宋体" w:eastAsia="黑体" w:cs="黑体"/>
          <w:b/>
          <w:bCs/>
          <w:color w:val="auto"/>
          <w:kern w:val="0"/>
          <w:sz w:val="30"/>
          <w:szCs w:val="30"/>
          <w:lang w:val="en-US" w:eastAsia="zh-CN" w:bidi="ar"/>
        </w:rPr>
        <w:t>采购需求及技术参数要求</w:t>
      </w:r>
    </w:p>
    <w:p w14:paraId="499575CA">
      <w:pPr>
        <w:pStyle w:val="31"/>
        <w:widowControl/>
        <w:spacing w:before="0" w:beforeAutospacing="0" w:after="120" w:afterAutospacing="0"/>
        <w:ind w:left="0" w:leftChars="0" w:right="0" w:firstLine="0" w:firstLineChars="0"/>
        <w:rPr>
          <w:b/>
          <w:bCs/>
          <w:lang w:val="en-US"/>
        </w:rPr>
      </w:pPr>
      <w:r>
        <w:rPr>
          <w:rFonts w:hint="eastAsia" w:ascii="Times New Roman" w:hAnsi="Times New Roman" w:eastAsia="宋体" w:cs="宋体"/>
          <w:b/>
          <w:bCs/>
          <w:lang w:eastAsia="zh-CN"/>
        </w:rPr>
        <w:t>一、服务内容</w:t>
      </w:r>
      <w:r>
        <w:rPr>
          <w:b/>
          <w:bCs/>
          <w:lang w:val="en-US"/>
        </w:rPr>
        <w:t xml:space="preserve">  </w:t>
      </w:r>
    </w:p>
    <w:p w14:paraId="01CC08EF">
      <w:pPr>
        <w:pStyle w:val="31"/>
        <w:widowControl/>
        <w:spacing w:before="0" w:beforeAutospacing="0" w:after="120" w:afterAutospacing="0"/>
        <w:ind w:left="0" w:leftChars="0" w:right="0" w:firstLine="0" w:firstLineChars="0"/>
        <w:rPr>
          <w:lang w:val="en-US"/>
        </w:rPr>
      </w:pPr>
      <w:r>
        <w:rPr>
          <w:lang w:val="en-US"/>
        </w:rPr>
        <w:t>1</w:t>
      </w:r>
      <w:r>
        <w:rPr>
          <w:rFonts w:hint="eastAsia" w:ascii="Times New Roman" w:hAnsi="Times New Roman" w:eastAsia="宋体" w:cs="宋体"/>
          <w:lang w:eastAsia="zh-CN"/>
        </w:rPr>
        <w:t>、服务内容：</w:t>
      </w:r>
      <w:r>
        <w:rPr>
          <w:rFonts w:hint="eastAsia" w:ascii="Times New Roman" w:hAnsi="Times New Roman" w:eastAsia="宋体" w:cs="宋体"/>
          <w:lang w:val="en-US" w:eastAsia="zh-CN"/>
        </w:rPr>
        <w:t>多媒体白板、智慧黑板</w:t>
      </w:r>
      <w:r>
        <w:rPr>
          <w:rFonts w:hint="eastAsia" w:cs="宋体"/>
          <w:lang w:val="en-US" w:eastAsia="zh-CN"/>
        </w:rPr>
        <w:t>等设备</w:t>
      </w:r>
      <w:r>
        <w:rPr>
          <w:rFonts w:hint="eastAsia" w:ascii="Times New Roman" w:hAnsi="Times New Roman" w:eastAsia="宋体" w:cs="宋体"/>
          <w:lang w:val="en-US" w:eastAsia="zh-CN"/>
        </w:rPr>
        <w:t>维修</w:t>
      </w:r>
      <w:r>
        <w:rPr>
          <w:lang w:eastAsia="zh-CN"/>
        </w:rPr>
        <w:t xml:space="preserve"> </w:t>
      </w:r>
    </w:p>
    <w:p w14:paraId="325E4329">
      <w:pPr>
        <w:pStyle w:val="31"/>
        <w:widowControl/>
        <w:spacing w:before="0" w:beforeAutospacing="0" w:after="120" w:afterAutospacing="0"/>
        <w:ind w:left="0" w:leftChars="0" w:right="0" w:firstLine="0" w:firstLineChars="0"/>
        <w:rPr>
          <w:rFonts w:hint="eastAsia" w:ascii="Times New Roman" w:hAnsi="Times New Roman" w:eastAsia="宋体" w:cs="宋体"/>
          <w:lang w:val="en-US" w:eastAsia="zh-CN"/>
        </w:rPr>
      </w:pPr>
      <w:r>
        <w:rPr>
          <w:lang w:val="en-US"/>
        </w:rPr>
        <w:t>2</w:t>
      </w:r>
      <w:r>
        <w:rPr>
          <w:rFonts w:hint="eastAsia" w:ascii="Times New Roman" w:hAnsi="Times New Roman" w:eastAsia="宋体" w:cs="宋体"/>
          <w:lang w:eastAsia="zh-CN"/>
        </w:rPr>
        <w:t>、</w:t>
      </w:r>
      <w:r>
        <w:rPr>
          <w:rFonts w:hint="eastAsia" w:ascii="Times New Roman" w:hAnsi="Times New Roman" w:eastAsia="宋体" w:cs="宋体"/>
          <w:lang w:eastAsia="zh-CN"/>
        </w:rPr>
        <w:t>服务期限：</w:t>
      </w:r>
      <w:r>
        <w:rPr>
          <w:rFonts w:hint="eastAsia" w:ascii="Times New Roman" w:hAnsi="Times New Roman" w:eastAsia="宋体" w:cs="宋体"/>
          <w:lang w:val="en-US" w:eastAsia="zh-CN"/>
        </w:rPr>
        <w:t>1年。</w:t>
      </w:r>
    </w:p>
    <w:p w14:paraId="2D7E4B63">
      <w:pPr>
        <w:pStyle w:val="31"/>
        <w:widowControl/>
        <w:spacing w:before="0" w:beforeAutospacing="0" w:after="120" w:afterAutospacing="0"/>
        <w:ind w:left="0" w:leftChars="0" w:right="0" w:firstLine="0" w:firstLineChars="0"/>
        <w:rPr>
          <w:lang w:val="en-US"/>
        </w:rPr>
      </w:pPr>
      <w:r>
        <w:rPr>
          <w:rFonts w:hint="eastAsia"/>
          <w:lang w:val="en-US" w:eastAsia="zh-CN"/>
        </w:rPr>
        <w:t>3</w:t>
      </w:r>
      <w:r>
        <w:rPr>
          <w:rFonts w:hint="eastAsia" w:ascii="Times New Roman" w:hAnsi="Times New Roman" w:eastAsia="宋体" w:cs="宋体"/>
          <w:lang w:eastAsia="zh-CN"/>
        </w:rPr>
        <w:t>、</w:t>
      </w:r>
      <w:r>
        <w:rPr>
          <w:lang w:val="en-US"/>
        </w:rPr>
        <w:t xml:space="preserve"> </w:t>
      </w:r>
      <w:r>
        <w:rPr>
          <w:rFonts w:hint="eastAsia" w:ascii="Times New Roman" w:hAnsi="Times New Roman" w:eastAsia="宋体" w:cs="宋体"/>
          <w:lang w:eastAsia="zh-CN"/>
        </w:rPr>
        <w:t>服务地点：滁州市</w:t>
      </w:r>
      <w:r>
        <w:rPr>
          <w:lang w:eastAsia="zh-CN"/>
        </w:rPr>
        <w:t xml:space="preserve"> </w:t>
      </w:r>
    </w:p>
    <w:p w14:paraId="6B061D9A">
      <w:pPr>
        <w:pStyle w:val="31"/>
        <w:widowControl/>
        <w:spacing w:before="0" w:beforeAutospacing="0" w:after="120" w:afterAutospacing="0"/>
        <w:ind w:left="0" w:leftChars="0" w:right="0" w:firstLine="0" w:firstLineChars="0"/>
        <w:rPr>
          <w:lang w:val="en-US"/>
        </w:rPr>
      </w:pPr>
      <w:r>
        <w:rPr>
          <w:rFonts w:hint="eastAsia" w:ascii="Times New Roman" w:hAnsi="Times New Roman" w:eastAsia="宋体" w:cs="宋体"/>
          <w:b/>
          <w:bCs/>
          <w:lang w:eastAsia="zh-CN"/>
        </w:rPr>
        <w:t>二、服务要求</w:t>
      </w:r>
      <w:r>
        <w:rPr>
          <w:b/>
          <w:bCs/>
          <w:lang w:eastAsia="zh-CN"/>
        </w:rPr>
        <w:t xml:space="preserve"> </w:t>
      </w:r>
      <w:r>
        <w:rPr>
          <w:lang w:eastAsia="zh-CN"/>
        </w:rPr>
        <w:t xml:space="preserve"> </w:t>
      </w:r>
    </w:p>
    <w:p w14:paraId="53BEA8C8">
      <w:pPr>
        <w:pStyle w:val="31"/>
        <w:widowControl/>
        <w:spacing w:before="0" w:beforeAutospacing="0" w:after="120" w:afterAutospacing="0"/>
        <w:ind w:left="0" w:leftChars="0" w:right="0" w:firstLine="0" w:firstLineChars="0"/>
        <w:rPr>
          <w:lang w:val="en-US"/>
        </w:rPr>
      </w:pPr>
      <w:r>
        <w:rPr>
          <w:lang w:val="en-US"/>
        </w:rPr>
        <w:t>(1)</w:t>
      </w:r>
      <w:r>
        <w:rPr>
          <w:rFonts w:hint="eastAsia" w:cs="宋体"/>
          <w:lang w:val="en-US" w:eastAsia="zh-CN"/>
        </w:rPr>
        <w:t>服务</w:t>
      </w:r>
      <w:r>
        <w:rPr>
          <w:rFonts w:hint="eastAsia" w:ascii="Times New Roman" w:hAnsi="Times New Roman" w:eastAsia="宋体" w:cs="宋体"/>
          <w:lang w:eastAsia="zh-CN"/>
        </w:rPr>
        <w:t>期间，员工需遵守国家法律法规和维修的规章制度，切实履行相关的工作制度和职责。</w:t>
      </w:r>
      <w:r>
        <w:rPr>
          <w:lang w:val="en-US"/>
        </w:rPr>
        <w:t xml:space="preserve">  </w:t>
      </w:r>
    </w:p>
    <w:p w14:paraId="5D0503F7">
      <w:pPr>
        <w:pStyle w:val="31"/>
        <w:widowControl/>
        <w:spacing w:before="0" w:beforeAutospacing="0" w:after="120" w:afterAutospacing="0"/>
        <w:ind w:left="0" w:leftChars="0" w:right="0" w:firstLine="0" w:firstLineChars="0"/>
        <w:rPr>
          <w:lang w:val="en-US"/>
        </w:rPr>
      </w:pPr>
      <w:r>
        <w:rPr>
          <w:lang w:val="en-US"/>
        </w:rPr>
        <w:t>(2)</w:t>
      </w:r>
      <w:r>
        <w:rPr>
          <w:rFonts w:hint="eastAsia" w:ascii="Times New Roman" w:hAnsi="Times New Roman" w:eastAsia="宋体" w:cs="宋体"/>
          <w:lang w:eastAsia="zh-CN"/>
        </w:rPr>
        <w:t>需按照劳动合同法要求负责为其员工缴纳各类社会保险费用，同时保证用工的合法性。</w:t>
      </w:r>
      <w:r>
        <w:rPr>
          <w:lang w:eastAsia="zh-CN"/>
        </w:rPr>
        <w:t xml:space="preserve"> </w:t>
      </w:r>
    </w:p>
    <w:p w14:paraId="0A8F4EE7">
      <w:pPr>
        <w:pStyle w:val="31"/>
        <w:widowControl/>
        <w:spacing w:before="0" w:beforeAutospacing="0" w:after="120" w:afterAutospacing="0"/>
        <w:ind w:left="0" w:leftChars="0" w:right="0" w:firstLine="0" w:firstLineChars="0"/>
        <w:rPr>
          <w:lang w:val="en-US"/>
        </w:rPr>
      </w:pPr>
      <w:r>
        <w:rPr>
          <w:lang w:val="en-US"/>
        </w:rPr>
        <w:t>(3)</w:t>
      </w:r>
      <w:r>
        <w:rPr>
          <w:rFonts w:hint="eastAsia" w:ascii="Times New Roman" w:hAnsi="Times New Roman" w:eastAsia="宋体" w:cs="宋体"/>
          <w:lang w:eastAsia="zh-CN"/>
        </w:rPr>
        <w:t>对员工进行上岗培训、安全生产教育，提供的人员需经过培训合格后才可安排进行服务工作。</w:t>
      </w:r>
      <w:r>
        <w:rPr>
          <w:lang w:eastAsia="zh-CN"/>
        </w:rPr>
        <w:t xml:space="preserve"> </w:t>
      </w:r>
    </w:p>
    <w:p w14:paraId="7C83FE6E">
      <w:pPr>
        <w:pStyle w:val="31"/>
        <w:widowControl/>
        <w:spacing w:before="0" w:beforeAutospacing="0" w:after="120" w:afterAutospacing="0"/>
        <w:ind w:left="0" w:leftChars="0" w:right="0" w:firstLine="0" w:firstLineChars="0"/>
        <w:rPr>
          <w:lang w:val="en-US"/>
        </w:rPr>
      </w:pPr>
      <w:r>
        <w:rPr>
          <w:lang w:val="en-US"/>
        </w:rPr>
        <w:t>(4)</w:t>
      </w:r>
      <w:r>
        <w:rPr>
          <w:rFonts w:hint="eastAsia" w:ascii="Times New Roman" w:hAnsi="Times New Roman" w:eastAsia="宋体" w:cs="宋体"/>
          <w:lang w:eastAsia="zh-CN"/>
        </w:rPr>
        <w:t>承担独立法人单位应该承担的全部责任，包括综合治理、刑事、民事、工伤、社保、员工劳</w:t>
      </w:r>
    </w:p>
    <w:p w14:paraId="34D96346">
      <w:pPr>
        <w:pStyle w:val="31"/>
        <w:widowControl/>
        <w:spacing w:before="0" w:beforeAutospacing="0" w:after="120" w:afterAutospacing="0"/>
        <w:ind w:left="0" w:leftChars="0" w:right="0" w:firstLine="0" w:firstLineChars="0"/>
        <w:rPr>
          <w:lang w:val="en-US"/>
        </w:rPr>
      </w:pPr>
      <w:r>
        <w:rPr>
          <w:rFonts w:hint="eastAsia" w:ascii="Times New Roman" w:hAnsi="Times New Roman" w:eastAsia="宋体" w:cs="宋体"/>
          <w:lang w:eastAsia="zh-CN"/>
        </w:rPr>
        <w:t>保福利等一切责任。</w:t>
      </w:r>
      <w:r>
        <w:rPr>
          <w:lang w:eastAsia="zh-CN"/>
        </w:rPr>
        <w:t xml:space="preserve"> </w:t>
      </w:r>
    </w:p>
    <w:p w14:paraId="2FA2024D">
      <w:pPr>
        <w:pStyle w:val="31"/>
        <w:widowControl/>
        <w:spacing w:before="0" w:beforeAutospacing="0" w:after="120" w:afterAutospacing="0"/>
        <w:ind w:left="0" w:leftChars="0" w:right="0" w:firstLine="0" w:firstLineChars="0"/>
        <w:rPr>
          <w:lang w:val="en-US"/>
        </w:rPr>
      </w:pPr>
      <w:r>
        <w:rPr>
          <w:lang w:val="en-US"/>
        </w:rPr>
        <w:t>(5)</w:t>
      </w:r>
      <w:r>
        <w:rPr>
          <w:rFonts w:hint="eastAsia" w:ascii="Times New Roman" w:hAnsi="Times New Roman" w:eastAsia="宋体" w:cs="宋体"/>
          <w:lang w:eastAsia="zh-CN"/>
        </w:rPr>
        <w:t>需按照规定在采购单位签订《服务合同》，严格按照文件要求的收费标准进行计费，接受配</w:t>
      </w:r>
    </w:p>
    <w:p w14:paraId="0B4671B3">
      <w:pPr>
        <w:pStyle w:val="31"/>
        <w:widowControl/>
        <w:spacing w:before="0" w:beforeAutospacing="0" w:after="120" w:afterAutospacing="0"/>
        <w:ind w:left="0" w:leftChars="0" w:right="0" w:firstLine="0" w:firstLineChars="0"/>
        <w:rPr>
          <w:lang w:val="en-US"/>
        </w:rPr>
      </w:pPr>
      <w:r>
        <w:rPr>
          <w:rFonts w:hint="eastAsia" w:ascii="Times New Roman" w:hAnsi="Times New Roman" w:eastAsia="宋体" w:cs="宋体"/>
          <w:lang w:eastAsia="zh-CN"/>
        </w:rPr>
        <w:t>件价格的审核，严格执行采购单位的服务调配。</w:t>
      </w:r>
      <w:r>
        <w:rPr>
          <w:lang w:eastAsia="zh-CN"/>
        </w:rPr>
        <w:t xml:space="preserve"> </w:t>
      </w:r>
    </w:p>
    <w:p w14:paraId="60996BC9">
      <w:pPr>
        <w:pStyle w:val="31"/>
        <w:widowControl/>
        <w:numPr>
          <w:ilvl w:val="0"/>
          <w:numId w:val="5"/>
        </w:numPr>
        <w:spacing w:before="0" w:beforeAutospacing="0" w:after="120" w:afterAutospacing="0"/>
        <w:ind w:left="105" w:leftChars="0" w:right="0" w:firstLine="0" w:firstLineChars="0"/>
        <w:rPr>
          <w:lang w:eastAsia="zh-CN"/>
        </w:rPr>
      </w:pPr>
      <w:r>
        <w:rPr>
          <w:rFonts w:hint="eastAsia" w:ascii="Times New Roman" w:hAnsi="Times New Roman" w:eastAsia="宋体" w:cs="宋体"/>
          <w:lang w:eastAsia="zh-CN"/>
        </w:rPr>
        <w:t>严格执行采购单位制定的相关管理规定与服务考评办法。</w:t>
      </w:r>
      <w:r>
        <w:rPr>
          <w:lang w:eastAsia="zh-CN"/>
        </w:rPr>
        <w:t xml:space="preserve"> </w:t>
      </w:r>
    </w:p>
    <w:p w14:paraId="12CC6961">
      <w:pPr>
        <w:keepNext w:val="0"/>
        <w:keepLines w:val="0"/>
        <w:widowControl/>
        <w:suppressLineNumbers w:val="0"/>
        <w:spacing w:before="0" w:beforeAutospacing="0" w:after="0" w:afterAutospacing="0" w:line="460" w:lineRule="exact"/>
        <w:ind w:right="0"/>
        <w:jc w:val="both"/>
        <w:rPr>
          <w:rFonts w:hint="eastAsia" w:ascii="宋体" w:hAnsi="宋体" w:eastAsia="宋体" w:cs="宋体"/>
          <w:b/>
          <w:bCs w:val="0"/>
          <w:szCs w:val="21"/>
          <w:lang w:val="en-US"/>
        </w:rPr>
      </w:pPr>
      <w:r>
        <w:rPr>
          <w:rFonts w:hint="eastAsia" w:ascii="宋体" w:hAnsi="宋体" w:eastAsia="宋体" w:cs="宋体"/>
          <w:b/>
          <w:bCs w:val="0"/>
          <w:color w:val="000000"/>
          <w:kern w:val="0"/>
          <w:sz w:val="21"/>
          <w:szCs w:val="21"/>
          <w:lang w:val="en-US" w:eastAsia="zh-CN" w:bidi="ar"/>
        </w:rPr>
        <w:t>三、商务要求</w:t>
      </w:r>
    </w:p>
    <w:p w14:paraId="42DC66C6">
      <w:pPr>
        <w:keepNext w:val="0"/>
        <w:keepLines w:val="0"/>
        <w:widowControl/>
        <w:suppressLineNumbers w:val="0"/>
        <w:spacing w:before="0" w:beforeAutospacing="0" w:after="0" w:afterAutospacing="0" w:line="36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（一）货物的生产、安装、维修、检验、验收等按照以下原则执行：有国家标准的执行国家标准；无国家标准的执行行业标准；无行业标准的执行地方标准；无地方标准的执行企业标准。</w:t>
      </w:r>
    </w:p>
    <w:p w14:paraId="0E1C1A6E">
      <w:pPr>
        <w:keepNext w:val="0"/>
        <w:keepLines w:val="0"/>
        <w:widowControl/>
        <w:suppressLineNumbers w:val="0"/>
        <w:spacing w:before="0" w:beforeAutospacing="0" w:after="0" w:afterAutospacing="0" w:line="360" w:lineRule="exact"/>
        <w:ind w:left="0" w:right="0" w:firstLine="420" w:firstLineChars="200"/>
        <w:jc w:val="both"/>
        <w:rPr>
          <w:rFonts w:hint="eastAsia" w:ascii="宋体" w:hAnsi="宋体" w:eastAsia="宋体" w:cs="宋体"/>
          <w:bCs/>
          <w:szCs w:val="21"/>
          <w:lang w:val="en-US"/>
        </w:rPr>
      </w:pPr>
      <w:r>
        <w:rPr>
          <w:rFonts w:hint="eastAsia" w:ascii="宋体" w:hAnsi="宋体" w:eastAsia="宋体" w:cs="宋体"/>
          <w:bCs/>
          <w:color w:val="000000"/>
          <w:kern w:val="0"/>
          <w:sz w:val="21"/>
          <w:szCs w:val="21"/>
          <w:lang w:val="en-US" w:eastAsia="zh-CN" w:bidi="ar"/>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5237D3BB">
      <w:pPr>
        <w:keepNext w:val="0"/>
        <w:keepLines w:val="0"/>
        <w:widowControl/>
        <w:suppressLineNumbers w:val="0"/>
        <w:spacing w:before="0" w:beforeAutospacing="0" w:after="0" w:afterAutospacing="0" w:line="36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（三）技术支持</w:t>
      </w:r>
    </w:p>
    <w:p w14:paraId="5EE4E3F2">
      <w:pPr>
        <w:keepNext w:val="0"/>
        <w:keepLines w:val="0"/>
        <w:widowControl/>
        <w:suppressLineNumbers w:val="0"/>
        <w:spacing w:before="0" w:beforeAutospacing="0" w:after="0" w:afterAutospacing="0" w:line="360" w:lineRule="exact"/>
        <w:ind w:left="0" w:right="0" w:firstLine="630" w:firstLineChars="3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1.中标人应向采购人提供全方位、及时而有效的技术支持和服务。</w:t>
      </w:r>
    </w:p>
    <w:p w14:paraId="4C2B2D4E">
      <w:pPr>
        <w:keepNext w:val="0"/>
        <w:keepLines w:val="0"/>
        <w:widowControl/>
        <w:suppressLineNumbers w:val="0"/>
        <w:spacing w:before="0" w:beforeAutospacing="0" w:after="0" w:afterAutospacing="0" w:line="360" w:lineRule="exact"/>
        <w:ind w:left="0" w:right="0" w:firstLine="630" w:firstLineChars="3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2.中标人负责供货、安装、调试。</w:t>
      </w:r>
    </w:p>
    <w:p w14:paraId="41B82956">
      <w:pPr>
        <w:keepNext w:val="0"/>
        <w:keepLines w:val="0"/>
        <w:widowControl/>
        <w:suppressLineNumbers w:val="0"/>
        <w:spacing w:before="0" w:beforeAutospacing="0" w:after="0" w:afterAutospacing="0" w:line="36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（四）质保及售后服务：</w:t>
      </w:r>
    </w:p>
    <w:p w14:paraId="023D3A1F">
      <w:pPr>
        <w:keepNext w:val="0"/>
        <w:keepLines w:val="0"/>
        <w:widowControl/>
        <w:suppressLineNumbers w:val="0"/>
        <w:spacing w:before="0" w:beforeAutospacing="0" w:after="0" w:afterAutospacing="0" w:line="36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1.中标人须设有维修服务电话，负责解答用户使用中遇到的问题，及时提出解决问题的建议和操作方法。</w:t>
      </w:r>
    </w:p>
    <w:p w14:paraId="34F691FD">
      <w:pPr>
        <w:keepNext w:val="0"/>
        <w:keepLines w:val="0"/>
        <w:widowControl/>
        <w:suppressLineNumbers w:val="0"/>
        <w:spacing w:before="0" w:beforeAutospacing="0" w:after="0" w:afterAutospacing="0" w:line="36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3.售后服务响应时间：如货物出现故障，电话响应无法解决，中标人必须在接报修电话</w:t>
      </w:r>
      <w:r>
        <w:rPr>
          <w:rFonts w:hint="eastAsia" w:ascii="宋体" w:hAnsi="宋体" w:eastAsia="宋体" w:cs="宋体"/>
          <w:color w:val="000000"/>
          <w:kern w:val="0"/>
          <w:sz w:val="21"/>
          <w:szCs w:val="21"/>
          <w:u w:val="single"/>
          <w:lang w:val="en-US" w:eastAsia="zh-CN" w:bidi="ar"/>
        </w:rPr>
        <w:t>4</w:t>
      </w:r>
      <w:r>
        <w:rPr>
          <w:rFonts w:hint="eastAsia" w:ascii="宋体" w:hAnsi="宋体" w:eastAsia="宋体" w:cs="宋体"/>
          <w:color w:val="000000"/>
          <w:kern w:val="0"/>
          <w:sz w:val="21"/>
          <w:szCs w:val="21"/>
          <w:lang w:val="en-US" w:eastAsia="zh-CN" w:bidi="ar"/>
        </w:rPr>
        <w:t>小时到现场并解决问题。</w:t>
      </w:r>
    </w:p>
    <w:p w14:paraId="0F79BB44">
      <w:pPr>
        <w:keepNext w:val="0"/>
        <w:keepLines w:val="0"/>
        <w:widowControl/>
        <w:suppressLineNumbers w:val="0"/>
        <w:spacing w:before="0" w:beforeAutospacing="0" w:after="0" w:afterAutospacing="0" w:line="36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（五）验收：</w:t>
      </w:r>
    </w:p>
    <w:p w14:paraId="0DC9205C">
      <w:pPr>
        <w:keepNext w:val="0"/>
        <w:keepLines w:val="0"/>
        <w:widowControl/>
        <w:suppressLineNumbers w:val="0"/>
        <w:spacing w:before="0" w:beforeAutospacing="0" w:after="0" w:afterAutospacing="0" w:line="360" w:lineRule="exact"/>
        <w:ind w:left="0" w:right="0" w:firstLine="315" w:firstLineChars="150"/>
        <w:jc w:val="both"/>
        <w:rPr>
          <w:rFonts w:hint="eastAsia" w:ascii="宋体" w:hAnsi="宋体" w:eastAsia="宋体" w:cs="宋体"/>
          <w:szCs w:val="21"/>
          <w:lang w:val="en-US"/>
        </w:rPr>
      </w:pPr>
      <w:r>
        <w:rPr>
          <w:rFonts w:hint="eastAsia" w:ascii="宋体" w:hAnsi="宋体" w:eastAsia="宋体" w:cs="宋体"/>
          <w:color w:val="000000"/>
          <w:kern w:val="0"/>
          <w:sz w:val="21"/>
          <w:szCs w:val="21"/>
          <w:lang w:val="en-US" w:eastAsia="zh-CN" w:bidi="ar"/>
        </w:rPr>
        <w:t>1.采购人和相关部门按照国家规定标准验收，没有国家标准的按行业标准验收，无行业标准的按地方或企业标准验收，中标人予以配合。</w:t>
      </w:r>
    </w:p>
    <w:p w14:paraId="60CEDA53">
      <w:pPr>
        <w:keepNext w:val="0"/>
        <w:keepLines w:val="0"/>
        <w:widowControl/>
        <w:suppressLineNumbers w:val="0"/>
        <w:spacing w:before="0" w:beforeAutospacing="0" w:after="0" w:afterAutospacing="0" w:line="360" w:lineRule="exact"/>
        <w:ind w:left="0" w:right="0" w:firstLine="210" w:firstLineChars="10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（六）付款方式：见投标人须知前附表。</w:t>
      </w:r>
    </w:p>
    <w:p w14:paraId="5FC98736">
      <w:pPr>
        <w:pStyle w:val="31"/>
        <w:widowControl/>
        <w:spacing w:before="0" w:beforeAutospacing="0" w:after="120" w:afterAutospacing="0"/>
        <w:ind w:left="0" w:leftChars="0" w:right="0" w:firstLine="562" w:firstLineChars="200"/>
        <w:rPr>
          <w:rFonts w:hint="eastAsia" w:cs="宋体"/>
          <w:b/>
          <w:bCs/>
          <w:sz w:val="28"/>
          <w:szCs w:val="28"/>
          <w:lang w:val="en-US" w:eastAsia="zh-CN"/>
        </w:rPr>
      </w:pPr>
    </w:p>
    <w:p w14:paraId="6F7F5FCA">
      <w:pPr>
        <w:pStyle w:val="31"/>
        <w:widowControl/>
        <w:spacing w:before="0" w:beforeAutospacing="0" w:after="120" w:afterAutospacing="0"/>
        <w:ind w:left="0" w:leftChars="0" w:right="0" w:firstLine="562" w:firstLineChars="200"/>
        <w:rPr>
          <w:b/>
          <w:bCs/>
          <w:sz w:val="28"/>
          <w:szCs w:val="28"/>
          <w:lang w:val="en-US"/>
        </w:rPr>
      </w:pPr>
      <w:r>
        <w:rPr>
          <w:rFonts w:hint="eastAsia" w:cs="宋体"/>
          <w:b/>
          <w:bCs/>
          <w:sz w:val="28"/>
          <w:szCs w:val="28"/>
          <w:lang w:val="en-US" w:eastAsia="zh-CN"/>
        </w:rPr>
        <w:t>四</w:t>
      </w:r>
      <w:r>
        <w:rPr>
          <w:rFonts w:hint="eastAsia" w:ascii="Times New Roman" w:hAnsi="Times New Roman" w:eastAsia="宋体" w:cs="宋体"/>
          <w:b/>
          <w:bCs/>
          <w:sz w:val="28"/>
          <w:szCs w:val="28"/>
          <w:lang w:eastAsia="zh-CN"/>
        </w:rPr>
        <w:t>、服务及采购内容</w:t>
      </w:r>
      <w:r>
        <w:rPr>
          <w:b/>
          <w:bCs/>
          <w:sz w:val="28"/>
          <w:szCs w:val="28"/>
          <w:lang w:val="en-US"/>
        </w:rPr>
        <w:t xml:space="preserve">: </w:t>
      </w:r>
    </w:p>
    <w:tbl>
      <w:tblPr>
        <w:tblStyle w:val="32"/>
        <w:tblW w:w="92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
        <w:gridCol w:w="1533"/>
        <w:gridCol w:w="1595"/>
        <w:gridCol w:w="704"/>
        <w:gridCol w:w="1400"/>
        <w:gridCol w:w="3133"/>
      </w:tblGrid>
      <w:tr w14:paraId="00EF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9"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A1F08">
            <w:pPr>
              <w:keepNext w:val="0"/>
              <w:keepLines w:val="0"/>
              <w:widowControl/>
              <w:suppressLineNumbers w:val="0"/>
              <w:spacing w:before="0" w:beforeAutospacing="0" w:after="0" w:afterAutospacing="0" w:line="357" w:lineRule="atLeast"/>
              <w:ind w:right="0" w:firstLine="210" w:firstLineChars="100"/>
              <w:jc w:val="both"/>
              <w:textAlignment w:val="center"/>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序号</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735A7">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rPr>
            </w:pPr>
            <w:r>
              <w:rPr>
                <w:rFonts w:hint="eastAsia" w:ascii="宋体" w:hAnsi="宋体" w:cs="宋体"/>
                <w:color w:val="000000"/>
                <w:kern w:val="0"/>
                <w:sz w:val="21"/>
                <w:szCs w:val="21"/>
                <w:lang w:val="en-US" w:eastAsia="zh-CN" w:bidi="ar"/>
              </w:rPr>
              <w:t>维修内容</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E8D2D">
            <w:pPr>
              <w:keepNext w:val="0"/>
              <w:keepLines w:val="0"/>
              <w:widowControl/>
              <w:suppressLineNumbers w:val="0"/>
              <w:spacing w:before="0" w:beforeAutospacing="0" w:after="0" w:afterAutospacing="0" w:line="357" w:lineRule="atLeast"/>
              <w:ind w:left="0" w:right="0" w:firstLine="210" w:firstLineChars="100"/>
              <w:jc w:val="both"/>
              <w:textAlignment w:val="center"/>
              <w:rPr>
                <w:rFonts w:hint="eastAsia" w:ascii="宋体" w:hAnsi="宋体" w:eastAsia="宋体" w:cs="宋体"/>
                <w:sz w:val="21"/>
                <w:szCs w:val="21"/>
                <w:lang w:val="en-US"/>
              </w:rPr>
            </w:pPr>
            <w:r>
              <w:rPr>
                <w:rFonts w:hint="eastAsia" w:ascii="宋体" w:hAnsi="宋体" w:cs="宋体"/>
                <w:color w:val="000000"/>
                <w:kern w:val="0"/>
                <w:sz w:val="21"/>
                <w:szCs w:val="21"/>
                <w:lang w:val="en-US" w:eastAsia="zh-CN" w:bidi="ar"/>
              </w:rPr>
              <w:t>项</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2DA61">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单项报价最高限价（元）</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FA227">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备注</w:t>
            </w:r>
          </w:p>
        </w:tc>
      </w:tr>
      <w:tr w14:paraId="5BED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4C8C3BB">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default" w:ascii="Calibri" w:hAnsi="Calibri" w:eastAsia="宋体" w:cs="Calibri"/>
                <w:color w:val="000000"/>
                <w:kern w:val="0"/>
                <w:sz w:val="21"/>
                <w:szCs w:val="21"/>
                <w:lang w:val="en-US" w:eastAsia="zh-CN" w:bidi="ar"/>
              </w:rPr>
              <w:t>1</w:t>
            </w:r>
          </w:p>
          <w:p w14:paraId="76B079CF">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8B6D895">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爱普生CB-530</w:t>
            </w:r>
            <w:r>
              <w:rPr>
                <w:rFonts w:hint="eastAsia" w:ascii="宋体" w:hAnsi="宋体" w:eastAsia="宋体" w:cs="宋体"/>
                <w:sz w:val="21"/>
                <w:szCs w:val="21"/>
                <w:lang w:val="en-US" w:eastAsia="zh-CN"/>
              </w:rPr>
              <w:t>投影仪</w:t>
            </w: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49F84">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灯泡更换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01A54">
            <w:pPr>
              <w:keepNext w:val="0"/>
              <w:keepLines w:val="0"/>
              <w:widowControl/>
              <w:suppressLineNumbers w:val="0"/>
              <w:spacing w:before="0" w:beforeAutospacing="0" w:after="0" w:afterAutospacing="0" w:line="357" w:lineRule="atLeast"/>
              <w:ind w:left="0" w:right="0"/>
              <w:jc w:val="center"/>
              <w:textAlignment w:val="center"/>
              <w:rPr>
                <w:rFonts w:hint="eastAsia" w:ascii="Calibri" w:hAnsi="Calibri" w:eastAsia="宋体" w:cs="Calibri"/>
                <w:sz w:val="21"/>
                <w:szCs w:val="21"/>
                <w:lang w:val="en-US" w:eastAsia="zh-CN"/>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D95EE">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i w:val="0"/>
                <w:iCs w:val="0"/>
                <w:color w:val="000000"/>
                <w:kern w:val="0"/>
                <w:sz w:val="22"/>
                <w:szCs w:val="22"/>
                <w:u w:val="none"/>
                <w:lang w:val="en-US" w:eastAsia="zh-CN" w:bidi="ar"/>
              </w:rPr>
              <w:t>800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238B2">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ascii="宋体" w:hAnsi="宋体" w:cs="宋体"/>
                <w:color w:val="000000"/>
                <w:kern w:val="0"/>
                <w:sz w:val="21"/>
                <w:szCs w:val="21"/>
                <w:lang w:val="en-US" w:eastAsia="zh-CN" w:bidi="ar"/>
              </w:rPr>
              <w:t>报价含灯泡费用</w:t>
            </w:r>
          </w:p>
        </w:tc>
      </w:tr>
      <w:tr w14:paraId="627F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84" w:type="dxa"/>
            <w:vMerge w:val="continue"/>
            <w:tcBorders>
              <w:left w:val="single" w:color="000000" w:sz="4" w:space="0"/>
              <w:right w:val="single" w:color="000000" w:sz="4" w:space="0"/>
            </w:tcBorders>
            <w:noWrap w:val="0"/>
            <w:tcMar>
              <w:top w:w="15" w:type="dxa"/>
              <w:left w:w="15" w:type="dxa"/>
              <w:right w:w="15" w:type="dxa"/>
            </w:tcMar>
            <w:vAlign w:val="center"/>
          </w:tcPr>
          <w:p w14:paraId="2C55AE98">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33" w:type="dxa"/>
            <w:vMerge w:val="continue"/>
            <w:tcBorders>
              <w:left w:val="single" w:color="000000" w:sz="4" w:space="0"/>
              <w:right w:val="single" w:color="000000" w:sz="4" w:space="0"/>
            </w:tcBorders>
            <w:noWrap w:val="0"/>
            <w:tcMar>
              <w:top w:w="15" w:type="dxa"/>
              <w:left w:w="15" w:type="dxa"/>
              <w:right w:w="15" w:type="dxa"/>
            </w:tcMar>
            <w:vAlign w:val="center"/>
          </w:tcPr>
          <w:p w14:paraId="69438745">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6E049">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PBS更换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92EB3">
            <w:pPr>
              <w:keepNext w:val="0"/>
              <w:keepLines w:val="0"/>
              <w:widowControl/>
              <w:suppressLineNumbers w:val="0"/>
              <w:spacing w:before="0" w:beforeAutospacing="0" w:after="0" w:afterAutospacing="0" w:line="357" w:lineRule="atLeast"/>
              <w:ind w:left="0" w:right="0"/>
              <w:jc w:val="center"/>
              <w:textAlignment w:val="center"/>
              <w:rPr>
                <w:rFonts w:hint="eastAsia" w:ascii="Calibri" w:hAnsi="Calibri" w:eastAsia="宋体" w:cs="Calibri"/>
                <w:sz w:val="21"/>
                <w:szCs w:val="21"/>
                <w:lang w:val="en-US" w:eastAsia="zh-CN"/>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0A0FB">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i w:val="0"/>
                <w:iCs w:val="0"/>
                <w:color w:val="000000"/>
                <w:kern w:val="0"/>
                <w:sz w:val="22"/>
                <w:szCs w:val="22"/>
                <w:u w:val="none"/>
                <w:lang w:val="en-US" w:eastAsia="zh-CN" w:bidi="ar"/>
              </w:rPr>
              <w:t>600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39F7E">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rPr>
            </w:pPr>
            <w:r>
              <w:rPr>
                <w:rFonts w:hint="eastAsia" w:ascii="宋体" w:hAnsi="宋体" w:cs="宋体"/>
                <w:color w:val="000000"/>
                <w:kern w:val="0"/>
                <w:sz w:val="21"/>
                <w:szCs w:val="21"/>
                <w:lang w:val="en-US" w:eastAsia="zh-CN" w:bidi="ar"/>
              </w:rPr>
              <w:t>报价含PBS费用</w:t>
            </w:r>
          </w:p>
        </w:tc>
      </w:tr>
      <w:tr w14:paraId="424E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884" w:type="dxa"/>
            <w:vMerge w:val="continue"/>
            <w:tcBorders>
              <w:left w:val="single" w:color="000000" w:sz="4" w:space="0"/>
              <w:right w:val="single" w:color="000000" w:sz="4" w:space="0"/>
            </w:tcBorders>
            <w:noWrap w:val="0"/>
            <w:tcMar>
              <w:top w:w="15" w:type="dxa"/>
              <w:left w:w="15" w:type="dxa"/>
              <w:right w:w="15" w:type="dxa"/>
            </w:tcMar>
            <w:vAlign w:val="center"/>
          </w:tcPr>
          <w:p w14:paraId="77C7339B">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33" w:type="dxa"/>
            <w:vMerge w:val="continue"/>
            <w:tcBorders>
              <w:left w:val="single" w:color="000000" w:sz="4" w:space="0"/>
              <w:right w:val="single" w:color="000000" w:sz="4" w:space="0"/>
            </w:tcBorders>
            <w:noWrap w:val="0"/>
            <w:tcMar>
              <w:top w:w="15" w:type="dxa"/>
              <w:left w:w="15" w:type="dxa"/>
              <w:right w:w="15" w:type="dxa"/>
            </w:tcMar>
            <w:vAlign w:val="center"/>
          </w:tcPr>
          <w:p w14:paraId="44ED639B">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258E1">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偏光片更换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4A7DD">
            <w:pPr>
              <w:keepNext w:val="0"/>
              <w:keepLines w:val="0"/>
              <w:widowControl/>
              <w:suppressLineNumbers w:val="0"/>
              <w:spacing w:before="0" w:beforeAutospacing="0" w:after="0" w:afterAutospacing="0" w:line="357" w:lineRule="atLeast"/>
              <w:ind w:left="0" w:right="0"/>
              <w:jc w:val="center"/>
              <w:textAlignment w:val="center"/>
              <w:rPr>
                <w:rFonts w:hint="eastAsia" w:ascii="Calibri" w:hAnsi="Calibri" w:eastAsia="宋体" w:cs="Calibri"/>
                <w:sz w:val="21"/>
                <w:szCs w:val="21"/>
                <w:lang w:val="en-US" w:eastAsia="zh-CN"/>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8BE9B">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i w:val="0"/>
                <w:iCs w:val="0"/>
                <w:color w:val="000000"/>
                <w:kern w:val="0"/>
                <w:sz w:val="22"/>
                <w:szCs w:val="22"/>
                <w:u w:val="none"/>
                <w:lang w:val="en-US" w:eastAsia="zh-CN" w:bidi="ar"/>
              </w:rPr>
              <w:t>400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96D81">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rPr>
            </w:pPr>
            <w:r>
              <w:rPr>
                <w:rFonts w:hint="eastAsia" w:ascii="宋体" w:hAnsi="宋体" w:cs="宋体"/>
                <w:color w:val="000000"/>
                <w:kern w:val="0"/>
                <w:sz w:val="21"/>
                <w:szCs w:val="21"/>
                <w:lang w:val="en-US" w:eastAsia="zh-CN" w:bidi="ar"/>
              </w:rPr>
              <w:t>报价含偏光片费用</w:t>
            </w:r>
          </w:p>
        </w:tc>
      </w:tr>
      <w:tr w14:paraId="6149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continue"/>
            <w:tcBorders>
              <w:left w:val="single" w:color="000000" w:sz="4" w:space="0"/>
              <w:right w:val="single" w:color="000000" w:sz="4" w:space="0"/>
            </w:tcBorders>
            <w:noWrap w:val="0"/>
            <w:tcMar>
              <w:top w:w="15" w:type="dxa"/>
              <w:left w:w="15" w:type="dxa"/>
              <w:right w:w="15" w:type="dxa"/>
            </w:tcMar>
            <w:vAlign w:val="center"/>
          </w:tcPr>
          <w:p w14:paraId="3419456D">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宋体" w:hAnsi="宋体" w:eastAsia="宋体" w:cs="宋体"/>
                <w:kern w:val="2"/>
                <w:sz w:val="21"/>
                <w:szCs w:val="21"/>
                <w:lang w:val="en-US" w:eastAsia="zh-CN" w:bidi="ar-SA"/>
              </w:rPr>
            </w:pPr>
          </w:p>
        </w:tc>
        <w:tc>
          <w:tcPr>
            <w:tcW w:w="15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FE89C8C">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eastAsia="宋体" w:cs="宋体"/>
                <w:kern w:val="2"/>
                <w:sz w:val="21"/>
                <w:szCs w:val="21"/>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40071">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cs="Calibri"/>
                <w:color w:val="000000"/>
                <w:kern w:val="0"/>
                <w:sz w:val="21"/>
                <w:szCs w:val="21"/>
                <w:lang w:val="en-US" w:eastAsia="zh-CN" w:bidi="ar"/>
              </w:rPr>
              <w:t>液晶片更换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15A4B">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0626E">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50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4F056">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lang w:val="en-US" w:eastAsia="zh-CN" w:bidi="ar"/>
              </w:rPr>
              <w:t>报价含液晶片费用</w:t>
            </w:r>
          </w:p>
        </w:tc>
      </w:tr>
      <w:tr w14:paraId="1294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0838936">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eastAsia="zh-CN"/>
              </w:rPr>
            </w:pPr>
          </w:p>
        </w:tc>
        <w:tc>
          <w:tcPr>
            <w:tcW w:w="15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9D3FBB0">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F2021">
            <w:pPr>
              <w:keepNext w:val="0"/>
              <w:keepLines w:val="0"/>
              <w:widowControl/>
              <w:suppressLineNumbers w:val="0"/>
              <w:spacing w:before="0" w:beforeAutospacing="0" w:after="0" w:afterAutospacing="0" w:line="357" w:lineRule="atLeast"/>
              <w:ind w:left="0" w:right="0"/>
              <w:jc w:val="center"/>
              <w:textAlignment w:val="center"/>
              <w:rPr>
                <w:rFonts w:hint="eastAsia" w:ascii="Calibri" w:hAnsi="Calibri" w:eastAsia="宋体" w:cs="Calibri"/>
                <w:sz w:val="21"/>
                <w:szCs w:val="21"/>
                <w:lang w:val="en-US" w:eastAsia="zh-CN"/>
              </w:rPr>
            </w:pPr>
            <w:r>
              <w:rPr>
                <w:rFonts w:hint="eastAsia" w:cs="Calibri"/>
                <w:sz w:val="21"/>
                <w:szCs w:val="21"/>
                <w:lang w:val="en-US" w:eastAsia="zh-CN"/>
              </w:rPr>
              <w:t>电路主板</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A4B22">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sz w:val="21"/>
                <w:szCs w:val="21"/>
                <w:lang w:val="en-US" w:eastAsia="zh-CN"/>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F1A22">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cs="宋体"/>
                <w:i w:val="0"/>
                <w:iCs w:val="0"/>
                <w:color w:val="000000"/>
                <w:kern w:val="0"/>
                <w:sz w:val="22"/>
                <w:szCs w:val="22"/>
                <w:u w:val="none"/>
                <w:lang w:val="en-US" w:eastAsia="zh-CN" w:bidi="ar"/>
              </w:rPr>
              <w:t>500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9B61F">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单维修费用</w:t>
            </w:r>
          </w:p>
        </w:tc>
      </w:tr>
      <w:tr w14:paraId="635B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7A32C76">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color w:val="000000"/>
                <w:kern w:val="0"/>
                <w:sz w:val="21"/>
                <w:szCs w:val="21"/>
                <w:lang w:val="en-US" w:eastAsia="zh-CN" w:bidi="ar"/>
              </w:rPr>
            </w:pPr>
            <w:r>
              <w:rPr>
                <w:rFonts w:hint="eastAsia" w:cs="Calibri"/>
                <w:color w:val="000000"/>
                <w:kern w:val="0"/>
                <w:sz w:val="21"/>
                <w:szCs w:val="21"/>
                <w:lang w:val="en-US" w:eastAsia="zh-CN" w:bidi="ar"/>
              </w:rPr>
              <w:t>2</w:t>
            </w:r>
          </w:p>
        </w:tc>
        <w:tc>
          <w:tcPr>
            <w:tcW w:w="1533" w:type="dxa"/>
            <w:vMerge w:val="restart"/>
            <w:tcBorders>
              <w:left w:val="single" w:color="000000" w:sz="4" w:space="0"/>
              <w:right w:val="single" w:color="000000" w:sz="4" w:space="0"/>
            </w:tcBorders>
            <w:noWrap w:val="0"/>
            <w:tcMar>
              <w:top w:w="15" w:type="dxa"/>
              <w:left w:w="15" w:type="dxa"/>
              <w:right w:w="15" w:type="dxa"/>
            </w:tcMar>
            <w:vAlign w:val="center"/>
          </w:tcPr>
          <w:p w14:paraId="56B9AB56">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松下X3835STC</w:t>
            </w:r>
          </w:p>
          <w:p w14:paraId="30C1A6FB">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cs="宋体"/>
                <w:sz w:val="21"/>
                <w:szCs w:val="21"/>
                <w:lang w:val="en-US" w:eastAsia="zh-CN"/>
              </w:rPr>
            </w:pPr>
            <w:r>
              <w:rPr>
                <w:rFonts w:hint="eastAsia" w:ascii="宋体" w:hAnsi="宋体" w:eastAsia="宋体" w:cs="宋体"/>
                <w:sz w:val="21"/>
                <w:szCs w:val="21"/>
                <w:lang w:val="en-US" w:eastAsia="zh-CN"/>
              </w:rPr>
              <w:t>投影仪</w:t>
            </w: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1F335">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color w:val="000000"/>
                <w:kern w:val="0"/>
                <w:sz w:val="21"/>
                <w:szCs w:val="21"/>
                <w:lang w:val="en-US" w:eastAsia="zh-CN" w:bidi="ar"/>
              </w:rPr>
            </w:pPr>
            <w:r>
              <w:rPr>
                <w:rFonts w:hint="eastAsia" w:cs="Calibri"/>
                <w:color w:val="000000"/>
                <w:kern w:val="0"/>
                <w:sz w:val="21"/>
                <w:szCs w:val="21"/>
                <w:lang w:val="en-US" w:eastAsia="zh-CN" w:bidi="ar"/>
              </w:rPr>
              <w:t>灯泡更换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16590">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sz w:val="21"/>
                <w:szCs w:val="21"/>
                <w:lang w:val="en-US" w:eastAsia="zh-CN"/>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25620">
            <w:pPr>
              <w:keepNext w:val="0"/>
              <w:keepLines w:val="0"/>
              <w:widowControl/>
              <w:suppressLineNumbers w:val="0"/>
              <w:jc w:val="center"/>
              <w:textAlignment w:val="center"/>
              <w:rPr>
                <w:rFonts w:hint="default" w:ascii="宋体" w:hAnsi="宋体" w:cs="宋体"/>
                <w:sz w:val="21"/>
                <w:szCs w:val="21"/>
                <w:lang w:val="en-US" w:eastAsia="zh-CN"/>
              </w:rPr>
            </w:pPr>
            <w:r>
              <w:rPr>
                <w:rFonts w:hint="eastAsia" w:ascii="宋体" w:hAnsi="宋体" w:cs="宋体"/>
                <w:i w:val="0"/>
                <w:iCs w:val="0"/>
                <w:color w:val="000000"/>
                <w:kern w:val="0"/>
                <w:sz w:val="22"/>
                <w:szCs w:val="22"/>
                <w:u w:val="none"/>
                <w:lang w:val="en-US" w:eastAsia="zh-CN" w:bidi="ar"/>
              </w:rPr>
              <w:t>700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9F195">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报价含灯泡费用</w:t>
            </w:r>
          </w:p>
        </w:tc>
      </w:tr>
      <w:tr w14:paraId="559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continue"/>
            <w:tcBorders>
              <w:left w:val="single" w:color="000000" w:sz="4" w:space="0"/>
              <w:right w:val="single" w:color="000000" w:sz="4" w:space="0"/>
            </w:tcBorders>
            <w:noWrap w:val="0"/>
            <w:tcMar>
              <w:top w:w="15" w:type="dxa"/>
              <w:left w:w="15" w:type="dxa"/>
              <w:right w:w="15" w:type="dxa"/>
            </w:tcMar>
            <w:vAlign w:val="center"/>
          </w:tcPr>
          <w:p w14:paraId="51406A10">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color w:val="000000"/>
                <w:kern w:val="0"/>
                <w:sz w:val="21"/>
                <w:szCs w:val="21"/>
                <w:lang w:val="en-US" w:eastAsia="zh-CN" w:bidi="ar"/>
              </w:rPr>
            </w:pPr>
          </w:p>
        </w:tc>
        <w:tc>
          <w:tcPr>
            <w:tcW w:w="1533" w:type="dxa"/>
            <w:vMerge w:val="continue"/>
            <w:tcBorders>
              <w:left w:val="single" w:color="000000" w:sz="4" w:space="0"/>
              <w:right w:val="single" w:color="000000" w:sz="4" w:space="0"/>
            </w:tcBorders>
            <w:noWrap w:val="0"/>
            <w:tcMar>
              <w:top w:w="15" w:type="dxa"/>
              <w:left w:w="15" w:type="dxa"/>
              <w:right w:w="15" w:type="dxa"/>
            </w:tcMar>
            <w:vAlign w:val="center"/>
          </w:tcPr>
          <w:p w14:paraId="3D717BAD">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7A680">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color w:val="000000"/>
                <w:kern w:val="0"/>
                <w:sz w:val="21"/>
                <w:szCs w:val="21"/>
                <w:lang w:val="en-US" w:eastAsia="zh-CN" w:bidi="ar"/>
              </w:rPr>
            </w:pPr>
            <w:r>
              <w:rPr>
                <w:rFonts w:hint="eastAsia" w:cs="Calibri"/>
                <w:color w:val="000000"/>
                <w:kern w:val="0"/>
                <w:sz w:val="21"/>
                <w:szCs w:val="21"/>
                <w:lang w:val="en-US" w:eastAsia="zh-CN" w:bidi="ar"/>
              </w:rPr>
              <w:t>PBS更换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848A0">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sz w:val="21"/>
                <w:szCs w:val="21"/>
                <w:lang w:val="en-US" w:eastAsia="zh-CN"/>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9320D">
            <w:pPr>
              <w:keepNext w:val="0"/>
              <w:keepLines w:val="0"/>
              <w:widowControl/>
              <w:suppressLineNumbers w:val="0"/>
              <w:jc w:val="center"/>
              <w:textAlignment w:val="center"/>
              <w:rPr>
                <w:rFonts w:hint="default" w:ascii="宋体" w:hAnsi="宋体" w:cs="宋体"/>
                <w:sz w:val="21"/>
                <w:szCs w:val="21"/>
                <w:lang w:val="en-US" w:eastAsia="zh-CN"/>
              </w:rPr>
            </w:pPr>
            <w:r>
              <w:rPr>
                <w:rFonts w:hint="eastAsia" w:ascii="宋体" w:hAnsi="宋体" w:cs="宋体"/>
                <w:i w:val="0"/>
                <w:iCs w:val="0"/>
                <w:color w:val="000000"/>
                <w:kern w:val="0"/>
                <w:sz w:val="22"/>
                <w:szCs w:val="22"/>
                <w:u w:val="none"/>
                <w:lang w:val="en-US" w:eastAsia="zh-CN" w:bidi="ar"/>
              </w:rPr>
              <w:t>450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55596">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报价含PBS费用</w:t>
            </w:r>
          </w:p>
        </w:tc>
      </w:tr>
      <w:tr w14:paraId="1C26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continue"/>
            <w:tcBorders>
              <w:left w:val="single" w:color="000000" w:sz="4" w:space="0"/>
              <w:right w:val="single" w:color="000000" w:sz="4" w:space="0"/>
            </w:tcBorders>
            <w:noWrap w:val="0"/>
            <w:tcMar>
              <w:top w:w="15" w:type="dxa"/>
              <w:left w:w="15" w:type="dxa"/>
              <w:right w:w="15" w:type="dxa"/>
            </w:tcMar>
            <w:vAlign w:val="center"/>
          </w:tcPr>
          <w:p w14:paraId="6929C7DE">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color w:val="000000"/>
                <w:kern w:val="0"/>
                <w:sz w:val="21"/>
                <w:szCs w:val="21"/>
                <w:lang w:val="en-US" w:eastAsia="zh-CN" w:bidi="ar"/>
              </w:rPr>
            </w:pPr>
          </w:p>
        </w:tc>
        <w:tc>
          <w:tcPr>
            <w:tcW w:w="1533" w:type="dxa"/>
            <w:vMerge w:val="continue"/>
            <w:tcBorders>
              <w:left w:val="single" w:color="000000" w:sz="4" w:space="0"/>
              <w:right w:val="single" w:color="000000" w:sz="4" w:space="0"/>
            </w:tcBorders>
            <w:noWrap w:val="0"/>
            <w:tcMar>
              <w:top w:w="15" w:type="dxa"/>
              <w:left w:w="15" w:type="dxa"/>
              <w:right w:w="15" w:type="dxa"/>
            </w:tcMar>
            <w:vAlign w:val="center"/>
          </w:tcPr>
          <w:p w14:paraId="3596B98D">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C3765">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color w:val="000000"/>
                <w:kern w:val="0"/>
                <w:sz w:val="21"/>
                <w:szCs w:val="21"/>
                <w:lang w:val="en-US" w:eastAsia="zh-CN" w:bidi="ar"/>
              </w:rPr>
            </w:pPr>
            <w:r>
              <w:rPr>
                <w:rFonts w:hint="eastAsia" w:cs="Calibri"/>
                <w:color w:val="000000"/>
                <w:kern w:val="0"/>
                <w:sz w:val="21"/>
                <w:szCs w:val="21"/>
                <w:lang w:val="en-US" w:eastAsia="zh-CN" w:bidi="ar"/>
              </w:rPr>
              <w:t>偏光片更换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F7C08">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sz w:val="21"/>
                <w:szCs w:val="21"/>
                <w:lang w:val="en-US" w:eastAsia="zh-CN"/>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9E5E4">
            <w:pPr>
              <w:keepNext w:val="0"/>
              <w:keepLines w:val="0"/>
              <w:widowControl/>
              <w:suppressLineNumbers w:val="0"/>
              <w:jc w:val="center"/>
              <w:textAlignment w:val="center"/>
              <w:rPr>
                <w:rFonts w:hint="default" w:ascii="宋体" w:hAnsi="宋体" w:cs="宋体"/>
                <w:sz w:val="21"/>
                <w:szCs w:val="21"/>
                <w:lang w:val="en-US" w:eastAsia="zh-CN"/>
              </w:rPr>
            </w:pPr>
            <w:r>
              <w:rPr>
                <w:rFonts w:hint="eastAsia" w:ascii="宋体" w:hAnsi="宋体" w:cs="宋体"/>
                <w:i w:val="0"/>
                <w:iCs w:val="0"/>
                <w:color w:val="000000"/>
                <w:kern w:val="0"/>
                <w:sz w:val="22"/>
                <w:szCs w:val="22"/>
                <w:u w:val="none"/>
                <w:lang w:val="en-US" w:eastAsia="zh-CN" w:bidi="ar"/>
              </w:rPr>
              <w:t>400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2A6735">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报价含偏光片费用</w:t>
            </w:r>
          </w:p>
        </w:tc>
      </w:tr>
      <w:tr w14:paraId="1D5E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continue"/>
            <w:tcBorders>
              <w:left w:val="single" w:color="000000" w:sz="4" w:space="0"/>
              <w:right w:val="single" w:color="000000" w:sz="4" w:space="0"/>
            </w:tcBorders>
            <w:noWrap w:val="0"/>
            <w:tcMar>
              <w:top w:w="15" w:type="dxa"/>
              <w:left w:w="15" w:type="dxa"/>
              <w:right w:w="15" w:type="dxa"/>
            </w:tcMar>
            <w:vAlign w:val="center"/>
          </w:tcPr>
          <w:p w14:paraId="23701C9C">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color w:val="000000"/>
                <w:kern w:val="0"/>
                <w:sz w:val="21"/>
                <w:szCs w:val="21"/>
                <w:lang w:val="en-US" w:eastAsia="zh-CN" w:bidi="ar"/>
              </w:rPr>
            </w:pPr>
          </w:p>
        </w:tc>
        <w:tc>
          <w:tcPr>
            <w:tcW w:w="1533" w:type="dxa"/>
            <w:vMerge w:val="continue"/>
            <w:tcBorders>
              <w:left w:val="single" w:color="000000" w:sz="4" w:space="0"/>
              <w:right w:val="single" w:color="000000" w:sz="4" w:space="0"/>
            </w:tcBorders>
            <w:noWrap w:val="0"/>
            <w:tcMar>
              <w:top w:w="15" w:type="dxa"/>
              <w:left w:w="15" w:type="dxa"/>
              <w:right w:w="15" w:type="dxa"/>
            </w:tcMar>
            <w:vAlign w:val="center"/>
          </w:tcPr>
          <w:p w14:paraId="001A506D">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6DD49">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color w:val="000000"/>
                <w:kern w:val="0"/>
                <w:sz w:val="21"/>
                <w:szCs w:val="21"/>
                <w:lang w:val="en-US" w:eastAsia="zh-CN" w:bidi="ar"/>
              </w:rPr>
            </w:pPr>
            <w:r>
              <w:rPr>
                <w:rFonts w:hint="eastAsia" w:cs="Calibri"/>
                <w:color w:val="000000"/>
                <w:kern w:val="0"/>
                <w:sz w:val="21"/>
                <w:szCs w:val="21"/>
                <w:lang w:val="en-US" w:eastAsia="zh-CN" w:bidi="ar"/>
              </w:rPr>
              <w:t>液晶片更换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0F5F5">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sz w:val="21"/>
                <w:szCs w:val="21"/>
                <w:lang w:val="en-US" w:eastAsia="zh-CN"/>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39C9B">
            <w:pPr>
              <w:keepNext w:val="0"/>
              <w:keepLines w:val="0"/>
              <w:widowControl/>
              <w:suppressLineNumbers w:val="0"/>
              <w:jc w:val="center"/>
              <w:textAlignment w:val="center"/>
              <w:rPr>
                <w:rFonts w:hint="default" w:ascii="宋体" w:hAnsi="宋体" w:cs="宋体"/>
                <w:sz w:val="21"/>
                <w:szCs w:val="21"/>
                <w:lang w:val="en-US" w:eastAsia="zh-CN"/>
              </w:rPr>
            </w:pPr>
            <w:r>
              <w:rPr>
                <w:rFonts w:hint="eastAsia" w:ascii="宋体" w:hAnsi="宋体" w:cs="宋体"/>
                <w:i w:val="0"/>
                <w:iCs w:val="0"/>
                <w:color w:val="000000"/>
                <w:kern w:val="0"/>
                <w:sz w:val="22"/>
                <w:szCs w:val="22"/>
                <w:u w:val="none"/>
                <w:lang w:val="en-US" w:eastAsia="zh-CN" w:bidi="ar"/>
              </w:rPr>
              <w:t>450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CAF90">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报价含液晶片费用</w:t>
            </w:r>
          </w:p>
        </w:tc>
      </w:tr>
      <w:tr w14:paraId="578C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ED30408">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color w:val="000000"/>
                <w:kern w:val="0"/>
                <w:sz w:val="21"/>
                <w:szCs w:val="21"/>
                <w:lang w:val="en-US" w:eastAsia="zh-CN" w:bidi="ar"/>
              </w:rPr>
            </w:pPr>
          </w:p>
        </w:tc>
        <w:tc>
          <w:tcPr>
            <w:tcW w:w="15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CE9DAB1">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BB541">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color w:val="000000"/>
                <w:kern w:val="0"/>
                <w:sz w:val="21"/>
                <w:szCs w:val="21"/>
                <w:lang w:val="en-US" w:eastAsia="zh-CN" w:bidi="ar"/>
              </w:rPr>
            </w:pPr>
            <w:r>
              <w:rPr>
                <w:rFonts w:hint="eastAsia" w:cs="Calibri"/>
                <w:sz w:val="21"/>
                <w:szCs w:val="21"/>
                <w:lang w:val="en-US" w:eastAsia="zh-CN"/>
              </w:rPr>
              <w:t>电路主板</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B9BEE">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cs="Calibri"/>
                <w:sz w:val="21"/>
                <w:szCs w:val="21"/>
                <w:lang w:val="en-US" w:eastAsia="zh-CN"/>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4CA7F">
            <w:pPr>
              <w:keepNext w:val="0"/>
              <w:keepLines w:val="0"/>
              <w:widowControl/>
              <w:suppressLineNumbers w:val="0"/>
              <w:jc w:val="center"/>
              <w:textAlignment w:val="center"/>
              <w:rPr>
                <w:rFonts w:hint="default" w:ascii="宋体" w:hAnsi="宋体" w:cs="宋体"/>
                <w:sz w:val="21"/>
                <w:szCs w:val="21"/>
                <w:lang w:val="en-US" w:eastAsia="zh-CN"/>
              </w:rPr>
            </w:pPr>
            <w:r>
              <w:rPr>
                <w:rFonts w:hint="eastAsia" w:ascii="宋体" w:hAnsi="宋体" w:cs="宋体"/>
                <w:i w:val="0"/>
                <w:iCs w:val="0"/>
                <w:color w:val="000000"/>
                <w:kern w:val="0"/>
                <w:sz w:val="22"/>
                <w:szCs w:val="22"/>
                <w:u w:val="none"/>
                <w:lang w:val="en-US" w:eastAsia="zh-CN" w:bidi="ar"/>
              </w:rPr>
              <w:t>500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407EB">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单维修费用</w:t>
            </w:r>
          </w:p>
        </w:tc>
      </w:tr>
      <w:tr w14:paraId="5194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8A48D">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3</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47C43">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音响扩声硬件故障维修</w:t>
            </w:r>
            <w:r>
              <w:rPr>
                <w:rFonts w:hint="eastAsia" w:ascii="宋体" w:hAnsi="宋体" w:cs="宋体"/>
                <w:color w:val="000000"/>
                <w:kern w:val="0"/>
                <w:sz w:val="21"/>
                <w:szCs w:val="21"/>
                <w:lang w:val="en-US" w:eastAsia="zh-CN" w:bidi="ar"/>
              </w:rPr>
              <w:t xml:space="preserve"> </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1E64">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2AA2B">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1400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8219B">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含更换新音响设备费用</w:t>
            </w:r>
          </w:p>
        </w:tc>
      </w:tr>
      <w:tr w14:paraId="3CC57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AB060">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4</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C3B38">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网络故障维修</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43590">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D2A0B">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1000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C01CC">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rPr>
            </w:pPr>
            <w:r>
              <w:rPr>
                <w:rFonts w:hint="eastAsia" w:ascii="宋体" w:hAnsi="宋体" w:cs="宋体"/>
                <w:color w:val="000000"/>
                <w:kern w:val="0"/>
                <w:sz w:val="21"/>
                <w:szCs w:val="21"/>
                <w:lang w:val="en-US" w:eastAsia="zh-CN" w:bidi="ar"/>
              </w:rPr>
              <w:t>含100米以内6类网线水晶头（10个）</w:t>
            </w:r>
            <w:r>
              <w:rPr>
                <w:rFonts w:hint="eastAsia" w:ascii="宋体" w:hAnsi="宋体" w:cs="宋体"/>
                <w:color w:val="auto"/>
                <w:kern w:val="0"/>
                <w:sz w:val="21"/>
                <w:szCs w:val="21"/>
                <w:highlight w:val="none"/>
                <w:lang w:bidi="ar"/>
              </w:rPr>
              <w:t>、</w:t>
            </w:r>
            <w:r>
              <w:rPr>
                <w:rFonts w:hint="eastAsia" w:ascii="宋体" w:hAnsi="宋体" w:cs="宋体"/>
                <w:color w:val="000000"/>
                <w:kern w:val="0"/>
                <w:sz w:val="21"/>
                <w:szCs w:val="21"/>
                <w:lang w:val="en-US" w:eastAsia="zh-CN" w:bidi="ar"/>
              </w:rPr>
              <w:t>单口信息面板（1个）费用，不含交换机费用</w:t>
            </w:r>
          </w:p>
        </w:tc>
      </w:tr>
      <w:tr w14:paraId="41B2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75031">
            <w:pPr>
              <w:keepNext w:val="0"/>
              <w:keepLines w:val="0"/>
              <w:widowControl/>
              <w:suppressLineNumbers w:val="0"/>
              <w:spacing w:before="0" w:beforeAutospacing="0" w:after="0" w:afterAutospacing="0" w:line="357" w:lineRule="atLeast"/>
              <w:ind w:left="0" w:right="0"/>
              <w:jc w:val="center"/>
              <w:textAlignment w:val="center"/>
              <w:rPr>
                <w:rFonts w:hint="default" w:cs="Calibri"/>
                <w:color w:val="000000"/>
                <w:kern w:val="0"/>
                <w:sz w:val="21"/>
                <w:szCs w:val="21"/>
                <w:lang w:val="en-US" w:eastAsia="zh-CN" w:bidi="ar"/>
              </w:rPr>
            </w:pPr>
            <w:r>
              <w:rPr>
                <w:rFonts w:hint="eastAsia" w:cs="Calibri"/>
                <w:color w:val="000000"/>
                <w:kern w:val="0"/>
                <w:sz w:val="21"/>
                <w:szCs w:val="21"/>
                <w:lang w:val="en-US" w:eastAsia="zh-CN" w:bidi="ar"/>
              </w:rPr>
              <w:t>5</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82409">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cs="Calibri"/>
                <w:sz w:val="21"/>
                <w:szCs w:val="21"/>
                <w:lang w:val="en-US" w:eastAsia="zh-CN"/>
              </w:rPr>
              <w:t>多媒体白板配套电脑硬件故障维修</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E0AD8">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color w:val="000000"/>
                <w:kern w:val="0"/>
                <w:sz w:val="21"/>
                <w:szCs w:val="21"/>
                <w:lang w:val="en-US" w:eastAsia="zh-CN" w:bidi="ar"/>
              </w:rPr>
            </w:pPr>
            <w:r>
              <w:rPr>
                <w:rFonts w:hint="eastAsia" w:cs="Calibri"/>
                <w:color w:val="000000"/>
                <w:kern w:val="0"/>
                <w:sz w:val="21"/>
                <w:szCs w:val="21"/>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25D03">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cs="宋体"/>
                <w:i w:val="0"/>
                <w:iCs w:val="0"/>
                <w:color w:val="000000"/>
                <w:kern w:val="0"/>
                <w:sz w:val="22"/>
                <w:szCs w:val="22"/>
                <w:u w:val="none"/>
                <w:lang w:val="en-US" w:eastAsia="zh-CN" w:bidi="ar"/>
              </w:rPr>
              <w:t>1500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39762">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含零配件，维修范围不含主板、电源板更换</w:t>
            </w:r>
          </w:p>
        </w:tc>
      </w:tr>
      <w:tr w14:paraId="60175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EFDFF">
            <w:pPr>
              <w:keepNext w:val="0"/>
              <w:keepLines w:val="0"/>
              <w:widowControl/>
              <w:suppressLineNumbers w:val="0"/>
              <w:spacing w:before="0" w:beforeAutospacing="0" w:after="0" w:afterAutospacing="0" w:line="357" w:lineRule="atLeast"/>
              <w:ind w:left="0" w:right="0"/>
              <w:jc w:val="center"/>
              <w:textAlignment w:val="center"/>
              <w:rPr>
                <w:rFonts w:hint="default" w:cs="Calibri"/>
                <w:color w:val="000000"/>
                <w:kern w:val="0"/>
                <w:sz w:val="21"/>
                <w:szCs w:val="21"/>
                <w:lang w:val="en-US" w:eastAsia="zh-CN" w:bidi="ar"/>
              </w:rPr>
            </w:pPr>
            <w:r>
              <w:rPr>
                <w:rFonts w:hint="eastAsia" w:cs="Calibri"/>
                <w:color w:val="000000"/>
                <w:kern w:val="0"/>
                <w:sz w:val="21"/>
                <w:szCs w:val="21"/>
                <w:lang w:val="en-US" w:eastAsia="zh-CN" w:bidi="ar"/>
              </w:rPr>
              <w:t>6</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3C452">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ascii="宋体" w:hAnsi="宋体" w:cs="宋体"/>
                <w:color w:val="000000"/>
                <w:kern w:val="0"/>
                <w:sz w:val="21"/>
                <w:szCs w:val="21"/>
                <w:lang w:val="en-US" w:eastAsia="zh-CN" w:bidi="ar"/>
              </w:rPr>
              <w:t xml:space="preserve"> </w:t>
            </w:r>
            <w:r>
              <w:rPr>
                <w:rFonts w:hint="eastAsia" w:cs="Calibri"/>
                <w:sz w:val="21"/>
                <w:szCs w:val="21"/>
                <w:lang w:val="en-US" w:eastAsia="zh-CN"/>
              </w:rPr>
              <w:t>多媒体白板配套系统故障维修</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438A1">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kern w:val="2"/>
                <w:sz w:val="21"/>
                <w:szCs w:val="21"/>
                <w:lang w:val="en-US" w:eastAsia="zh-CN" w:bidi="ar-SA"/>
              </w:rPr>
            </w:pPr>
            <w:r>
              <w:rPr>
                <w:rFonts w:hint="eastAsia" w:cs="Calibri"/>
                <w:color w:val="000000"/>
                <w:kern w:val="0"/>
                <w:sz w:val="21"/>
                <w:szCs w:val="21"/>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0D24F">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7FD66">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cs="宋体"/>
                <w:color w:val="000000"/>
                <w:kern w:val="0"/>
                <w:sz w:val="21"/>
                <w:szCs w:val="21"/>
                <w:lang w:val="en-US" w:eastAsia="zh-CN" w:bidi="ar"/>
              </w:rPr>
              <w:t>含原装配套系统安装费用</w:t>
            </w:r>
          </w:p>
        </w:tc>
      </w:tr>
      <w:tr w14:paraId="5576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3D165">
            <w:pPr>
              <w:keepNext w:val="0"/>
              <w:keepLines w:val="0"/>
              <w:widowControl/>
              <w:suppressLineNumbers w:val="0"/>
              <w:spacing w:before="0" w:beforeAutospacing="0" w:after="0" w:afterAutospacing="0" w:line="357" w:lineRule="atLeast"/>
              <w:ind w:left="0" w:right="0"/>
              <w:jc w:val="center"/>
              <w:textAlignment w:val="center"/>
              <w:rPr>
                <w:rFonts w:hint="default" w:cs="Calibri"/>
                <w:color w:val="000000"/>
                <w:kern w:val="0"/>
                <w:sz w:val="21"/>
                <w:szCs w:val="21"/>
                <w:lang w:val="en-US" w:eastAsia="zh-CN" w:bidi="ar"/>
              </w:rPr>
            </w:pPr>
            <w:r>
              <w:rPr>
                <w:rFonts w:hint="eastAsia" w:cs="Calibri"/>
                <w:color w:val="000000"/>
                <w:kern w:val="0"/>
                <w:sz w:val="21"/>
                <w:szCs w:val="21"/>
                <w:lang w:val="en-US" w:eastAsia="zh-CN" w:bidi="ar"/>
              </w:rPr>
              <w:t>7</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0010D">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ascii="宋体" w:hAnsi="宋体" w:cs="宋体"/>
                <w:color w:val="000000"/>
                <w:kern w:val="0"/>
                <w:sz w:val="21"/>
                <w:szCs w:val="21"/>
                <w:lang w:val="en-US" w:eastAsia="zh-CN" w:bidi="ar"/>
              </w:rPr>
              <w:t xml:space="preserve"> </w:t>
            </w:r>
            <w:r>
              <w:rPr>
                <w:rFonts w:hint="eastAsia" w:cs="Calibri"/>
                <w:sz w:val="21"/>
                <w:szCs w:val="21"/>
                <w:lang w:val="en-US" w:eastAsia="zh-CN"/>
              </w:rPr>
              <w:t>智慧黑板触控板故障（排线故障等）维修</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D1828">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kern w:val="2"/>
                <w:sz w:val="21"/>
                <w:szCs w:val="21"/>
                <w:lang w:val="en-US" w:eastAsia="zh-CN" w:bidi="ar-SA"/>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AE1CD">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962CA">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维修范围不包括屏幕更换</w:t>
            </w:r>
          </w:p>
        </w:tc>
      </w:tr>
      <w:tr w14:paraId="595A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93A60">
            <w:pPr>
              <w:keepNext w:val="0"/>
              <w:keepLines w:val="0"/>
              <w:widowControl/>
              <w:suppressLineNumbers w:val="0"/>
              <w:spacing w:before="0" w:beforeAutospacing="0" w:after="0" w:afterAutospacing="0" w:line="357" w:lineRule="atLeast"/>
              <w:ind w:left="0" w:right="0"/>
              <w:jc w:val="center"/>
              <w:textAlignment w:val="center"/>
              <w:rPr>
                <w:rFonts w:hint="default" w:cs="Calibri"/>
                <w:color w:val="000000"/>
                <w:kern w:val="0"/>
                <w:sz w:val="21"/>
                <w:szCs w:val="21"/>
                <w:lang w:val="en-US" w:eastAsia="zh-CN" w:bidi="ar"/>
              </w:rPr>
            </w:pPr>
            <w:r>
              <w:rPr>
                <w:rFonts w:hint="eastAsia" w:cs="Calibri"/>
                <w:color w:val="000000"/>
                <w:kern w:val="0"/>
                <w:sz w:val="21"/>
                <w:szCs w:val="21"/>
                <w:lang w:val="en-US" w:eastAsia="zh-CN" w:bidi="ar"/>
              </w:rPr>
              <w:t>8</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A1099">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cs="Calibri"/>
                <w:color w:val="000000"/>
                <w:kern w:val="0"/>
                <w:sz w:val="21"/>
                <w:szCs w:val="21"/>
                <w:lang w:val="en-US" w:eastAsia="zh-CN" w:bidi="ar"/>
              </w:rPr>
              <w:t xml:space="preserve"> </w:t>
            </w:r>
            <w:r>
              <w:rPr>
                <w:rFonts w:hint="eastAsia" w:cs="Calibri"/>
                <w:sz w:val="21"/>
                <w:szCs w:val="21"/>
                <w:lang w:val="en-US" w:eastAsia="zh-CN"/>
              </w:rPr>
              <w:t>智慧黑板OPS电脑硬件故障维修</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F605B">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34F99">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046F2">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cs="宋体"/>
                <w:color w:val="000000"/>
                <w:kern w:val="0"/>
                <w:sz w:val="21"/>
                <w:szCs w:val="21"/>
                <w:lang w:val="en-US" w:eastAsia="zh-CN" w:bidi="ar"/>
              </w:rPr>
              <w:t>含零配件，维修范围不含主板、电源板更换</w:t>
            </w:r>
          </w:p>
        </w:tc>
      </w:tr>
      <w:tr w14:paraId="4D36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8F61D">
            <w:pPr>
              <w:keepNext w:val="0"/>
              <w:keepLines w:val="0"/>
              <w:widowControl/>
              <w:suppressLineNumbers w:val="0"/>
              <w:spacing w:before="0" w:beforeAutospacing="0" w:after="0" w:afterAutospacing="0" w:line="357" w:lineRule="atLeast"/>
              <w:ind w:left="0" w:right="0"/>
              <w:jc w:val="center"/>
              <w:textAlignment w:val="center"/>
              <w:rPr>
                <w:rFonts w:hint="eastAsia" w:ascii="Calibri" w:hAnsi="Calibri" w:eastAsia="宋体" w:cs="Calibri"/>
                <w:sz w:val="21"/>
                <w:szCs w:val="21"/>
                <w:lang w:val="en-US" w:eastAsia="zh-CN"/>
              </w:rPr>
            </w:pPr>
            <w:r>
              <w:rPr>
                <w:rFonts w:hint="eastAsia" w:cs="Calibri"/>
                <w:sz w:val="21"/>
                <w:szCs w:val="21"/>
                <w:lang w:val="en-US" w:eastAsia="zh-CN"/>
              </w:rPr>
              <w:t>9</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EC0A8">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kern w:val="2"/>
                <w:sz w:val="21"/>
                <w:szCs w:val="21"/>
                <w:lang w:val="en-US" w:eastAsia="zh-CN" w:bidi="ar-SA"/>
              </w:rPr>
            </w:pPr>
            <w:r>
              <w:rPr>
                <w:rFonts w:hint="eastAsia" w:cs="Calibri"/>
                <w:sz w:val="21"/>
                <w:szCs w:val="21"/>
                <w:lang w:val="en-US" w:eastAsia="zh-CN"/>
              </w:rPr>
              <w:t>智慧黑板OPS电脑系统故障维修</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32222">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kern w:val="2"/>
                <w:sz w:val="21"/>
                <w:szCs w:val="21"/>
                <w:lang w:val="en-US" w:eastAsia="zh-CN" w:bidi="ar-SA"/>
              </w:rPr>
            </w:pPr>
            <w:r>
              <w:rPr>
                <w:rFonts w:hint="eastAsia" w:cs="Calibri"/>
                <w:sz w:val="21"/>
                <w:szCs w:val="21"/>
                <w:lang w:val="en-US" w:eastAsia="zh-CN"/>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9DD4F">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52CA7">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cs="宋体"/>
                <w:color w:val="000000"/>
                <w:kern w:val="0"/>
                <w:sz w:val="21"/>
                <w:szCs w:val="21"/>
                <w:lang w:val="en-US" w:eastAsia="zh-CN" w:bidi="ar"/>
              </w:rPr>
              <w:t>含原装配套系统安装费用</w:t>
            </w:r>
          </w:p>
        </w:tc>
      </w:tr>
      <w:tr w14:paraId="0475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52405">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sz w:val="21"/>
                <w:szCs w:val="21"/>
                <w:lang w:val="en-US" w:eastAsia="zh-CN"/>
              </w:rPr>
            </w:pPr>
            <w:r>
              <w:rPr>
                <w:rFonts w:hint="eastAsia" w:cs="Calibri"/>
                <w:sz w:val="21"/>
                <w:szCs w:val="21"/>
                <w:lang w:val="en-US" w:eastAsia="zh-CN"/>
              </w:rPr>
              <w:t>10</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5162B">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kern w:val="2"/>
                <w:sz w:val="21"/>
                <w:szCs w:val="21"/>
                <w:lang w:val="en-US" w:eastAsia="zh-CN" w:bidi="ar-SA"/>
              </w:rPr>
            </w:pPr>
            <w:r>
              <w:rPr>
                <w:rFonts w:hint="eastAsia" w:cs="Calibri"/>
                <w:color w:val="000000"/>
                <w:kern w:val="0"/>
                <w:sz w:val="21"/>
                <w:szCs w:val="21"/>
                <w:lang w:val="en-US" w:eastAsia="zh-CN" w:bidi="ar"/>
              </w:rPr>
              <w:t>实物展台更换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B49D0">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kern w:val="2"/>
                <w:sz w:val="21"/>
                <w:szCs w:val="21"/>
                <w:lang w:val="en-US" w:eastAsia="zh-CN" w:bidi="ar-SA"/>
              </w:rPr>
            </w:pPr>
            <w:r>
              <w:rPr>
                <w:rFonts w:hint="eastAsia" w:cs="Calibri"/>
                <w:color w:val="000000"/>
                <w:kern w:val="0"/>
                <w:sz w:val="21"/>
                <w:szCs w:val="21"/>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E6AC0">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1800</w:t>
            </w:r>
          </w:p>
        </w:tc>
        <w:tc>
          <w:tcPr>
            <w:tcW w:w="3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2AB41">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cs="宋体"/>
                <w:color w:val="000000"/>
                <w:kern w:val="0"/>
                <w:sz w:val="21"/>
                <w:szCs w:val="21"/>
                <w:lang w:val="en-US" w:eastAsia="zh-CN" w:bidi="ar"/>
              </w:rPr>
              <w:t>报价含实物展台费用</w:t>
            </w:r>
          </w:p>
        </w:tc>
      </w:tr>
      <w:tr w14:paraId="7F52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924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04AEE">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cs="宋体"/>
                <w:color w:val="000000"/>
                <w:kern w:val="0"/>
                <w:sz w:val="21"/>
                <w:szCs w:val="21"/>
                <w:lang w:val="en-US" w:eastAsia="zh-CN" w:bidi="ar"/>
              </w:rPr>
            </w:pPr>
          </w:p>
        </w:tc>
      </w:tr>
      <w:tr w14:paraId="3D68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924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050F5">
            <w:pPr>
              <w:spacing w:line="440" w:lineRule="exact"/>
              <w:jc w:val="left"/>
              <w:rPr>
                <w:rFonts w:hint="eastAsia" w:ascii="宋体" w:hAnsi="宋体" w:cs="宋体"/>
                <w:b/>
                <w:color w:val="auto"/>
                <w:szCs w:val="21"/>
                <w:highlight w:val="none"/>
              </w:rPr>
            </w:pPr>
            <w:r>
              <w:rPr>
                <w:rFonts w:hint="eastAsia" w:ascii="宋体" w:hAnsi="宋体" w:cs="宋体"/>
                <w:b/>
                <w:bCs/>
                <w:color w:val="auto"/>
                <w:szCs w:val="21"/>
                <w:highlight w:val="none"/>
                <w:lang w:val="zh-CN"/>
              </w:rPr>
              <w:t>注：</w:t>
            </w:r>
            <w:r>
              <w:rPr>
                <w:rFonts w:hint="eastAsia"/>
                <w:b/>
                <w:bCs/>
                <w:sz w:val="21"/>
                <w:szCs w:val="21"/>
                <w:lang w:val="en-US" w:eastAsia="zh-CN"/>
              </w:rPr>
              <w:t>（最终以现场实际型号为准）</w:t>
            </w:r>
          </w:p>
          <w:p w14:paraId="0BA29F3C">
            <w:pPr>
              <w:keepNext w:val="0"/>
              <w:keepLines w:val="0"/>
              <w:widowControl/>
              <w:numPr>
                <w:ilvl w:val="0"/>
                <w:numId w:val="0"/>
              </w:numPr>
              <w:suppressLineNumbers w:val="0"/>
              <w:spacing w:before="0" w:beforeAutospacing="0" w:after="0" w:afterAutospacing="0" w:line="460" w:lineRule="exact"/>
              <w:ind w:right="0" w:rightChars="0"/>
              <w:jc w:val="left"/>
              <w:rPr>
                <w:rFonts w:hint="eastAsia" w:ascii="宋体" w:hAnsi="宋体" w:eastAsia="宋体" w:cs="宋体"/>
                <w:b/>
                <w:bCs w:val="0"/>
                <w:color w:val="C00000"/>
                <w:kern w:val="0"/>
                <w:sz w:val="21"/>
                <w:szCs w:val="21"/>
                <w:lang w:val="en-US" w:eastAsia="zh-CN" w:bidi="ar"/>
              </w:rPr>
            </w:pPr>
            <w:r>
              <w:rPr>
                <w:rFonts w:hint="eastAsia" w:ascii="宋体" w:hAnsi="宋体" w:eastAsia="宋体" w:cs="宋体"/>
                <w:b/>
                <w:bCs w:val="0"/>
                <w:color w:val="C00000"/>
                <w:kern w:val="0"/>
                <w:sz w:val="21"/>
                <w:szCs w:val="21"/>
                <w:lang w:val="en-US" w:eastAsia="zh-CN" w:bidi="ar"/>
              </w:rPr>
              <w:t xml:space="preserve">注明：1、表中数量为暂列数量（数量以实际发生为准），维修费用以实际发生为依据，没有维修就没有费用。 </w:t>
            </w:r>
          </w:p>
          <w:p w14:paraId="7D24C3D1">
            <w:pPr>
              <w:spacing w:line="440" w:lineRule="exact"/>
              <w:rPr>
                <w:rFonts w:hint="default"/>
                <w:sz w:val="21"/>
                <w:szCs w:val="21"/>
                <w:lang w:val="en-US" w:eastAsia="zh-CN"/>
              </w:rPr>
            </w:pPr>
            <w:r>
              <w:rPr>
                <w:rFonts w:hint="eastAsia" w:ascii="宋体" w:hAnsi="宋体" w:eastAsia="宋体" w:cs="宋体"/>
                <w:b/>
                <w:bCs w:val="0"/>
                <w:color w:val="C00000"/>
                <w:kern w:val="0"/>
                <w:sz w:val="21"/>
                <w:szCs w:val="21"/>
                <w:lang w:val="en-US" w:eastAsia="zh-CN" w:bidi="ar"/>
              </w:rPr>
              <w:t xml:space="preserve">2、综合单价均包括所有人工费、上门费、材料费、机械费、安装费、辅材、检测、运输费、保险费用、运输过程中发生的损耗费用、相关服务费用、国家对供应商征收的各种税费、代理费等所有费用。供应商自行考虑，今后将不做任何调整。 </w:t>
            </w:r>
          </w:p>
        </w:tc>
      </w:tr>
    </w:tbl>
    <w:p w14:paraId="532ECEB5">
      <w:pPr>
        <w:pStyle w:val="31"/>
        <w:widowControl/>
        <w:spacing w:before="0" w:beforeAutospacing="0" w:after="120" w:afterAutospacing="0"/>
        <w:ind w:left="0" w:leftChars="0" w:right="0" w:firstLine="562" w:firstLineChars="200"/>
        <w:rPr>
          <w:b/>
          <w:bCs/>
          <w:sz w:val="28"/>
          <w:szCs w:val="28"/>
          <w:lang w:val="en-US"/>
        </w:rPr>
      </w:pPr>
    </w:p>
    <w:bookmarkEnd w:id="77"/>
    <w:p w14:paraId="78422715">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bookmarkStart w:id="84" w:name="_Toc18073"/>
      <w:bookmarkStart w:id="85" w:name="_Toc22713"/>
      <w:bookmarkStart w:id="86" w:name="_Toc8920"/>
    </w:p>
    <w:p w14:paraId="4684571E">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64B55484">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6926593F">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6266BC8B">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55CA9788">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5173DF61">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352E6C9D">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102536A6">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059CAD7D">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79F27AFE">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325041B9">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4782D662">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38E40201">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34BB3B40">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78E067EF">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22D49952">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color w:val="000000"/>
          <w:kern w:val="0"/>
          <w:sz w:val="32"/>
          <w:szCs w:val="32"/>
          <w:lang w:val="en-US" w:eastAsia="zh-CN" w:bidi="ar"/>
        </w:rPr>
      </w:pPr>
    </w:p>
    <w:p w14:paraId="458DEC29">
      <w:pPr>
        <w:keepNext w:val="0"/>
        <w:keepLines w:val="0"/>
        <w:widowControl/>
        <w:suppressLineNumbers w:val="0"/>
        <w:spacing w:before="162" w:beforeLines="50" w:beforeAutospacing="0" w:after="162" w:afterLines="50" w:afterAutospacing="0" w:line="440" w:lineRule="exact"/>
        <w:ind w:right="0"/>
        <w:jc w:val="both"/>
        <w:outlineLvl w:val="0"/>
        <w:rPr>
          <w:rFonts w:hint="eastAsia" w:ascii="宋体" w:hAnsi="Times New Roman" w:eastAsia="宋体" w:cs="宋体"/>
          <w:b/>
          <w:bCs w:val="0"/>
          <w:color w:val="000000"/>
          <w:kern w:val="0"/>
          <w:sz w:val="32"/>
          <w:szCs w:val="32"/>
          <w:lang w:val="en-US" w:eastAsia="zh-CN" w:bidi="ar"/>
        </w:rPr>
      </w:pPr>
    </w:p>
    <w:p w14:paraId="59DEEBFD">
      <w:pPr>
        <w:keepNext w:val="0"/>
        <w:keepLines w:val="0"/>
        <w:widowControl/>
        <w:suppressLineNumbers w:val="0"/>
        <w:spacing w:before="162" w:beforeLines="50" w:beforeAutospacing="0" w:after="162" w:afterLines="50" w:afterAutospacing="0" w:line="440" w:lineRule="exact"/>
        <w:ind w:left="0" w:right="0" w:firstLine="1606" w:firstLineChars="500"/>
        <w:jc w:val="both"/>
        <w:outlineLvl w:val="0"/>
        <w:rPr>
          <w:rFonts w:hint="eastAsia" w:ascii="宋体" w:hAnsi="Times New Roman" w:eastAsia="宋体" w:cs="宋体"/>
          <w:b/>
          <w:bCs w:val="0"/>
          <w:sz w:val="30"/>
          <w:szCs w:val="30"/>
          <w:lang w:val="en-US"/>
        </w:rPr>
      </w:pPr>
      <w:r>
        <w:rPr>
          <w:rFonts w:hint="eastAsia" w:ascii="宋体" w:hAnsi="Times New Roman" w:eastAsia="宋体" w:cs="宋体"/>
          <w:b/>
          <w:bCs w:val="0"/>
          <w:color w:val="000000"/>
          <w:kern w:val="0"/>
          <w:sz w:val="32"/>
          <w:szCs w:val="32"/>
          <w:lang w:val="en-US" w:eastAsia="zh-CN" w:bidi="ar"/>
        </w:rPr>
        <w:t>第五章  合同条款及格式参考范本</w:t>
      </w:r>
      <w:bookmarkStart w:id="87" w:name="_Toc58430330"/>
    </w:p>
    <w:p w14:paraId="19363571">
      <w:pPr>
        <w:keepNext w:val="0"/>
        <w:keepLines w:val="0"/>
        <w:widowControl/>
        <w:suppressLineNumbers w:val="0"/>
        <w:spacing w:before="0" w:beforeAutospacing="0" w:after="0" w:afterAutospacing="0" w:line="440" w:lineRule="exact"/>
        <w:ind w:left="360" w:right="0"/>
        <w:jc w:val="center"/>
        <w:outlineLvl w:val="1"/>
        <w:rPr>
          <w:rFonts w:hint="eastAsia" w:ascii="黑体" w:hAnsi="Times New Roman" w:eastAsia="黑体" w:cs="黑体"/>
          <w:b/>
          <w:bCs w:val="0"/>
          <w:sz w:val="30"/>
          <w:szCs w:val="30"/>
          <w:lang w:val="en-US"/>
        </w:rPr>
      </w:pPr>
      <w:r>
        <w:rPr>
          <w:rFonts w:hint="eastAsia" w:ascii="宋体" w:hAnsi="Times New Roman" w:eastAsia="宋体" w:cs="宋体"/>
          <w:b/>
          <w:bCs w:val="0"/>
          <w:color w:val="000000"/>
          <w:kern w:val="0"/>
          <w:sz w:val="30"/>
          <w:szCs w:val="30"/>
          <w:lang w:val="en-US" w:eastAsia="zh-CN" w:bidi="ar"/>
        </w:rPr>
        <w:t>一、合同协议书（格式）</w:t>
      </w:r>
    </w:p>
    <w:p w14:paraId="678B0A71">
      <w:pPr>
        <w:keepNext w:val="0"/>
        <w:keepLines w:val="0"/>
        <w:widowControl/>
        <w:suppressLineNumbers w:val="0"/>
        <w:spacing w:before="0" w:beforeAutospacing="0" w:after="0" w:afterAutospacing="0" w:line="440" w:lineRule="exact"/>
        <w:ind w:left="0" w:right="0" w:firstLine="3795" w:firstLineChars="1350"/>
        <w:jc w:val="both"/>
        <w:rPr>
          <w:rFonts w:hint="eastAsia" w:ascii="宋体" w:hAnsi="Times New Roman" w:eastAsia="宋体" w:cs="宋体"/>
          <w:sz w:val="28"/>
          <w:szCs w:val="28"/>
          <w:lang w:val="en-US"/>
        </w:rPr>
      </w:pPr>
      <w:r>
        <w:rPr>
          <w:rFonts w:hint="eastAsia" w:ascii="宋体" w:hAnsi="Times New Roman" w:eastAsia="宋体" w:cs="宋体"/>
          <w:b/>
          <w:bCs w:val="0"/>
          <w:color w:val="000000"/>
          <w:kern w:val="0"/>
          <w:sz w:val="28"/>
          <w:szCs w:val="28"/>
          <w:lang w:val="en-US" w:eastAsia="zh-CN" w:bidi="ar"/>
        </w:rPr>
        <w:t xml:space="preserve">合同名称   </w:t>
      </w:r>
      <w:r>
        <w:rPr>
          <w:rFonts w:hint="eastAsia" w:ascii="宋体" w:hAnsi="Times New Roman" w:eastAsia="宋体" w:cs="宋体"/>
          <w:color w:val="000000"/>
          <w:kern w:val="0"/>
          <w:sz w:val="28"/>
          <w:szCs w:val="28"/>
          <w:lang w:val="en-US" w:eastAsia="zh-CN" w:bidi="ar"/>
        </w:rPr>
        <w:t xml:space="preserve">          编号</w:t>
      </w:r>
    </w:p>
    <w:p w14:paraId="7FB8DB3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买    方：                                   卖    方：</w:t>
      </w:r>
    </w:p>
    <w:p w14:paraId="274468D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电    话：                                   电    话：</w:t>
      </w:r>
    </w:p>
    <w:p w14:paraId="04F4C97E">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 xml:space="preserve">住    所：                                   住    所：                       </w:t>
      </w:r>
    </w:p>
    <w:p w14:paraId="5E3FE7D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u w:val="single"/>
          <w:lang w:val="en-US" w:eastAsia="zh-CN" w:bidi="ar"/>
        </w:rPr>
        <w:t>（买方）</w:t>
      </w:r>
      <w:r>
        <w:rPr>
          <w:rFonts w:hint="eastAsia" w:ascii="宋体" w:hAnsi="Times New Roman" w:eastAsia="宋体" w:cs="宋体"/>
          <w:color w:val="000000"/>
          <w:kern w:val="0"/>
          <w:sz w:val="21"/>
          <w:szCs w:val="21"/>
          <w:lang w:val="en-US" w:eastAsia="zh-CN" w:bidi="ar"/>
        </w:rPr>
        <w:t>的</w:t>
      </w:r>
      <w:r>
        <w:rPr>
          <w:rFonts w:hint="eastAsia" w:ascii="宋体" w:hAnsi="Times New Roman" w:eastAsia="宋体" w:cs="宋体"/>
          <w:color w:val="000000"/>
          <w:kern w:val="0"/>
          <w:sz w:val="21"/>
          <w:szCs w:val="21"/>
          <w:u w:val="single"/>
          <w:lang w:val="en-US" w:eastAsia="zh-CN" w:bidi="ar"/>
        </w:rPr>
        <w:t>（项目名称）</w:t>
      </w:r>
      <w:r>
        <w:rPr>
          <w:rFonts w:hint="eastAsia" w:ascii="宋体" w:hAnsi="Times New Roman" w:eastAsia="宋体" w:cs="宋体"/>
          <w:color w:val="000000"/>
          <w:kern w:val="0"/>
          <w:sz w:val="21"/>
          <w:szCs w:val="21"/>
          <w:lang w:val="en-US" w:eastAsia="zh-CN" w:bidi="ar"/>
        </w:rPr>
        <w:t>中所需</w:t>
      </w:r>
      <w:r>
        <w:rPr>
          <w:rFonts w:hint="eastAsia" w:ascii="宋体" w:hAnsi="Times New Roman" w:eastAsia="宋体" w:cs="宋体"/>
          <w:color w:val="000000"/>
          <w:kern w:val="0"/>
          <w:sz w:val="21"/>
          <w:szCs w:val="21"/>
          <w:u w:val="single"/>
          <w:lang w:val="en-US" w:eastAsia="zh-CN" w:bidi="ar"/>
        </w:rPr>
        <w:t>（产品名称）</w:t>
      </w:r>
      <w:r>
        <w:rPr>
          <w:rFonts w:hint="eastAsia" w:ascii="宋体" w:hAnsi="Times New Roman" w:eastAsia="宋体" w:cs="宋体"/>
          <w:color w:val="000000"/>
          <w:kern w:val="0"/>
          <w:sz w:val="21"/>
          <w:szCs w:val="21"/>
          <w:lang w:val="en-US" w:eastAsia="zh-CN" w:bidi="ar"/>
        </w:rPr>
        <w:t xml:space="preserve"> 经公开招标，确定</w:t>
      </w:r>
      <w:r>
        <w:rPr>
          <w:rFonts w:hint="eastAsia" w:ascii="宋体" w:hAnsi="Times New Roman" w:eastAsia="宋体" w:cs="宋体"/>
          <w:color w:val="000000"/>
          <w:kern w:val="0"/>
          <w:sz w:val="21"/>
          <w:szCs w:val="21"/>
          <w:u w:val="single"/>
          <w:lang w:val="en-US" w:eastAsia="zh-CN" w:bidi="ar"/>
        </w:rPr>
        <w:t>（卖方）</w:t>
      </w:r>
      <w:r>
        <w:rPr>
          <w:rFonts w:hint="eastAsia" w:ascii="宋体" w:hAnsi="Times New Roman" w:eastAsia="宋体" w:cs="宋体"/>
          <w:color w:val="000000"/>
          <w:kern w:val="0"/>
          <w:sz w:val="21"/>
          <w:szCs w:val="21"/>
          <w:lang w:val="en-US" w:eastAsia="zh-CN" w:bidi="ar"/>
        </w:rPr>
        <w:t>为中标人。按照《中华人民共和国民法典》的规定，买卖双方同意按照下述的条款和条件，签署本合同。</w:t>
      </w:r>
    </w:p>
    <w:p w14:paraId="565DA28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1.本合同文件</w:t>
      </w:r>
    </w:p>
    <w:p w14:paraId="350872D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下列每一文件均应作为合同的组成部分进行阅读和解释：</w:t>
      </w:r>
    </w:p>
    <w:p w14:paraId="201AF7A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（1）招标文件（2）投标文件（3）中标通知书</w:t>
      </w:r>
    </w:p>
    <w:p w14:paraId="3FC318A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（4）经双方确认进入合同的其它文件、补充条款或说明</w:t>
      </w:r>
    </w:p>
    <w:p w14:paraId="31007D6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2.采购标的、数量、质量要求</w:t>
      </w:r>
    </w:p>
    <w:p w14:paraId="62C01CF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3.合同总价</w:t>
      </w:r>
    </w:p>
    <w:p w14:paraId="0EA1BA0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 xml:space="preserve">合同总价为 </w:t>
      </w:r>
      <w:r>
        <w:rPr>
          <w:rFonts w:hint="eastAsia" w:ascii="宋体" w:hAnsi="Times New Roman" w:eastAsia="宋体" w:cs="宋体"/>
          <w:color w:val="000000"/>
          <w:kern w:val="0"/>
          <w:sz w:val="21"/>
          <w:szCs w:val="21"/>
          <w:u w:val="single"/>
          <w:lang w:val="en-US" w:eastAsia="zh-CN" w:bidi="ar"/>
        </w:rPr>
        <w:t xml:space="preserve">              </w:t>
      </w:r>
      <w:r>
        <w:rPr>
          <w:rFonts w:hint="eastAsia" w:ascii="宋体" w:hAnsi="Times New Roman" w:eastAsia="宋体" w:cs="宋体"/>
          <w:color w:val="000000"/>
          <w:kern w:val="0"/>
          <w:sz w:val="21"/>
          <w:szCs w:val="21"/>
          <w:lang w:val="en-US" w:eastAsia="zh-CN" w:bidi="ar"/>
        </w:rPr>
        <w:t>元人民币。</w:t>
      </w:r>
    </w:p>
    <w:p w14:paraId="1DA7A386">
      <w:pPr>
        <w:keepNext w:val="0"/>
        <w:keepLines w:val="0"/>
        <w:widowControl/>
        <w:numPr>
          <w:ilvl w:val="0"/>
          <w:numId w:val="6"/>
        </w:numPr>
        <w:suppressLineNumbers w:val="0"/>
        <w:snapToGrid w:val="0"/>
        <w:spacing w:before="0" w:beforeAutospacing="0" w:after="0" w:afterAutospacing="0" w:line="440" w:lineRule="exact"/>
        <w:ind w:left="0" w:right="0" w:firstLine="420" w:firstLineChars="200"/>
        <w:jc w:val="both"/>
        <w:rPr>
          <w:rFonts w:hint="eastAsia" w:ascii="黑体" w:hAnsi="Times New Roman" w:eastAsia="黑体" w:cs="宋体"/>
          <w:b/>
          <w:bCs/>
          <w:szCs w:val="21"/>
          <w:lang w:val="en-US"/>
        </w:rPr>
      </w:pPr>
      <w:r>
        <w:rPr>
          <w:rFonts w:hint="eastAsia" w:ascii="宋体" w:hAnsi="Times New Roman" w:eastAsia="宋体" w:cs="宋体"/>
          <w:color w:val="000000"/>
          <w:kern w:val="0"/>
          <w:sz w:val="21"/>
          <w:szCs w:val="21"/>
          <w:lang w:val="en-US" w:eastAsia="zh-CN" w:bidi="ar"/>
        </w:rPr>
        <w:t>付款方式</w:t>
      </w:r>
      <w:r>
        <w:rPr>
          <w:rFonts w:hint="eastAsia" w:ascii="黑体" w:hAnsi="Times New Roman" w:eastAsia="黑体" w:cs="宋体"/>
          <w:b/>
          <w:bCs/>
          <w:color w:val="000000"/>
          <w:kern w:val="0"/>
          <w:sz w:val="21"/>
          <w:szCs w:val="21"/>
          <w:lang w:val="en-US" w:eastAsia="zh-CN" w:bidi="ar"/>
        </w:rPr>
        <w:t>：</w:t>
      </w:r>
    </w:p>
    <w:p w14:paraId="5AE726EF">
      <w:pPr>
        <w:keepNext w:val="0"/>
        <w:keepLines w:val="0"/>
        <w:widowControl/>
        <w:suppressLineNumbers w:val="0"/>
        <w:snapToGrid w:val="0"/>
        <w:spacing w:before="0" w:beforeAutospacing="0" w:after="0" w:afterAutospacing="0" w:line="440" w:lineRule="exact"/>
        <w:ind w:left="0" w:right="0"/>
        <w:jc w:val="both"/>
        <w:rPr>
          <w:lang w:val="en-US"/>
        </w:rPr>
      </w:pPr>
      <w:r>
        <w:rPr>
          <w:rFonts w:hint="eastAsia" w:ascii="Times New Roman" w:hAnsi="Times New Roman" w:eastAsia="宋体" w:cs="宋体"/>
          <w:color w:val="000000"/>
          <w:kern w:val="0"/>
          <w:sz w:val="21"/>
          <w:szCs w:val="20"/>
          <w:lang w:val="en-US" w:eastAsia="zh-CN" w:bidi="ar"/>
        </w:rPr>
        <w:t>服务费按</w:t>
      </w:r>
      <w:r>
        <w:rPr>
          <w:rFonts w:hint="eastAsia" w:ascii="Times New Roman" w:hAnsi="Times New Roman" w:cs="宋体"/>
          <w:color w:val="000000"/>
          <w:kern w:val="0"/>
          <w:sz w:val="21"/>
          <w:szCs w:val="20"/>
          <w:lang w:val="en-US" w:eastAsia="zh-CN" w:bidi="ar"/>
        </w:rPr>
        <w:t>月</w:t>
      </w:r>
      <w:r>
        <w:rPr>
          <w:rFonts w:hint="eastAsia" w:ascii="Times New Roman" w:hAnsi="Times New Roman" w:eastAsia="宋体" w:cs="宋体"/>
          <w:color w:val="000000"/>
          <w:kern w:val="0"/>
          <w:sz w:val="21"/>
          <w:szCs w:val="20"/>
          <w:lang w:val="en-US" w:eastAsia="zh-CN" w:bidi="ar"/>
        </w:rPr>
        <w:t>结算。中标人须在</w:t>
      </w:r>
      <w:r>
        <w:rPr>
          <w:rFonts w:hint="eastAsia" w:ascii="Times New Roman" w:hAnsi="Times New Roman" w:cs="宋体"/>
          <w:color w:val="000000"/>
          <w:kern w:val="0"/>
          <w:sz w:val="21"/>
          <w:szCs w:val="20"/>
          <w:lang w:val="en-US" w:eastAsia="zh-CN" w:bidi="ar"/>
        </w:rPr>
        <w:t>次</w:t>
      </w:r>
      <w:r>
        <w:rPr>
          <w:rFonts w:hint="eastAsia" w:ascii="Times New Roman" w:hAnsi="Times New Roman" w:eastAsia="宋体" w:cs="宋体"/>
          <w:color w:val="000000"/>
          <w:kern w:val="0"/>
          <w:sz w:val="21"/>
          <w:szCs w:val="20"/>
          <w:lang w:val="en-US" w:eastAsia="zh-CN" w:bidi="ar"/>
        </w:rPr>
        <w:t>月</w:t>
      </w:r>
      <w:r>
        <w:rPr>
          <w:rFonts w:hint="default" w:ascii="Times New Roman" w:hAnsi="Times New Roman" w:eastAsia="宋体" w:cs="Times New Roman"/>
          <w:color w:val="000000"/>
          <w:kern w:val="0"/>
          <w:sz w:val="21"/>
          <w:szCs w:val="20"/>
          <w:lang w:val="en-US" w:eastAsia="zh-CN" w:bidi="ar"/>
        </w:rPr>
        <w:t>10</w:t>
      </w:r>
      <w:r>
        <w:rPr>
          <w:rFonts w:hint="eastAsia" w:ascii="Times New Roman" w:hAnsi="Times New Roman" w:eastAsia="宋体" w:cs="宋体"/>
          <w:color w:val="000000"/>
          <w:kern w:val="0"/>
          <w:sz w:val="21"/>
          <w:szCs w:val="20"/>
          <w:lang w:val="en-US" w:eastAsia="zh-CN" w:bidi="ar"/>
        </w:rPr>
        <w:t>日前提供正式发票</w:t>
      </w:r>
      <w:r>
        <w:rPr>
          <w:rFonts w:hint="default" w:ascii="Times New Roman" w:hAnsi="Times New Roman" w:eastAsia="宋体" w:cs="Times New Roman"/>
          <w:color w:val="000000"/>
          <w:kern w:val="0"/>
          <w:sz w:val="21"/>
          <w:szCs w:val="20"/>
          <w:lang w:val="en-US" w:eastAsia="zh-CN" w:bidi="ar"/>
        </w:rPr>
        <w:t>(</w:t>
      </w:r>
      <w:r>
        <w:rPr>
          <w:rFonts w:hint="eastAsia" w:ascii="Times New Roman" w:hAnsi="Times New Roman" w:eastAsia="宋体" w:cs="宋体"/>
          <w:color w:val="000000"/>
          <w:kern w:val="0"/>
          <w:sz w:val="21"/>
          <w:szCs w:val="20"/>
          <w:lang w:val="en-US" w:eastAsia="zh-CN" w:bidi="ar"/>
        </w:rPr>
        <w:t>已含税</w:t>
      </w:r>
      <w:r>
        <w:rPr>
          <w:rFonts w:hint="default" w:ascii="Times New Roman" w:hAnsi="Times New Roman" w:eastAsia="宋体" w:cs="Times New Roman"/>
          <w:color w:val="000000"/>
          <w:kern w:val="0"/>
          <w:sz w:val="21"/>
          <w:szCs w:val="20"/>
          <w:lang w:val="en-US" w:eastAsia="zh-CN" w:bidi="ar"/>
        </w:rPr>
        <w:t>)</w:t>
      </w:r>
      <w:r>
        <w:rPr>
          <w:rFonts w:hint="eastAsia" w:ascii="Times New Roman" w:hAnsi="Times New Roman" w:eastAsia="宋体" w:cs="宋体"/>
          <w:color w:val="000000"/>
          <w:kern w:val="0"/>
          <w:sz w:val="21"/>
          <w:szCs w:val="20"/>
          <w:lang w:val="en-US" w:eastAsia="zh-CN" w:bidi="ar"/>
        </w:rPr>
        <w:t>给采购人办理支付手续。采购人在收到中标人正式发票</w:t>
      </w:r>
      <w:r>
        <w:rPr>
          <w:rFonts w:hint="default" w:ascii="Times New Roman" w:hAnsi="Times New Roman" w:eastAsia="宋体" w:cs="Times New Roman"/>
          <w:color w:val="000000"/>
          <w:kern w:val="0"/>
          <w:sz w:val="21"/>
          <w:szCs w:val="20"/>
          <w:lang w:val="en-US" w:eastAsia="zh-CN" w:bidi="ar"/>
        </w:rPr>
        <w:t>(</w:t>
      </w:r>
      <w:r>
        <w:rPr>
          <w:rFonts w:hint="eastAsia" w:ascii="Times New Roman" w:hAnsi="Times New Roman" w:eastAsia="宋体" w:cs="宋体"/>
          <w:color w:val="000000"/>
          <w:kern w:val="0"/>
          <w:sz w:val="21"/>
          <w:szCs w:val="20"/>
          <w:lang w:val="en-US" w:eastAsia="zh-CN" w:bidi="ar"/>
        </w:rPr>
        <w:t>已含税</w:t>
      </w:r>
      <w:r>
        <w:rPr>
          <w:rFonts w:hint="default" w:ascii="Times New Roman" w:hAnsi="Times New Roman" w:eastAsia="宋体" w:cs="Times New Roman"/>
          <w:color w:val="000000"/>
          <w:kern w:val="0"/>
          <w:sz w:val="21"/>
          <w:szCs w:val="20"/>
          <w:lang w:val="en-US" w:eastAsia="zh-CN" w:bidi="ar"/>
        </w:rPr>
        <w:t>)</w:t>
      </w:r>
      <w:r>
        <w:rPr>
          <w:rFonts w:hint="eastAsia" w:ascii="Times New Roman" w:hAnsi="Times New Roman" w:eastAsia="宋体" w:cs="宋体"/>
          <w:color w:val="000000"/>
          <w:kern w:val="0"/>
          <w:sz w:val="21"/>
          <w:szCs w:val="20"/>
          <w:lang w:val="en-US" w:eastAsia="zh-CN" w:bidi="ar"/>
        </w:rPr>
        <w:t>后</w:t>
      </w:r>
      <w:r>
        <w:rPr>
          <w:rFonts w:hint="default" w:ascii="Times New Roman" w:hAnsi="Times New Roman" w:eastAsia="宋体" w:cs="Times New Roman"/>
          <w:color w:val="000000"/>
          <w:kern w:val="0"/>
          <w:sz w:val="21"/>
          <w:szCs w:val="20"/>
          <w:lang w:val="en-US" w:eastAsia="zh-CN" w:bidi="ar"/>
        </w:rPr>
        <w:t>10</w:t>
      </w:r>
      <w:r>
        <w:rPr>
          <w:rFonts w:hint="eastAsia" w:ascii="Times New Roman" w:hAnsi="Times New Roman" w:eastAsia="宋体" w:cs="宋体"/>
          <w:color w:val="000000"/>
          <w:kern w:val="0"/>
          <w:sz w:val="21"/>
          <w:szCs w:val="20"/>
          <w:lang w:val="en-US" w:eastAsia="zh-CN" w:bidi="ar"/>
        </w:rPr>
        <w:t>个工作日内</w:t>
      </w:r>
      <w:r>
        <w:rPr>
          <w:rFonts w:hint="default" w:ascii="Times New Roman" w:hAnsi="Times New Roman" w:eastAsia="宋体" w:cs="Times New Roman"/>
          <w:color w:val="000000"/>
          <w:kern w:val="0"/>
          <w:sz w:val="21"/>
          <w:szCs w:val="20"/>
          <w:lang w:val="en-US" w:eastAsia="zh-CN" w:bidi="ar"/>
        </w:rPr>
        <w:t>(</w:t>
      </w:r>
      <w:r>
        <w:rPr>
          <w:rFonts w:hint="eastAsia" w:ascii="Times New Roman" w:hAnsi="Times New Roman" w:eastAsia="宋体" w:cs="宋体"/>
          <w:color w:val="000000"/>
          <w:kern w:val="0"/>
          <w:sz w:val="21"/>
          <w:szCs w:val="20"/>
          <w:lang w:val="en-US" w:eastAsia="zh-CN" w:bidi="ar"/>
        </w:rPr>
        <w:t>如遇节假日顺延至第一个工作日</w:t>
      </w:r>
      <w:r>
        <w:rPr>
          <w:rFonts w:hint="default" w:ascii="Times New Roman" w:hAnsi="Times New Roman" w:eastAsia="宋体" w:cs="Times New Roman"/>
          <w:color w:val="000000"/>
          <w:kern w:val="0"/>
          <w:sz w:val="21"/>
          <w:szCs w:val="20"/>
          <w:lang w:val="en-US" w:eastAsia="zh-CN" w:bidi="ar"/>
        </w:rPr>
        <w:t>)</w:t>
      </w:r>
      <w:r>
        <w:rPr>
          <w:rFonts w:hint="eastAsia" w:ascii="Times New Roman" w:hAnsi="Times New Roman" w:eastAsia="宋体" w:cs="宋体"/>
          <w:color w:val="000000"/>
          <w:kern w:val="0"/>
          <w:sz w:val="21"/>
          <w:szCs w:val="20"/>
          <w:lang w:val="en-US" w:eastAsia="zh-CN" w:bidi="ar"/>
        </w:rPr>
        <w:t>向中标人支付上个月服务费。</w:t>
      </w:r>
      <w:r>
        <w:rPr>
          <w:rFonts w:hint="default" w:ascii="Times New Roman" w:hAnsi="Times New Roman" w:eastAsia="宋体" w:cs="Times New Roman"/>
          <w:color w:val="000000"/>
          <w:kern w:val="0"/>
          <w:sz w:val="21"/>
          <w:szCs w:val="20"/>
          <w:lang w:val="en-US" w:eastAsia="zh-CN" w:bidi="ar"/>
        </w:rPr>
        <w:t xml:space="preserve">  </w:t>
      </w:r>
    </w:p>
    <w:p w14:paraId="46D2F4CF">
      <w:pPr>
        <w:pStyle w:val="31"/>
        <w:widowControl/>
        <w:spacing w:before="0" w:beforeAutospacing="0" w:after="120" w:afterAutospacing="0"/>
        <w:ind w:left="0" w:leftChars="0" w:right="0"/>
        <w:rPr>
          <w:rFonts w:hint="eastAsia" w:ascii="Times New Roman" w:hAnsi="Times New Roman" w:eastAsia="宋体" w:cs="宋体"/>
          <w:b/>
          <w:bCs/>
          <w:color w:val="000000"/>
          <w:kern w:val="0"/>
          <w:sz w:val="21"/>
          <w:szCs w:val="20"/>
          <w:lang w:val="en-US" w:eastAsia="zh-CN" w:bidi="ar"/>
        </w:rPr>
      </w:pPr>
      <w:r>
        <w:rPr>
          <w:rFonts w:hint="eastAsia" w:ascii="Times New Roman" w:hAnsi="Times New Roman" w:eastAsia="宋体" w:cs="宋体"/>
          <w:b/>
          <w:bCs/>
          <w:color w:val="000000"/>
          <w:kern w:val="0"/>
          <w:sz w:val="21"/>
          <w:szCs w:val="20"/>
          <w:lang w:val="en-US" w:eastAsia="zh-CN" w:bidi="ar"/>
        </w:rPr>
        <w:t>注：合同外服务费每半年支付一次，服务费按照如下方式确定：</w:t>
      </w:r>
      <w:r>
        <w:rPr>
          <w:rFonts w:hint="default" w:ascii="Times New Roman" w:hAnsi="Times New Roman" w:eastAsia="宋体" w:cs="Times New Roman"/>
          <w:b/>
          <w:bCs/>
          <w:color w:val="000000"/>
          <w:kern w:val="0"/>
          <w:sz w:val="21"/>
          <w:szCs w:val="20"/>
          <w:lang w:val="en-US" w:eastAsia="zh-CN" w:bidi="ar"/>
        </w:rPr>
        <w:t>1</w:t>
      </w:r>
      <w:r>
        <w:rPr>
          <w:rFonts w:hint="eastAsia" w:ascii="Times New Roman" w:hAnsi="Times New Roman" w:eastAsia="宋体" w:cs="宋体"/>
          <w:b/>
          <w:bCs/>
          <w:color w:val="000000"/>
          <w:kern w:val="0"/>
          <w:sz w:val="21"/>
          <w:szCs w:val="20"/>
          <w:lang w:val="en-US" w:eastAsia="zh-CN" w:bidi="ar"/>
        </w:rPr>
        <w:t>、如中标价清单中有相同项目及类似项目单价的，则按已有项目的单价执行；</w:t>
      </w:r>
      <w:r>
        <w:rPr>
          <w:rFonts w:hint="default" w:ascii="Times New Roman" w:hAnsi="Times New Roman" w:eastAsia="宋体" w:cs="Times New Roman"/>
          <w:b/>
          <w:bCs/>
          <w:color w:val="000000"/>
          <w:kern w:val="0"/>
          <w:sz w:val="21"/>
          <w:szCs w:val="20"/>
          <w:lang w:val="en-US" w:eastAsia="zh-CN" w:bidi="ar"/>
        </w:rPr>
        <w:t>2</w:t>
      </w:r>
      <w:r>
        <w:rPr>
          <w:rFonts w:hint="eastAsia" w:ascii="Times New Roman" w:hAnsi="Times New Roman" w:eastAsia="宋体" w:cs="宋体"/>
          <w:b/>
          <w:bCs/>
          <w:color w:val="000000"/>
          <w:kern w:val="0"/>
          <w:sz w:val="21"/>
          <w:szCs w:val="20"/>
          <w:lang w:val="en-US" w:eastAsia="zh-CN" w:bidi="ar"/>
        </w:rPr>
        <w:t>、如中标价清单中无相同项目及类似项目单价的，则由采购人组织相关部门、中标人共同询价确定。</w:t>
      </w:r>
      <w:r>
        <w:rPr>
          <w:rFonts w:hint="eastAsia" w:ascii="Times New Roman" w:hAnsi="Times New Roman" w:cs="宋体"/>
          <w:b/>
          <w:bCs/>
          <w:color w:val="000000"/>
          <w:kern w:val="0"/>
          <w:sz w:val="21"/>
          <w:szCs w:val="20"/>
          <w:lang w:val="en-US" w:eastAsia="zh-CN" w:bidi="ar"/>
        </w:rPr>
        <w:t>单个配件超过1000元的，由校方决定是否采购安装。产生的服务费</w:t>
      </w:r>
      <w:r>
        <w:rPr>
          <w:rFonts w:hint="eastAsia" w:ascii="Times New Roman" w:hAnsi="Times New Roman" w:eastAsia="宋体" w:cs="宋体"/>
          <w:b/>
          <w:bCs/>
          <w:color w:val="000000"/>
          <w:kern w:val="0"/>
          <w:sz w:val="21"/>
          <w:szCs w:val="20"/>
          <w:lang w:val="en-US" w:eastAsia="zh-CN" w:bidi="ar"/>
        </w:rPr>
        <w:t>经学校研究同意后，据实结算支付。</w:t>
      </w:r>
    </w:p>
    <w:p w14:paraId="5F802AED">
      <w:pPr>
        <w:pStyle w:val="31"/>
        <w:widowControl/>
        <w:spacing w:before="0" w:beforeAutospacing="0" w:after="120" w:afterAutospacing="0"/>
        <w:ind w:left="0" w:leftChars="0" w:right="0"/>
        <w:rPr>
          <w:szCs w:val="22"/>
          <w:lang w:val="en-US"/>
        </w:rPr>
      </w:pPr>
      <w:r>
        <w:rPr>
          <w:szCs w:val="22"/>
          <w:lang w:val="en-US"/>
        </w:rPr>
        <w:t>4.1</w:t>
      </w:r>
      <w:r>
        <w:rPr>
          <w:rFonts w:hint="eastAsia" w:ascii="Times New Roman" w:hAnsi="Times New Roman" w:eastAsia="宋体" w:cs="宋体"/>
          <w:szCs w:val="22"/>
          <w:lang w:eastAsia="zh-CN"/>
        </w:rPr>
        <w:t>、结账流程</w:t>
      </w:r>
      <w:r>
        <w:rPr>
          <w:szCs w:val="22"/>
          <w:lang w:val="en-US"/>
        </w:rPr>
        <w:t xml:space="preserve">: </w:t>
      </w:r>
    </w:p>
    <w:p w14:paraId="14973C13">
      <w:pPr>
        <w:pStyle w:val="31"/>
        <w:widowControl/>
        <w:spacing w:before="0" w:beforeAutospacing="0" w:after="120" w:afterAutospacing="0"/>
        <w:ind w:left="0" w:leftChars="0" w:right="0"/>
        <w:rPr>
          <w:szCs w:val="22"/>
          <w:lang w:val="en-US"/>
        </w:rPr>
      </w:pPr>
      <w:r>
        <w:rPr>
          <w:szCs w:val="22"/>
          <w:lang w:val="en-US"/>
        </w:rPr>
        <w:t>a)</w:t>
      </w:r>
      <w:r>
        <w:rPr>
          <w:rFonts w:hint="eastAsia" w:ascii="Times New Roman" w:hAnsi="Times New Roman" w:eastAsia="宋体" w:cs="宋体"/>
          <w:szCs w:val="22"/>
          <w:lang w:eastAsia="zh-CN"/>
        </w:rPr>
        <w:t>乙方对所服务部门列出一个</w:t>
      </w:r>
      <w:r>
        <w:rPr>
          <w:rFonts w:hint="eastAsia" w:cs="宋体"/>
          <w:szCs w:val="22"/>
          <w:lang w:val="en-US" w:eastAsia="zh-CN"/>
        </w:rPr>
        <w:t>月</w:t>
      </w:r>
      <w:r>
        <w:rPr>
          <w:rFonts w:hint="eastAsia" w:ascii="Times New Roman" w:hAnsi="Times New Roman" w:eastAsia="宋体" w:cs="宋体"/>
          <w:szCs w:val="22"/>
          <w:lang w:eastAsia="zh-CN"/>
        </w:rPr>
        <w:t>的服务清单</w:t>
      </w:r>
      <w:r>
        <w:rPr>
          <w:szCs w:val="22"/>
          <w:lang w:val="en-US"/>
        </w:rPr>
        <w:t>(</w:t>
      </w:r>
      <w:r>
        <w:rPr>
          <w:rFonts w:hint="eastAsia" w:ascii="Times New Roman" w:hAnsi="Times New Roman" w:eastAsia="宋体" w:cs="宋体"/>
          <w:szCs w:val="22"/>
          <w:lang w:eastAsia="zh-CN"/>
        </w:rPr>
        <w:t>详细产品及质量数量</w:t>
      </w:r>
      <w:r>
        <w:rPr>
          <w:szCs w:val="22"/>
          <w:lang w:val="en-US"/>
        </w:rPr>
        <w:t>)</w:t>
      </w:r>
      <w:r>
        <w:rPr>
          <w:rFonts w:hint="eastAsia" w:ascii="Times New Roman" w:hAnsi="Times New Roman" w:eastAsia="宋体" w:cs="宋体"/>
          <w:szCs w:val="22"/>
          <w:lang w:eastAsia="zh-CN"/>
        </w:rPr>
        <w:t>，</w:t>
      </w:r>
      <w:r>
        <w:rPr>
          <w:szCs w:val="22"/>
          <w:lang w:eastAsia="zh-CN"/>
        </w:rPr>
        <w:t xml:space="preserve"> </w:t>
      </w:r>
      <w:r>
        <w:rPr>
          <w:rFonts w:hint="eastAsia" w:ascii="Times New Roman" w:hAnsi="Times New Roman" w:eastAsia="宋体" w:cs="宋体"/>
          <w:szCs w:val="22"/>
          <w:lang w:eastAsia="zh-CN"/>
        </w:rPr>
        <w:t>由所服务部门联系人和负责人签字盖章确认</w:t>
      </w:r>
      <w:r>
        <w:rPr>
          <w:szCs w:val="22"/>
          <w:lang w:val="en-US"/>
        </w:rPr>
        <w:t xml:space="preserve">; </w:t>
      </w:r>
    </w:p>
    <w:p w14:paraId="3CFAB17C">
      <w:pPr>
        <w:pStyle w:val="31"/>
        <w:widowControl/>
        <w:spacing w:before="0" w:beforeAutospacing="0" w:after="120" w:afterAutospacing="0"/>
        <w:ind w:left="0" w:leftChars="0" w:right="0"/>
        <w:rPr>
          <w:szCs w:val="22"/>
          <w:lang w:val="en-US"/>
        </w:rPr>
      </w:pPr>
      <w:r>
        <w:rPr>
          <w:szCs w:val="22"/>
          <w:lang w:val="en-US"/>
        </w:rPr>
        <w:t>b)</w:t>
      </w:r>
      <w:r>
        <w:rPr>
          <w:rFonts w:hint="eastAsia" w:ascii="Times New Roman" w:hAnsi="Times New Roman" w:eastAsia="宋体" w:cs="宋体"/>
          <w:szCs w:val="22"/>
          <w:lang w:eastAsia="zh-CN"/>
        </w:rPr>
        <w:t>乙方根据服务清单严格按照中标价格进行价格核算，报领导审核</w:t>
      </w:r>
      <w:r>
        <w:rPr>
          <w:szCs w:val="22"/>
          <w:lang w:val="en-US"/>
        </w:rPr>
        <w:t xml:space="preserve">; </w:t>
      </w:r>
    </w:p>
    <w:p w14:paraId="051AA71B">
      <w:pPr>
        <w:pStyle w:val="31"/>
        <w:widowControl/>
        <w:spacing w:before="0" w:beforeAutospacing="0" w:after="120" w:afterAutospacing="0"/>
        <w:ind w:left="0" w:leftChars="0" w:right="0"/>
        <w:rPr>
          <w:szCs w:val="22"/>
          <w:lang w:val="en-US"/>
        </w:rPr>
      </w:pPr>
      <w:r>
        <w:rPr>
          <w:szCs w:val="22"/>
          <w:lang w:val="en-US"/>
        </w:rPr>
        <w:t>c)</w:t>
      </w:r>
      <w:r>
        <w:rPr>
          <w:rFonts w:hint="eastAsia" w:ascii="Times New Roman" w:hAnsi="Times New Roman" w:eastAsia="宋体" w:cs="宋体"/>
          <w:szCs w:val="22"/>
          <w:lang w:eastAsia="zh-CN"/>
        </w:rPr>
        <w:t>根据最终核算价格，按照财务管理制度，办理报销付款手续。</w:t>
      </w:r>
      <w:r>
        <w:rPr>
          <w:szCs w:val="22"/>
          <w:lang w:eastAsia="zh-CN"/>
        </w:rPr>
        <w:t xml:space="preserve"> </w:t>
      </w:r>
    </w:p>
    <w:p w14:paraId="2C150F83">
      <w:pPr>
        <w:pStyle w:val="31"/>
        <w:widowControl/>
        <w:spacing w:before="0" w:beforeAutospacing="0" w:after="120" w:afterAutospacing="0"/>
        <w:ind w:left="0" w:leftChars="0" w:right="0"/>
        <w:rPr>
          <w:szCs w:val="22"/>
          <w:lang w:val="en-US"/>
        </w:rPr>
      </w:pPr>
      <w:r>
        <w:rPr>
          <w:szCs w:val="22"/>
          <w:lang w:val="en-US"/>
        </w:rPr>
        <w:t>4.2</w:t>
      </w:r>
      <w:r>
        <w:rPr>
          <w:rFonts w:hint="eastAsia" w:ascii="Times New Roman" w:hAnsi="Times New Roman" w:eastAsia="宋体" w:cs="宋体"/>
          <w:szCs w:val="22"/>
          <w:lang w:eastAsia="zh-CN"/>
        </w:rPr>
        <w:t>、所有款项汇至乙方指定中标单位账户</w:t>
      </w:r>
      <w:r>
        <w:rPr>
          <w:szCs w:val="22"/>
          <w:lang w:val="en-US"/>
        </w:rPr>
        <w:t xml:space="preserve">: </w:t>
      </w:r>
    </w:p>
    <w:p w14:paraId="20C9D0AE">
      <w:pPr>
        <w:pStyle w:val="31"/>
        <w:widowControl/>
        <w:spacing w:before="0" w:beforeAutospacing="0" w:after="120" w:afterAutospacing="0"/>
        <w:ind w:left="0" w:leftChars="0" w:right="0"/>
        <w:rPr>
          <w:szCs w:val="22"/>
          <w:lang w:val="en-US"/>
        </w:rPr>
      </w:pPr>
      <w:r>
        <w:rPr>
          <w:rFonts w:hint="eastAsia" w:ascii="Times New Roman" w:hAnsi="Times New Roman" w:eastAsia="宋体" w:cs="宋体"/>
          <w:szCs w:val="22"/>
          <w:lang w:eastAsia="zh-CN"/>
        </w:rPr>
        <w:t>开户行</w:t>
      </w:r>
      <w:r>
        <w:rPr>
          <w:szCs w:val="22"/>
          <w:lang w:val="en-US"/>
        </w:rPr>
        <w:t xml:space="preserve">: </w:t>
      </w:r>
    </w:p>
    <w:p w14:paraId="4C8DF825">
      <w:pPr>
        <w:pStyle w:val="31"/>
        <w:widowControl/>
        <w:spacing w:before="0" w:beforeAutospacing="0" w:after="120" w:afterAutospacing="0"/>
        <w:ind w:left="0" w:leftChars="0" w:right="0"/>
        <w:rPr>
          <w:szCs w:val="22"/>
          <w:lang w:val="en-US"/>
        </w:rPr>
      </w:pPr>
      <w:r>
        <w:rPr>
          <w:rFonts w:hint="eastAsia" w:ascii="Times New Roman" w:hAnsi="Times New Roman" w:eastAsia="宋体" w:cs="宋体"/>
          <w:szCs w:val="22"/>
          <w:lang w:eastAsia="zh-CN"/>
        </w:rPr>
        <w:t>账号</w:t>
      </w:r>
      <w:r>
        <w:rPr>
          <w:szCs w:val="22"/>
          <w:lang w:val="en-US"/>
        </w:rPr>
        <w:t xml:space="preserve">: </w:t>
      </w:r>
    </w:p>
    <w:p w14:paraId="19F11443">
      <w:pPr>
        <w:pStyle w:val="31"/>
        <w:widowControl/>
        <w:spacing w:before="0" w:beforeAutospacing="0" w:after="120" w:afterAutospacing="0"/>
        <w:ind w:left="0" w:leftChars="0" w:right="0"/>
        <w:rPr>
          <w:szCs w:val="22"/>
          <w:lang w:val="en-US"/>
        </w:rPr>
      </w:pPr>
      <w:r>
        <w:rPr>
          <w:szCs w:val="22"/>
          <w:lang w:val="en-US"/>
        </w:rPr>
        <w:t>5.</w:t>
      </w:r>
      <w:r>
        <w:rPr>
          <w:rFonts w:hint="eastAsia" w:ascii="Times New Roman" w:hAnsi="Times New Roman" w:eastAsia="宋体" w:cs="宋体"/>
          <w:szCs w:val="22"/>
          <w:lang w:eastAsia="zh-CN"/>
        </w:rPr>
        <w:t>合同供货（服务）期限及地点和方式</w:t>
      </w:r>
    </w:p>
    <w:p w14:paraId="71AF5BA8">
      <w:pPr>
        <w:pStyle w:val="31"/>
        <w:widowControl/>
        <w:spacing w:before="0" w:beforeAutospacing="0" w:after="120" w:afterAutospacing="0"/>
        <w:ind w:left="0" w:leftChars="0" w:right="0"/>
        <w:rPr>
          <w:szCs w:val="22"/>
          <w:lang w:val="en-US"/>
        </w:rPr>
      </w:pPr>
      <w:r>
        <w:rPr>
          <w:szCs w:val="22"/>
          <w:lang w:val="en-US"/>
        </w:rPr>
        <w:t>6.</w:t>
      </w:r>
      <w:r>
        <w:rPr>
          <w:rFonts w:hint="eastAsia" w:ascii="Times New Roman" w:hAnsi="Times New Roman" w:eastAsia="宋体" w:cs="宋体"/>
          <w:szCs w:val="22"/>
          <w:lang w:eastAsia="zh-CN"/>
        </w:rPr>
        <w:t>验收要求及违约责任</w:t>
      </w:r>
    </w:p>
    <w:p w14:paraId="5059D6A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7.违约责任及解决争议方法</w:t>
      </w:r>
    </w:p>
    <w:p w14:paraId="7A4D4F0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8.合同的生效</w:t>
      </w:r>
    </w:p>
    <w:p w14:paraId="7151F221">
      <w:pPr>
        <w:pStyle w:val="16"/>
        <w:widowControl/>
        <w:spacing w:before="0" w:beforeAutospacing="0" w:after="0" w:afterAutospacing="0" w:line="440" w:lineRule="exact"/>
        <w:ind w:left="0" w:leftChars="0" w:right="0" w:firstLine="420" w:firstLineChars="200"/>
        <w:rPr>
          <w:rFonts w:hint="eastAsia" w:ascii="宋体" w:hAnsi="Times New Roman" w:eastAsia="宋体" w:cs="宋体"/>
          <w:szCs w:val="21"/>
          <w:lang w:val="en-US"/>
        </w:rPr>
      </w:pPr>
      <w:r>
        <w:rPr>
          <w:rFonts w:hint="eastAsia" w:ascii="宋体" w:hAnsi="Times New Roman" w:eastAsia="宋体" w:cs="宋体"/>
          <w:szCs w:val="21"/>
          <w:lang w:eastAsia="zh-CN"/>
        </w:rPr>
        <w:t>合同经双方授权代表签署，买卖双方加盖印章之后生效。</w:t>
      </w:r>
    </w:p>
    <w:p w14:paraId="2B47AB3E">
      <w:pPr>
        <w:pStyle w:val="16"/>
        <w:widowControl/>
        <w:spacing w:before="0" w:beforeAutospacing="0" w:after="0" w:afterAutospacing="0" w:line="440" w:lineRule="exact"/>
        <w:ind w:left="0" w:leftChars="0" w:right="0" w:firstLine="420" w:firstLineChars="200"/>
        <w:rPr>
          <w:rFonts w:hint="eastAsia" w:ascii="宋体" w:hAnsi="Times New Roman" w:eastAsia="宋体" w:cs="宋体"/>
          <w:szCs w:val="21"/>
          <w:lang w:val="en-US"/>
        </w:rPr>
      </w:pPr>
      <w:r>
        <w:rPr>
          <w:rFonts w:hint="eastAsia" w:ascii="宋体" w:hAnsi="Times New Roman" w:eastAsia="宋体" w:cs="宋体"/>
          <w:szCs w:val="21"/>
          <w:lang w:eastAsia="zh-CN"/>
        </w:rPr>
        <w:t>本合同一式</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份，双方各执</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份。</w:t>
      </w:r>
    </w:p>
    <w:p w14:paraId="5F0C75A8">
      <w:pPr>
        <w:pStyle w:val="16"/>
        <w:widowControl/>
        <w:spacing w:before="0" w:beforeAutospacing="0" w:after="0" w:afterAutospacing="0" w:line="440" w:lineRule="exact"/>
        <w:ind w:left="0" w:leftChars="0" w:right="0" w:firstLine="420" w:firstLineChars="200"/>
        <w:rPr>
          <w:rFonts w:hint="eastAsia" w:ascii="宋体" w:hAnsi="Times New Roman" w:eastAsia="宋体" w:cs="宋体"/>
          <w:szCs w:val="21"/>
          <w:lang w:val="en-US"/>
        </w:rPr>
      </w:pPr>
      <w:r>
        <w:rPr>
          <w:rFonts w:hint="eastAsia" w:ascii="宋体" w:hAnsi="Times New Roman" w:eastAsia="宋体" w:cs="宋体"/>
          <w:szCs w:val="21"/>
          <w:lang w:eastAsia="zh-CN"/>
        </w:rPr>
        <w:t>买</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方：</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卖</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方：</w:t>
      </w:r>
    </w:p>
    <w:p w14:paraId="5FA2C88E">
      <w:pPr>
        <w:pStyle w:val="16"/>
        <w:widowControl/>
        <w:spacing w:before="0" w:beforeAutospacing="0" w:after="0" w:afterAutospacing="0" w:line="440" w:lineRule="exact"/>
        <w:ind w:left="0" w:leftChars="0" w:right="0" w:firstLine="420" w:firstLineChars="200"/>
        <w:rPr>
          <w:rFonts w:hint="eastAsia" w:ascii="宋体" w:hAnsi="Times New Roman" w:eastAsia="宋体" w:cs="宋体"/>
          <w:szCs w:val="21"/>
          <w:lang w:val="en-US"/>
        </w:rPr>
      </w:pPr>
      <w:r>
        <w:rPr>
          <w:rFonts w:hint="eastAsia" w:ascii="宋体" w:hAnsi="Times New Roman" w:eastAsia="宋体" w:cs="宋体"/>
          <w:szCs w:val="21"/>
          <w:lang w:eastAsia="zh-CN"/>
        </w:rPr>
        <w:t>名</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称：（盖章）</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名</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称：（盖章）</w:t>
      </w:r>
    </w:p>
    <w:p w14:paraId="0A931D86">
      <w:pPr>
        <w:pStyle w:val="16"/>
        <w:keepNext w:val="0"/>
        <w:keepLines w:val="0"/>
        <w:widowControl w:val="0"/>
        <w:suppressLineNumbers w:val="0"/>
        <w:spacing w:before="0" w:beforeAutospacing="0" w:after="0" w:afterAutospacing="0" w:line="420" w:lineRule="exact"/>
        <w:ind w:left="0" w:leftChars="0" w:right="0" w:firstLine="420" w:firstLineChars="200"/>
        <w:rPr>
          <w:rFonts w:hint="eastAsia" w:ascii="宋体" w:hAnsi="Times New Roman" w:eastAsia="宋体" w:cs="宋体"/>
          <w:szCs w:val="21"/>
          <w:lang w:val="en-US"/>
        </w:rPr>
      </w:pPr>
      <w:r>
        <w:rPr>
          <w:rFonts w:hint="eastAsia" w:ascii="宋体" w:hAnsi="Times New Roman" w:eastAsia="宋体" w:cs="宋体"/>
          <w:szCs w:val="21"/>
          <w:lang w:eastAsia="zh-CN"/>
        </w:rPr>
        <w:t>法定代表人（或委托代理人）：</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法定代表人（或委托代理人）：</w:t>
      </w:r>
    </w:p>
    <w:p w14:paraId="5D8A926B">
      <w:pPr>
        <w:pStyle w:val="16"/>
        <w:keepNext w:val="0"/>
        <w:keepLines w:val="0"/>
        <w:widowControl w:val="0"/>
        <w:suppressLineNumbers w:val="0"/>
        <w:spacing w:before="0" w:beforeAutospacing="0" w:after="0" w:afterAutospacing="0" w:line="420" w:lineRule="exact"/>
        <w:ind w:left="0" w:leftChars="0" w:right="0" w:firstLine="420" w:firstLineChars="200"/>
        <w:rPr>
          <w:rFonts w:hint="eastAsia" w:ascii="宋体" w:hAnsi="Times New Roman" w:eastAsia="宋体" w:cs="宋体"/>
          <w:szCs w:val="21"/>
          <w:lang w:val="en-US"/>
        </w:rPr>
      </w:pPr>
      <w:r>
        <w:rPr>
          <w:rFonts w:hint="eastAsia" w:ascii="宋体" w:hAnsi="Times New Roman" w:eastAsia="宋体" w:cs="宋体"/>
          <w:szCs w:val="21"/>
          <w:lang w:eastAsia="zh-CN"/>
        </w:rPr>
        <w:t>（签字）</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（签字）</w:t>
      </w:r>
    </w:p>
    <w:p w14:paraId="77BDD5EB">
      <w:pPr>
        <w:pStyle w:val="16"/>
        <w:keepNext w:val="0"/>
        <w:keepLines w:val="0"/>
        <w:widowControl w:val="0"/>
        <w:suppressLineNumbers w:val="0"/>
        <w:spacing w:before="0" w:beforeAutospacing="0" w:after="0" w:afterAutospacing="0" w:line="420" w:lineRule="exact"/>
        <w:ind w:left="0" w:leftChars="0" w:right="0" w:firstLine="420" w:firstLineChars="200"/>
        <w:rPr>
          <w:rFonts w:hint="eastAsia" w:ascii="宋体" w:hAnsi="Times New Roman" w:eastAsia="宋体" w:cs="宋体"/>
          <w:szCs w:val="21"/>
          <w:lang w:val="en-US"/>
        </w:rPr>
      </w:pPr>
      <w:r>
        <w:rPr>
          <w:rFonts w:hint="eastAsia" w:ascii="宋体" w:hAnsi="Times New Roman" w:eastAsia="宋体" w:cs="宋体"/>
          <w:szCs w:val="21"/>
          <w:lang w:eastAsia="zh-CN"/>
        </w:rPr>
        <w:t>地</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址：</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地</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址：</w:t>
      </w:r>
    </w:p>
    <w:p w14:paraId="37F6325A">
      <w:pPr>
        <w:pStyle w:val="16"/>
        <w:keepNext w:val="0"/>
        <w:keepLines w:val="0"/>
        <w:widowControl w:val="0"/>
        <w:suppressLineNumbers w:val="0"/>
        <w:spacing w:before="0" w:beforeAutospacing="0" w:after="0" w:afterAutospacing="0" w:line="420" w:lineRule="exact"/>
        <w:ind w:left="0" w:leftChars="0" w:right="0" w:firstLine="420" w:firstLineChars="200"/>
        <w:rPr>
          <w:rFonts w:hint="eastAsia" w:ascii="宋体" w:hAnsi="Times New Roman" w:eastAsia="宋体" w:cs="宋体"/>
          <w:szCs w:val="21"/>
          <w:lang w:val="en-US"/>
        </w:rPr>
      </w:pPr>
      <w:r>
        <w:rPr>
          <w:rFonts w:hint="eastAsia" w:ascii="宋体" w:hAnsi="Times New Roman" w:eastAsia="宋体" w:cs="宋体"/>
          <w:szCs w:val="21"/>
          <w:lang w:eastAsia="zh-CN"/>
        </w:rPr>
        <w:t>邮政编码：</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邮政编码：</w:t>
      </w:r>
    </w:p>
    <w:p w14:paraId="343244BF">
      <w:pPr>
        <w:pStyle w:val="16"/>
        <w:keepNext w:val="0"/>
        <w:keepLines w:val="0"/>
        <w:widowControl w:val="0"/>
        <w:suppressLineNumbers w:val="0"/>
        <w:spacing w:before="0" w:beforeAutospacing="0" w:after="0" w:afterAutospacing="0" w:line="420" w:lineRule="exact"/>
        <w:ind w:left="0" w:leftChars="0" w:right="0" w:firstLine="420" w:firstLineChars="200"/>
        <w:rPr>
          <w:rFonts w:hint="eastAsia" w:ascii="宋体" w:hAnsi="Times New Roman" w:eastAsia="宋体" w:cs="宋体"/>
          <w:szCs w:val="21"/>
          <w:lang w:val="en-US"/>
        </w:rPr>
      </w:pPr>
      <w:r>
        <w:rPr>
          <w:rFonts w:hint="eastAsia" w:ascii="宋体" w:hAnsi="Times New Roman" w:eastAsia="宋体" w:cs="宋体"/>
          <w:szCs w:val="21"/>
          <w:lang w:eastAsia="zh-CN"/>
        </w:rPr>
        <w:t>电</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话：</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电</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话：</w:t>
      </w:r>
    </w:p>
    <w:p w14:paraId="0B9314A5">
      <w:pPr>
        <w:pStyle w:val="16"/>
        <w:keepNext w:val="0"/>
        <w:keepLines w:val="0"/>
        <w:widowControl w:val="0"/>
        <w:suppressLineNumbers w:val="0"/>
        <w:spacing w:before="0" w:beforeAutospacing="0" w:after="0" w:afterAutospacing="0" w:line="420" w:lineRule="exact"/>
        <w:ind w:left="0" w:leftChars="0" w:right="0" w:firstLine="420" w:firstLineChars="200"/>
        <w:rPr>
          <w:rFonts w:hint="eastAsia" w:ascii="宋体" w:hAnsi="Times New Roman" w:eastAsia="宋体" w:cs="宋体"/>
          <w:szCs w:val="21"/>
          <w:lang w:val="en-US"/>
        </w:rPr>
      </w:pPr>
      <w:r>
        <w:rPr>
          <w:rFonts w:hint="eastAsia" w:ascii="宋体" w:hAnsi="Times New Roman" w:eastAsia="宋体" w:cs="宋体"/>
          <w:szCs w:val="21"/>
          <w:lang w:eastAsia="zh-CN"/>
        </w:rPr>
        <w:t>开户银行：</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开户银行：</w:t>
      </w:r>
    </w:p>
    <w:p w14:paraId="576D3216">
      <w:pPr>
        <w:pStyle w:val="16"/>
        <w:keepNext w:val="0"/>
        <w:keepLines w:val="0"/>
        <w:widowControl w:val="0"/>
        <w:suppressLineNumbers w:val="0"/>
        <w:spacing w:before="0" w:beforeAutospacing="0" w:after="0" w:afterAutospacing="0" w:line="420" w:lineRule="exact"/>
        <w:ind w:left="0" w:leftChars="0" w:right="0" w:firstLine="420" w:firstLineChars="200"/>
        <w:rPr>
          <w:rFonts w:hint="eastAsia" w:ascii="宋体" w:hAnsi="Times New Roman" w:eastAsia="宋体" w:cs="宋体"/>
          <w:szCs w:val="21"/>
          <w:lang w:val="en-US"/>
        </w:rPr>
      </w:pPr>
      <w:r>
        <w:rPr>
          <w:rFonts w:hint="eastAsia" w:ascii="宋体" w:hAnsi="Times New Roman" w:eastAsia="宋体" w:cs="宋体"/>
          <w:szCs w:val="21"/>
          <w:lang w:eastAsia="zh-CN"/>
        </w:rPr>
        <w:t>帐</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号：</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帐</w:t>
      </w:r>
      <w:r>
        <w:rPr>
          <w:rFonts w:hint="eastAsia" w:ascii="宋体" w:hAnsi="Times New Roman" w:eastAsia="宋体" w:cs="宋体"/>
          <w:szCs w:val="21"/>
          <w:lang w:val="en-US"/>
        </w:rPr>
        <w:t xml:space="preserve">    </w:t>
      </w:r>
      <w:r>
        <w:rPr>
          <w:rFonts w:hint="eastAsia" w:ascii="宋体" w:hAnsi="Times New Roman" w:eastAsia="宋体" w:cs="宋体"/>
          <w:szCs w:val="21"/>
          <w:lang w:eastAsia="zh-CN"/>
        </w:rPr>
        <w:t>号：</w:t>
      </w:r>
    </w:p>
    <w:p w14:paraId="563B8018">
      <w:pPr>
        <w:keepNext w:val="0"/>
        <w:keepLines w:val="0"/>
        <w:widowControl/>
        <w:suppressLineNumbers w:val="0"/>
        <w:spacing w:before="0" w:beforeAutospacing="0" w:after="0" w:afterAutospacing="0" w:line="400" w:lineRule="exact"/>
        <w:ind w:left="360" w:right="0"/>
        <w:jc w:val="center"/>
        <w:outlineLvl w:val="1"/>
        <w:rPr>
          <w:rFonts w:hint="eastAsia" w:ascii="黑体" w:hAnsi="Times New Roman" w:eastAsia="黑体" w:cs="黑体"/>
          <w:b/>
          <w:bCs w:val="0"/>
          <w:sz w:val="30"/>
          <w:szCs w:val="30"/>
          <w:lang w:val="en-US"/>
        </w:rPr>
      </w:pPr>
      <w:r>
        <w:rPr>
          <w:rFonts w:hint="eastAsia" w:ascii="黑体" w:hAnsi="Times New Roman" w:eastAsia="黑体" w:cs="Times New Roman"/>
          <w:b/>
          <w:bCs w:val="0"/>
          <w:color w:val="000000"/>
          <w:sz w:val="30"/>
          <w:szCs w:val="30"/>
          <w:lang w:val="en-US" w:eastAsia="zh-CN" w:bidi="ar"/>
        </w:rPr>
        <w:br w:type="page"/>
      </w:r>
      <w:bookmarkStart w:id="88" w:name="_Toc246996996"/>
      <w:bookmarkStart w:id="89" w:name="_Toc58430331"/>
      <w:bookmarkStart w:id="90" w:name="_Toc247085768"/>
      <w:bookmarkStart w:id="91" w:name="_Toc179632628"/>
      <w:bookmarkStart w:id="92" w:name="_Toc152042388"/>
      <w:bookmarkStart w:id="93" w:name="_Toc246996253"/>
      <w:bookmarkStart w:id="94" w:name="_Toc144974578"/>
      <w:bookmarkStart w:id="95" w:name="_Toc296602498"/>
      <w:bookmarkStart w:id="96" w:name="_Toc152045610"/>
      <w:bookmarkStart w:id="97" w:name="_Toc449028947"/>
      <w:r>
        <w:rPr>
          <w:rFonts w:hint="eastAsia" w:ascii="宋体" w:hAnsi="Times New Roman" w:eastAsia="宋体" w:cs="宋体"/>
          <w:b/>
          <w:bCs w:val="0"/>
          <w:color w:val="000000"/>
          <w:kern w:val="0"/>
          <w:sz w:val="30"/>
          <w:szCs w:val="30"/>
          <w:lang w:val="en-US" w:eastAsia="zh-CN" w:bidi="ar"/>
        </w:rPr>
        <w:t>二、合同条款</w:t>
      </w:r>
      <w:bookmarkEnd w:id="88"/>
      <w:bookmarkEnd w:id="89"/>
      <w:bookmarkEnd w:id="90"/>
      <w:bookmarkEnd w:id="91"/>
      <w:bookmarkEnd w:id="92"/>
      <w:bookmarkEnd w:id="93"/>
      <w:bookmarkEnd w:id="94"/>
      <w:bookmarkEnd w:id="95"/>
      <w:bookmarkEnd w:id="96"/>
      <w:bookmarkEnd w:id="97"/>
    </w:p>
    <w:p w14:paraId="08D0A6E6">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一.  合同文件</w:t>
      </w:r>
    </w:p>
    <w:p w14:paraId="3B09D08F">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1.合同文件适用法律</w:t>
      </w:r>
    </w:p>
    <w:p w14:paraId="560DFE85">
      <w:pPr>
        <w:keepNext w:val="0"/>
        <w:keepLines w:val="0"/>
        <w:widowControl/>
        <w:suppressLineNumbers w:val="0"/>
        <w:spacing w:before="0" w:beforeAutospacing="0" w:after="0" w:afterAutospacing="0" w:line="440" w:lineRule="exact"/>
        <w:ind w:left="0" w:right="0" w:firstLine="630" w:firstLineChars="3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适用于合同文件的法律是中华人民共和国现行法律、法规及采购人所在地的地方性法规。</w:t>
      </w:r>
    </w:p>
    <w:p w14:paraId="5B47B704">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2.合同文件组成和解释顺序</w:t>
      </w:r>
    </w:p>
    <w:p w14:paraId="18635FFB">
      <w:pPr>
        <w:keepNext w:val="0"/>
        <w:keepLines w:val="0"/>
        <w:widowControl/>
        <w:suppressLineNumbers w:val="0"/>
        <w:spacing w:before="0" w:beforeAutospacing="0" w:after="0" w:afterAutospacing="0" w:line="440" w:lineRule="exact"/>
        <w:ind w:left="0" w:right="0" w:firstLine="525" w:firstLineChars="25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(1)合同文件的组成和解释顺序如下：</w:t>
      </w:r>
    </w:p>
    <w:p w14:paraId="762A27EE">
      <w:pPr>
        <w:keepNext w:val="0"/>
        <w:keepLines w:val="0"/>
        <w:widowControl/>
        <w:suppressLineNumbers w:val="0"/>
        <w:spacing w:before="0" w:beforeAutospacing="0" w:after="0" w:afterAutospacing="0" w:line="440" w:lineRule="exact"/>
        <w:ind w:left="0" w:right="0" w:firstLine="525" w:firstLineChars="25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&lt;1&gt;合同的主要条款；</w:t>
      </w:r>
    </w:p>
    <w:p w14:paraId="1AB1FA31">
      <w:pPr>
        <w:keepNext w:val="0"/>
        <w:keepLines w:val="0"/>
        <w:widowControl/>
        <w:suppressLineNumbers w:val="0"/>
        <w:spacing w:before="0" w:beforeAutospacing="0" w:after="0" w:afterAutospacing="0" w:line="440" w:lineRule="exact"/>
        <w:ind w:left="0" w:right="0" w:firstLine="525" w:firstLineChars="25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&lt;2&gt;合同的一般性条款；</w:t>
      </w:r>
    </w:p>
    <w:p w14:paraId="42B203F0">
      <w:pPr>
        <w:keepNext w:val="0"/>
        <w:keepLines w:val="0"/>
        <w:widowControl/>
        <w:suppressLineNumbers w:val="0"/>
        <w:spacing w:before="0" w:beforeAutospacing="0" w:after="0" w:afterAutospacing="0" w:line="440" w:lineRule="exact"/>
        <w:ind w:left="0" w:right="0" w:firstLine="525" w:firstLineChars="25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&lt;3&gt;洽商、变更等明确双方权利义务的纪要、协议；</w:t>
      </w:r>
    </w:p>
    <w:p w14:paraId="5271C46D">
      <w:pPr>
        <w:keepNext w:val="0"/>
        <w:keepLines w:val="0"/>
        <w:widowControl/>
        <w:suppressLineNumbers w:val="0"/>
        <w:spacing w:before="0" w:beforeAutospacing="0" w:after="0" w:afterAutospacing="0" w:line="440" w:lineRule="exact"/>
        <w:ind w:left="0" w:right="0" w:firstLine="525" w:firstLineChars="25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&lt;4&gt;中标通知书、投标文件和招标文件；</w:t>
      </w:r>
    </w:p>
    <w:p w14:paraId="5AB5D71D">
      <w:pPr>
        <w:keepNext w:val="0"/>
        <w:keepLines w:val="0"/>
        <w:widowControl/>
        <w:suppressLineNumbers w:val="0"/>
        <w:spacing w:before="0" w:beforeAutospacing="0" w:after="0" w:afterAutospacing="0" w:line="440" w:lineRule="exact"/>
        <w:ind w:left="0" w:right="0" w:firstLine="525" w:firstLineChars="25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&lt;5&gt;有关图纸、标准、规范和其它有关技术资料、技术要求。</w:t>
      </w:r>
    </w:p>
    <w:p w14:paraId="75DC250B">
      <w:pPr>
        <w:keepNext w:val="0"/>
        <w:keepLines w:val="0"/>
        <w:widowControl/>
        <w:suppressLineNumbers w:val="0"/>
        <w:spacing w:before="0" w:beforeAutospacing="0" w:after="0" w:afterAutospacing="0" w:line="440" w:lineRule="exact"/>
        <w:ind w:left="0" w:right="0" w:firstLine="525" w:firstLineChars="25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&lt;6&gt;合同的主要条款的效力优于合同的一般性条款的效力。</w:t>
      </w:r>
    </w:p>
    <w:p w14:paraId="6D4AD3D4">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3.合同文件使用文字</w:t>
      </w:r>
    </w:p>
    <w:p w14:paraId="3DB01C5F">
      <w:pPr>
        <w:pStyle w:val="11"/>
        <w:widowControl/>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合同文件使用中文书写、解释和说明。</w:t>
      </w:r>
    </w:p>
    <w:p w14:paraId="4A764CD2">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 xml:space="preserve">合同文件使用技术性条款约定的为国家标准和规范；国家没有相应标准、规范时，可使用行业标准、规范。非标货物应按约定的技术性条款的标准和规范。 </w:t>
      </w:r>
    </w:p>
    <w:p w14:paraId="46091D63">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二.  标的物的一般条款</w:t>
      </w:r>
    </w:p>
    <w:p w14:paraId="49B8FE13">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4.完整物权</w:t>
      </w:r>
    </w:p>
    <w:p w14:paraId="226436CE">
      <w:pPr>
        <w:keepNext w:val="0"/>
        <w:keepLines w:val="0"/>
        <w:widowControl/>
        <w:suppressLineNumbers w:val="0"/>
        <w:tabs>
          <w:tab w:val="left" w:pos="660"/>
        </w:tabs>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 xml:space="preserve"> </w:t>
      </w:r>
      <w:r>
        <w:rPr>
          <w:rFonts w:hint="eastAsia" w:ascii="宋体" w:hAnsi="Times New Roman" w:eastAsia="宋体" w:cs="宋体"/>
          <w:color w:val="000000"/>
          <w:kern w:val="0"/>
          <w:sz w:val="21"/>
          <w:szCs w:val="21"/>
          <w:lang w:val="en-US" w:eastAsia="zh-CN" w:bidi="ar"/>
        </w:rPr>
        <w:tab/>
      </w:r>
      <w:r>
        <w:rPr>
          <w:rFonts w:hint="eastAsia" w:ascii="宋体" w:hAnsi="Times New Roman" w:eastAsia="宋体" w:cs="宋体"/>
          <w:color w:val="000000"/>
          <w:kern w:val="0"/>
          <w:sz w:val="21"/>
          <w:szCs w:val="21"/>
          <w:lang w:val="en-US" w:eastAsia="zh-CN" w:bidi="ar"/>
        </w:rPr>
        <w:t>对于出卖的标的物，卖方应当拥有完整物权，并且卖方负有保证第三人不得向买方主张任何权利（包括知识产权）的义务。</w:t>
      </w:r>
    </w:p>
    <w:p w14:paraId="2988F846">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5.质量保证</w:t>
      </w:r>
    </w:p>
    <w:p w14:paraId="52EA244F">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27ACB800">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36CD5ED2">
      <w:pPr>
        <w:pStyle w:val="11"/>
        <w:widowControl/>
        <w:tabs>
          <w:tab w:val="left" w:pos="900"/>
        </w:tabs>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(3)</w:t>
      </w:r>
      <w:r>
        <w:rPr>
          <w:rFonts w:hint="eastAsia" w:ascii="宋体" w:hAnsi="Times New Roman" w:eastAsia="宋体" w:cs="宋体"/>
          <w:color w:val="000000"/>
          <w:sz w:val="21"/>
          <w:szCs w:val="21"/>
          <w:lang w:eastAsia="zh-CN"/>
        </w:rPr>
        <w:t>除合同主要条款规定外，合同条款中标的物的质量保证期均自标的物通过最终验收之日起计算，且质量保证期按不低于国家标准和卖方承诺的高于国家标准的质保期（卖方有特殊要求的除外）。</w:t>
      </w:r>
    </w:p>
    <w:p w14:paraId="3D2A0125">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6.包装</w:t>
      </w:r>
    </w:p>
    <w:p w14:paraId="2D8602CA">
      <w:pPr>
        <w:pStyle w:val="11"/>
        <w:widowControl/>
        <w:tabs>
          <w:tab w:val="left" w:pos="900"/>
        </w:tabs>
        <w:spacing w:line="440" w:lineRule="exact"/>
        <w:ind w:left="0" w:firstLine="472" w:firstLineChars="225"/>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73832E95">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7.伴随服务</w:t>
      </w:r>
    </w:p>
    <w:p w14:paraId="0358BAD5">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卖方除应履行按期按量交付合格标的物的义务之外，还应提供下列服务：</w:t>
      </w:r>
    </w:p>
    <w:p w14:paraId="63B1A36B">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&lt;1&gt;</w:t>
      </w:r>
      <w:r>
        <w:rPr>
          <w:rFonts w:hint="eastAsia" w:ascii="宋体" w:hAnsi="Times New Roman" w:eastAsia="宋体" w:cs="宋体"/>
          <w:color w:val="000000"/>
          <w:sz w:val="21"/>
          <w:szCs w:val="21"/>
          <w:lang w:eastAsia="zh-CN"/>
        </w:rPr>
        <w:t>标的物的现场安装或指导安装、启动、调试、监督（如果必须安装、调试的话）；</w:t>
      </w:r>
    </w:p>
    <w:p w14:paraId="454D52BF">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&lt;2&gt;</w:t>
      </w:r>
      <w:r>
        <w:rPr>
          <w:rFonts w:hint="eastAsia" w:ascii="宋体" w:hAnsi="Times New Roman" w:eastAsia="宋体" w:cs="宋体"/>
          <w:color w:val="000000"/>
          <w:sz w:val="21"/>
          <w:szCs w:val="21"/>
          <w:lang w:eastAsia="zh-CN"/>
        </w:rPr>
        <w:t>提供标的物组装和一般维修所必须的工具；</w:t>
      </w:r>
    </w:p>
    <w:p w14:paraId="790AC907">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&lt;3&gt;</w:t>
      </w:r>
      <w:r>
        <w:rPr>
          <w:rFonts w:hint="eastAsia" w:ascii="宋体" w:hAnsi="Times New Roman" w:eastAsia="宋体" w:cs="宋体"/>
          <w:color w:val="000000"/>
          <w:sz w:val="21"/>
          <w:szCs w:val="21"/>
          <w:lang w:eastAsia="zh-CN"/>
        </w:rPr>
        <w:t>在合同规定的期限内对所提供标的物实行运行监督、维修服务的前提条件是该服务并不能免除卖方在质量保证期内所承担的义务；</w:t>
      </w:r>
    </w:p>
    <w:p w14:paraId="15D4AA5F">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&lt;4&gt;</w:t>
      </w:r>
      <w:r>
        <w:rPr>
          <w:rFonts w:hint="eastAsia" w:ascii="宋体" w:hAnsi="Times New Roman" w:eastAsia="宋体" w:cs="宋体"/>
          <w:color w:val="000000"/>
          <w:sz w:val="21"/>
          <w:szCs w:val="21"/>
          <w:lang w:eastAsia="zh-CN"/>
        </w:rPr>
        <w:t>对买方技术人员的技术指导或培训。</w:t>
      </w:r>
    </w:p>
    <w:p w14:paraId="4F3C3AD0">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除合同另有规定之外，伴随服务的费用均已含在合同价款中，买方不再另行进行支付。</w:t>
      </w:r>
    </w:p>
    <w:p w14:paraId="670EB16A">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三.  标的物的交付、检验和验收</w:t>
      </w:r>
    </w:p>
    <w:p w14:paraId="5691D1D7">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8.标的物的交付</w:t>
      </w:r>
    </w:p>
    <w:p w14:paraId="1ABA7FD2">
      <w:pPr>
        <w:pStyle w:val="11"/>
        <w:widowControl/>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标的物的所有权自标的物交付时转移。</w:t>
      </w:r>
    </w:p>
    <w:p w14:paraId="2C1F012A">
      <w:pPr>
        <w:pStyle w:val="11"/>
        <w:widowControl/>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卖方应当按照约定的期限和约定的地点交付符合招标文件要求的标的物。</w:t>
      </w:r>
    </w:p>
    <w:p w14:paraId="22B8F1D4">
      <w:pPr>
        <w:pStyle w:val="11"/>
        <w:widowControl/>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(3)</w:t>
      </w:r>
      <w:r>
        <w:rPr>
          <w:rFonts w:hint="eastAsia" w:ascii="宋体" w:hAnsi="Times New Roman" w:eastAsia="宋体" w:cs="宋体"/>
          <w:color w:val="000000"/>
          <w:sz w:val="21"/>
          <w:szCs w:val="21"/>
          <w:lang w:eastAsia="zh-CN"/>
        </w:rPr>
        <w:t>卖方应当按照约定或者交易习惯向采购人交付提取标的物单证以外的有关单证和资料。</w:t>
      </w:r>
    </w:p>
    <w:p w14:paraId="4DB4472C">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9.检验和验收</w:t>
      </w:r>
    </w:p>
    <w:p w14:paraId="715460E9">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在交货时，卖方应配合买方对标的物的质量、规格、性能、数量等进行详细而全面的检验，并出具一份合格检验证明，合格检验证明作为验收的依据，但不能作为有关标的物质量、规格、数量或性能的最终检验结果。</w:t>
      </w:r>
    </w:p>
    <w:p w14:paraId="122B545C">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买方根据合同规定的内容和验收标准进行验收，经检验无误后出具验收合格证明，该证明作为最终付款所需文件的组成部分。</w:t>
      </w:r>
    </w:p>
    <w:p w14:paraId="0E3C964C">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(3)</w:t>
      </w:r>
      <w:r>
        <w:rPr>
          <w:rFonts w:hint="eastAsia" w:ascii="宋体" w:hAnsi="Times New Roman" w:eastAsia="宋体" w:cs="宋体"/>
          <w:color w:val="000000"/>
          <w:sz w:val="21"/>
          <w:szCs w:val="21"/>
          <w:lang w:eastAsia="zh-CN"/>
        </w:rPr>
        <w:t>验收期限自标的物交付之日起三十天内。特殊情况需延长的，双方应在合同条款中约定。</w:t>
      </w:r>
    </w:p>
    <w:p w14:paraId="5B2E13F0">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四. 对标的物提出异议的时间和办法</w:t>
      </w:r>
    </w:p>
    <w:p w14:paraId="010C8A1F">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 xml:space="preserve">10.对标的物提出异议的时间和办法 </w:t>
      </w:r>
    </w:p>
    <w:p w14:paraId="7472F64F">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买方在验收过程中，应当于双方约定的检验期间内将标的物的数量或质量不符合约定的情形及处理方式以书面形式通知卖方。</w:t>
      </w:r>
    </w:p>
    <w:p w14:paraId="194530E4">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如买方在验收期满后既不出具验收合格证明又未提出书面异议的视为卖方所交标的物符合合同规定。</w:t>
      </w:r>
    </w:p>
    <w:p w14:paraId="3F968A16">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(3)</w:t>
      </w:r>
      <w:r>
        <w:rPr>
          <w:rFonts w:hint="eastAsia" w:ascii="宋体" w:hAnsi="Times New Roman" w:eastAsia="宋体" w:cs="宋体"/>
          <w:color w:val="000000"/>
          <w:sz w:val="21"/>
          <w:szCs w:val="21"/>
          <w:lang w:eastAsia="zh-CN"/>
        </w:rPr>
        <w:t>卖方应在收到买方书面异议后七天内负责处理问题，否则将视为默认买方提出的异议和处理意见。</w:t>
      </w:r>
    </w:p>
    <w:p w14:paraId="07B83667">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五. 合同价款和支付</w:t>
      </w:r>
    </w:p>
    <w:p w14:paraId="0723160B">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11.合同价款和支付</w:t>
      </w:r>
    </w:p>
    <w:p w14:paraId="74D8DF34">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本合同的结算货币为人民币，单位元。</w:t>
      </w:r>
    </w:p>
    <w:p w14:paraId="1F897232">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卖方应按照双方签订的合同规定交货并在合同主要条款规定的期限内持下列单据结算货款：</w:t>
      </w:r>
    </w:p>
    <w:p w14:paraId="787400F0">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&lt;1&gt;</w:t>
      </w:r>
      <w:r>
        <w:rPr>
          <w:rFonts w:hint="eastAsia" w:ascii="宋体" w:hAnsi="Times New Roman" w:eastAsia="宋体" w:cs="宋体"/>
          <w:color w:val="000000"/>
          <w:sz w:val="21"/>
          <w:szCs w:val="21"/>
          <w:lang w:eastAsia="zh-CN"/>
        </w:rPr>
        <w:t>合格的销售发票；</w:t>
      </w:r>
    </w:p>
    <w:p w14:paraId="1A06D365">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&lt;2&gt;</w:t>
      </w:r>
      <w:r>
        <w:rPr>
          <w:rFonts w:hint="eastAsia" w:ascii="宋体" w:hAnsi="Times New Roman" w:eastAsia="宋体" w:cs="宋体"/>
          <w:color w:val="000000"/>
          <w:sz w:val="21"/>
          <w:szCs w:val="21"/>
          <w:lang w:eastAsia="zh-CN"/>
        </w:rPr>
        <w:t>买方盖章签收后的送货回单和验收合格证明。</w:t>
      </w:r>
    </w:p>
    <w:p w14:paraId="407557DB">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(3)</w:t>
      </w:r>
      <w:r>
        <w:rPr>
          <w:rFonts w:hint="eastAsia" w:ascii="宋体" w:hAnsi="Times New Roman" w:eastAsia="宋体" w:cs="宋体"/>
          <w:color w:val="000000"/>
          <w:sz w:val="21"/>
          <w:szCs w:val="21"/>
          <w:lang w:eastAsia="zh-CN"/>
        </w:rPr>
        <w:t>买方应按合同主要条款规定的期限和方式付款。</w:t>
      </w:r>
    </w:p>
    <w:p w14:paraId="4C4705D5">
      <w:pPr>
        <w:pStyle w:val="11"/>
        <w:widowControl/>
        <w:tabs>
          <w:tab w:val="left" w:pos="540"/>
        </w:tabs>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(4)</w:t>
      </w:r>
      <w:r>
        <w:rPr>
          <w:rFonts w:hint="eastAsia" w:ascii="宋体" w:hAnsi="Times New Roman" w:eastAsia="宋体" w:cs="宋体"/>
          <w:color w:val="000000"/>
          <w:sz w:val="21"/>
          <w:szCs w:val="21"/>
          <w:lang w:eastAsia="zh-CN"/>
        </w:rPr>
        <w:t>根据现行税法对买方征收的与本合同有关的一切税费均由买方承担；根据现行税法对卖方征收的与本合同有关的一切税费均由卖方承担。</w:t>
      </w:r>
    </w:p>
    <w:p w14:paraId="7D6E207E">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六. 违约责任</w:t>
      </w:r>
    </w:p>
    <w:p w14:paraId="2A86EBFE">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12.违约责任</w:t>
      </w:r>
    </w:p>
    <w:p w14:paraId="7B9823D8">
      <w:pPr>
        <w:pStyle w:val="11"/>
        <w:widowControl/>
        <w:spacing w:line="440" w:lineRule="exact"/>
        <w:ind w:left="0" w:firstLine="472" w:firstLineChars="225"/>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eastAsia="zh-CN"/>
        </w:rPr>
        <w:t>合同一方不履行合同义务或者履行合同义务不符合约定的，应当承担继续履行、采取补救措施或者赔偿损失等违约责任。</w:t>
      </w:r>
    </w:p>
    <w:p w14:paraId="1508AD90">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13.买方违约责任</w:t>
      </w:r>
    </w:p>
    <w:p w14:paraId="764E852F">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在合同生效后，买方要求退货的，应向卖方偿付合同总价款的</w:t>
      </w:r>
      <w:r>
        <w:rPr>
          <w:rFonts w:hint="eastAsia" w:ascii="宋体" w:hAnsi="Times New Roman" w:eastAsia="宋体" w:cs="宋体"/>
          <w:color w:val="000000"/>
          <w:sz w:val="21"/>
          <w:szCs w:val="21"/>
          <w:lang w:val="en-US"/>
        </w:rPr>
        <w:t>5%</w:t>
      </w:r>
      <w:r>
        <w:rPr>
          <w:rFonts w:hint="eastAsia" w:ascii="宋体" w:hAnsi="Times New Roman" w:eastAsia="宋体" w:cs="宋体"/>
          <w:color w:val="000000"/>
          <w:sz w:val="21"/>
          <w:szCs w:val="21"/>
          <w:lang w:eastAsia="zh-CN"/>
        </w:rPr>
        <w:t>，作为违约金，违约金不足以补偿损失的，卖方有权要求甲方补足。</w:t>
      </w:r>
    </w:p>
    <w:p w14:paraId="21A6F662">
      <w:pPr>
        <w:pStyle w:val="11"/>
        <w:widowControl/>
        <w:overflowPunct w:val="0"/>
        <w:spacing w:line="440" w:lineRule="exact"/>
        <w:ind w:left="0" w:right="-334" w:rightChars="-159"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买方逾期付款的应按照逾期付款金额的每天万分之四支付逾期付款违约金。</w:t>
      </w:r>
    </w:p>
    <w:p w14:paraId="10A84FA2">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(3)</w:t>
      </w:r>
      <w:r>
        <w:rPr>
          <w:rFonts w:hint="eastAsia" w:ascii="宋体" w:hAnsi="Times New Roman" w:eastAsia="宋体" w:cs="宋体"/>
          <w:color w:val="000000"/>
          <w:sz w:val="21"/>
          <w:szCs w:val="21"/>
          <w:lang w:eastAsia="zh-CN"/>
        </w:rPr>
        <w:t>买方违反合同规定，拒绝接收卖方交付的符合招标文件要求的合格标的物，应当承担卖方由此造成的损失。</w:t>
      </w:r>
    </w:p>
    <w:p w14:paraId="03C4EAA3">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14.卖方违约责任</w:t>
      </w:r>
    </w:p>
    <w:p w14:paraId="61B79434">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卖方不能交货（逾期超过五天视为不能交货），或交货不合格从而影响买方按期正常使用的，应向买方偿付合同总价款</w:t>
      </w:r>
      <w:r>
        <w:rPr>
          <w:rFonts w:hint="eastAsia" w:ascii="宋体" w:hAnsi="Times New Roman" w:eastAsia="宋体" w:cs="宋体"/>
          <w:color w:val="000000"/>
          <w:sz w:val="21"/>
          <w:szCs w:val="21"/>
          <w:lang w:val="en-US"/>
        </w:rPr>
        <w:t>5%</w:t>
      </w:r>
      <w:r>
        <w:rPr>
          <w:rFonts w:hint="eastAsia" w:ascii="宋体" w:hAnsi="Times New Roman" w:eastAsia="宋体" w:cs="宋体"/>
          <w:color w:val="000000"/>
          <w:sz w:val="21"/>
          <w:szCs w:val="21"/>
          <w:lang w:eastAsia="zh-CN"/>
        </w:rPr>
        <w:t>的违约金，违约金不足以补偿损失的，买方有权要求卖方补足。</w:t>
      </w:r>
    </w:p>
    <w:p w14:paraId="4F53EFE3">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卖方逾期交货的，应在发货前与买方和政府采购管理部门协商，买方仍需求的，卖方应立即发货并应按照逾期交货部分货款的每天万分之四支付逾期交货违约金，同时承担买方因此遭致的损失费用。</w:t>
      </w:r>
    </w:p>
    <w:p w14:paraId="1AE98290">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15.不可抗力</w:t>
      </w:r>
    </w:p>
    <w:p w14:paraId="212C2722">
      <w:pPr>
        <w:pStyle w:val="11"/>
        <w:widowControl/>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因水灾、火灾、地震、战争等不可抗力不能履行合同的，根据不可抗力的影响，部分或者全部免除责任。但合同一方迟延履行后发生不可抗力的，不能免除责任。</w:t>
      </w:r>
    </w:p>
    <w:p w14:paraId="1C888B36">
      <w:pPr>
        <w:pStyle w:val="11"/>
        <w:widowControl/>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合同一方因不可抗力不能履行合同的，应当及时通知对方，以减轻可能给对方造成的损失，并应当在合理期限内提供证明。</w:t>
      </w:r>
    </w:p>
    <w:p w14:paraId="3853D764">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七. 索赔</w:t>
      </w:r>
    </w:p>
    <w:p w14:paraId="32AA70B8">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16.索赔</w:t>
      </w:r>
    </w:p>
    <w:p w14:paraId="11CDCA5B">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买方有权根据当地产品质量检验机构或其它有权威部门出具的检验证书向卖方提出索赔。</w:t>
      </w:r>
    </w:p>
    <w:p w14:paraId="4091915C">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在本合同规定的检验期和质量保证期内，如果卖方对买方提出的索赔或差异有责任，则卖方应按买方同意的下列一种或多种方式解决索赔事宜：</w:t>
      </w:r>
    </w:p>
    <w:p w14:paraId="7963DC7F">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&lt;1&gt;</w:t>
      </w:r>
      <w:r>
        <w:rPr>
          <w:rFonts w:hint="eastAsia" w:ascii="宋体" w:hAnsi="Times New Roman" w:eastAsia="宋体" w:cs="宋体"/>
          <w:color w:val="000000"/>
          <w:sz w:val="21"/>
          <w:szCs w:val="21"/>
          <w:lang w:eastAsia="zh-CN"/>
        </w:rPr>
        <w:t>卖方同意退货，并按合同规定的货币将货款退还给买方，并承担由此发生的一切损失和费用，包括利息、银行手续费、运费、保险费、检验费、仓储费、装卸费以及为保护退回标的物所需的其它必要费用；</w:t>
      </w:r>
    </w:p>
    <w:p w14:paraId="3BFEC9B2">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&lt;2&gt;</w:t>
      </w:r>
      <w:r>
        <w:rPr>
          <w:rFonts w:hint="eastAsia" w:ascii="宋体" w:hAnsi="Times New Roman" w:eastAsia="宋体" w:cs="宋体"/>
          <w:color w:val="000000"/>
          <w:sz w:val="21"/>
          <w:szCs w:val="21"/>
          <w:lang w:eastAsia="zh-CN"/>
        </w:rPr>
        <w:t>根据标的物的低劣程度、损坏程度以及甲方遭受损失的数额，经双方协商确定降低标的物的价格；</w:t>
      </w:r>
    </w:p>
    <w:p w14:paraId="66D78DF4">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&lt;3&gt;</w:t>
      </w:r>
      <w:r>
        <w:rPr>
          <w:rFonts w:hint="eastAsia" w:ascii="宋体" w:hAnsi="Times New Roman" w:eastAsia="宋体" w:cs="宋体"/>
          <w:color w:val="000000"/>
          <w:sz w:val="21"/>
          <w:szCs w:val="21"/>
          <w:lang w:eastAsia="zh-CN"/>
        </w:rPr>
        <w: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47A6EB8B">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(3)</w:t>
      </w:r>
      <w:r>
        <w:rPr>
          <w:rFonts w:hint="eastAsia" w:ascii="宋体" w:hAnsi="Times New Roman" w:eastAsia="宋体" w:cs="宋体"/>
          <w:color w:val="000000"/>
          <w:sz w:val="21"/>
          <w:szCs w:val="21"/>
          <w:lang w:eastAsia="zh-CN"/>
        </w:rPr>
        <w:t>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0F7B6076">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(4)</w:t>
      </w:r>
      <w:r>
        <w:rPr>
          <w:rFonts w:hint="eastAsia" w:ascii="宋体" w:hAnsi="Times New Roman" w:eastAsia="宋体" w:cs="宋体"/>
          <w:color w:val="000000"/>
          <w:sz w:val="21"/>
          <w:szCs w:val="21"/>
          <w:lang w:eastAsia="zh-CN"/>
        </w:rPr>
        <w:t>买方提出索赔的书面材料应报当地政府采购管理部门备案。卖方同意的索赔方案应报当地政府采购管理部门审核。</w:t>
      </w:r>
    </w:p>
    <w:p w14:paraId="38324A5A">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八. 履约保证金</w:t>
      </w:r>
    </w:p>
    <w:p w14:paraId="3F2381F9">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17.履约保证金</w:t>
      </w:r>
    </w:p>
    <w:p w14:paraId="553E3C47">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卖方应在本合同签订时，按招标文件的约定提供相应的履约保证金，保证金的有效期应不低于合同有效期。</w:t>
      </w:r>
    </w:p>
    <w:p w14:paraId="1B5337C5">
      <w:pPr>
        <w:pStyle w:val="11"/>
        <w:widowControl/>
        <w:overflowPunct w:val="0"/>
        <w:spacing w:line="440" w:lineRule="exact"/>
        <w:ind w:left="0" w:right="-334" w:rightChars="-159"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如果卖方未能履行合同规定的任何义务，买方有权从履约保证金中取得补偿。</w:t>
      </w:r>
    </w:p>
    <w:p w14:paraId="4F7F936C">
      <w:pPr>
        <w:pStyle w:val="11"/>
        <w:widowControl/>
        <w:overflowPunct w:val="0"/>
        <w:spacing w:line="440" w:lineRule="exact"/>
        <w:ind w:left="0" w:right="-334" w:rightChars="-159" w:firstLine="0"/>
        <w:rPr>
          <w:rFonts w:hint="eastAsia" w:ascii="宋体" w:hAnsi="Times New Roman" w:eastAsia="宋体" w:cs="宋体"/>
          <w:b/>
          <w:bCs w:val="0"/>
          <w:color w:val="000000"/>
          <w:kern w:val="2"/>
          <w:sz w:val="21"/>
          <w:szCs w:val="21"/>
          <w:lang w:val="en-US"/>
        </w:rPr>
      </w:pPr>
      <w:r>
        <w:rPr>
          <w:rFonts w:hint="eastAsia" w:ascii="宋体" w:hAnsi="Times New Roman" w:eastAsia="宋体" w:cs="宋体"/>
          <w:b/>
          <w:bCs w:val="0"/>
          <w:color w:val="000000"/>
          <w:kern w:val="2"/>
          <w:sz w:val="21"/>
          <w:szCs w:val="21"/>
          <w:lang w:eastAsia="zh-CN"/>
        </w:rPr>
        <w:t>九</w:t>
      </w:r>
      <w:r>
        <w:rPr>
          <w:rFonts w:hint="eastAsia" w:ascii="宋体" w:hAnsi="Times New Roman" w:eastAsia="宋体" w:cs="宋体"/>
          <w:b/>
          <w:bCs w:val="0"/>
          <w:color w:val="000000"/>
          <w:kern w:val="2"/>
          <w:sz w:val="21"/>
          <w:szCs w:val="21"/>
          <w:lang w:val="en-US"/>
        </w:rPr>
        <w:t xml:space="preserve">.  </w:t>
      </w:r>
      <w:r>
        <w:rPr>
          <w:rFonts w:hint="eastAsia" w:ascii="宋体" w:hAnsi="Times New Roman" w:eastAsia="宋体" w:cs="宋体"/>
          <w:b/>
          <w:bCs w:val="0"/>
          <w:color w:val="000000"/>
          <w:kern w:val="2"/>
          <w:sz w:val="21"/>
          <w:szCs w:val="21"/>
          <w:lang w:eastAsia="zh-CN"/>
        </w:rPr>
        <w:t>合同的解除和转让</w:t>
      </w:r>
    </w:p>
    <w:p w14:paraId="0B429781">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18.合同的解除</w:t>
      </w:r>
    </w:p>
    <w:p w14:paraId="2CDAD81F">
      <w:pPr>
        <w:pStyle w:val="11"/>
        <w:widowControl/>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买方和卖方协商一致，可以解除合同。</w:t>
      </w:r>
    </w:p>
    <w:p w14:paraId="4BCCB7F3">
      <w:pPr>
        <w:pStyle w:val="11"/>
        <w:widowControl/>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有下列情形之一，合同一方可以解除合同：</w:t>
      </w:r>
    </w:p>
    <w:p w14:paraId="3A50D0AA">
      <w:pPr>
        <w:pStyle w:val="11"/>
        <w:widowControl/>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&lt;1&gt;</w:t>
      </w:r>
      <w:r>
        <w:rPr>
          <w:rFonts w:hint="eastAsia" w:ascii="宋体" w:hAnsi="Times New Roman" w:eastAsia="宋体" w:cs="宋体"/>
          <w:color w:val="000000"/>
          <w:sz w:val="21"/>
          <w:szCs w:val="21"/>
          <w:lang w:eastAsia="zh-CN"/>
        </w:rPr>
        <w:t>因不可抗力致使不能实现合同目的，未受不可抗力影响的一方有权解除合同；</w:t>
      </w:r>
    </w:p>
    <w:p w14:paraId="7267AAE0">
      <w:pPr>
        <w:pStyle w:val="11"/>
        <w:widowControl/>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&lt;2&gt;</w:t>
      </w:r>
      <w:r>
        <w:rPr>
          <w:rFonts w:hint="eastAsia" w:ascii="宋体" w:hAnsi="Times New Roman" w:eastAsia="宋体" w:cs="宋体"/>
          <w:color w:val="000000"/>
          <w:sz w:val="21"/>
          <w:szCs w:val="21"/>
          <w:lang w:eastAsia="zh-CN"/>
        </w:rPr>
        <w:t>因合同一方违约导致合同不能履行，另一方有权解除合同。</w:t>
      </w:r>
    </w:p>
    <w:p w14:paraId="081D2437">
      <w:pPr>
        <w:pStyle w:val="11"/>
        <w:widowControl/>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(3)</w:t>
      </w:r>
      <w:r>
        <w:rPr>
          <w:rFonts w:hint="eastAsia" w:ascii="宋体" w:hAnsi="Times New Roman" w:eastAsia="宋体" w:cs="宋体"/>
          <w:color w:val="000000"/>
          <w:sz w:val="21"/>
          <w:szCs w:val="21"/>
          <w:lang w:eastAsia="zh-CN"/>
        </w:rPr>
        <w:t>有权解除合同的一方，应当在违约事实或不可抗力发生之后三十天内书面通知对方以主张解除合同，合同在书面通知到达对方时解除。</w:t>
      </w:r>
    </w:p>
    <w:p w14:paraId="70CCAC95">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19.合同的转让</w:t>
      </w:r>
    </w:p>
    <w:p w14:paraId="528F8FAC">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 xml:space="preserve">      合同的部分和全部都不得转让。</w:t>
      </w:r>
    </w:p>
    <w:p w14:paraId="68E2E1F5">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十. 合同的生效</w:t>
      </w:r>
    </w:p>
    <w:p w14:paraId="260D0F3B">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20.合同的生效</w:t>
      </w:r>
    </w:p>
    <w:p w14:paraId="72F81E58">
      <w:pPr>
        <w:keepNext w:val="0"/>
        <w:keepLines w:val="0"/>
        <w:widowControl/>
        <w:suppressLineNumbers w:val="0"/>
        <w:spacing w:before="0" w:beforeAutospacing="0" w:after="0" w:afterAutospacing="0" w:line="440" w:lineRule="exact"/>
        <w:ind w:left="0" w:right="0" w:firstLine="581" w:firstLineChars="277"/>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本合同在双方签字盖章后生效。</w:t>
      </w:r>
    </w:p>
    <w:p w14:paraId="0D32827A">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十一. 争议解决</w:t>
      </w:r>
    </w:p>
    <w:p w14:paraId="4AA54550">
      <w:pPr>
        <w:keepNext w:val="0"/>
        <w:keepLines w:val="0"/>
        <w:widowControl/>
        <w:suppressLineNumbers w:val="0"/>
        <w:spacing w:before="0" w:beforeAutospacing="0" w:after="0" w:afterAutospacing="0" w:line="440" w:lineRule="exact"/>
        <w:ind w:left="0" w:right="0" w:firstLine="210" w:firstLineChars="1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21.争议解决</w:t>
      </w:r>
    </w:p>
    <w:p w14:paraId="33DF5E02">
      <w:pPr>
        <w:pStyle w:val="11"/>
        <w:widowControl/>
        <w:overflowPunct w:val="0"/>
        <w:spacing w:line="440" w:lineRule="exact"/>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 xml:space="preserve"> </w:t>
      </w:r>
      <w:r>
        <w:rPr>
          <w:rFonts w:hint="eastAsia" w:ascii="宋体" w:hAnsi="Times New Roman" w:eastAsia="宋体" w:cs="宋体"/>
          <w:color w:val="000000"/>
          <w:sz w:val="21"/>
          <w:szCs w:val="21"/>
          <w:lang w:eastAsia="zh-CN"/>
        </w:rPr>
        <w:t>买卖双方因合同发生争议，进行调解，协商不成，可选择：</w:t>
      </w:r>
    </w:p>
    <w:p w14:paraId="76619788">
      <w:pPr>
        <w:pStyle w:val="11"/>
        <w:widowControl/>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(1)</w:t>
      </w:r>
      <w:r>
        <w:rPr>
          <w:rFonts w:hint="eastAsia" w:ascii="宋体" w:hAnsi="Times New Roman" w:eastAsia="宋体" w:cs="宋体"/>
          <w:color w:val="000000"/>
          <w:sz w:val="21"/>
          <w:szCs w:val="21"/>
          <w:lang w:eastAsia="zh-CN"/>
        </w:rPr>
        <w:t>双方同时</w:t>
      </w:r>
      <w:r>
        <w:rPr>
          <w:rFonts w:hint="eastAsia" w:ascii="宋体" w:hAnsi="宋体" w:eastAsia="宋体" w:cs="宋体"/>
          <w:sz w:val="21"/>
          <w:szCs w:val="21"/>
          <w:lang w:eastAsia="zh-CN"/>
        </w:rPr>
        <w:t>将争议提交滁州仲裁委员会</w:t>
      </w:r>
      <w:r>
        <w:rPr>
          <w:rFonts w:hint="eastAsia" w:ascii="宋体" w:hAnsi="Times New Roman" w:eastAsia="宋体" w:cs="宋体"/>
          <w:color w:val="000000"/>
          <w:sz w:val="21"/>
          <w:szCs w:val="21"/>
          <w:lang w:eastAsia="zh-CN"/>
        </w:rPr>
        <w:t>进行仲裁；</w:t>
      </w:r>
    </w:p>
    <w:p w14:paraId="7B56470F">
      <w:pPr>
        <w:pStyle w:val="11"/>
        <w:widowControl/>
        <w:tabs>
          <w:tab w:val="left" w:pos="900"/>
        </w:tabs>
        <w:overflowPunct w:val="0"/>
        <w:spacing w:line="440" w:lineRule="exact"/>
        <w:ind w:left="0" w:firstLine="525" w:firstLineChars="250"/>
        <w:rPr>
          <w:rFonts w:hint="eastAsia" w:ascii="宋体" w:hAnsi="Times New Roman" w:eastAsia="宋体" w:cs="宋体"/>
          <w:color w:val="000000"/>
          <w:sz w:val="21"/>
          <w:szCs w:val="21"/>
          <w:lang w:val="en-US"/>
        </w:rPr>
      </w:pPr>
      <w:r>
        <w:rPr>
          <w:rFonts w:hint="eastAsia" w:ascii="宋体" w:hAnsi="Times New Roman" w:eastAsia="宋体" w:cs="宋体"/>
          <w:color w:val="000000"/>
          <w:sz w:val="21"/>
          <w:szCs w:val="21"/>
          <w:lang w:val="en-US"/>
        </w:rPr>
        <w:t>(2)</w:t>
      </w:r>
      <w:r>
        <w:rPr>
          <w:rFonts w:hint="eastAsia" w:ascii="宋体" w:hAnsi="Times New Roman" w:eastAsia="宋体" w:cs="宋体"/>
          <w:color w:val="000000"/>
          <w:sz w:val="21"/>
          <w:szCs w:val="21"/>
          <w:lang w:eastAsia="zh-CN"/>
        </w:rPr>
        <w:t>向买方所在地人民法院提起诉讼。</w:t>
      </w:r>
    </w:p>
    <w:p w14:paraId="3880B5A1">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b/>
          <w:bCs w:val="0"/>
          <w:szCs w:val="21"/>
          <w:lang w:val="en-US"/>
        </w:rPr>
      </w:pPr>
      <w:r>
        <w:rPr>
          <w:rFonts w:hint="eastAsia" w:ascii="宋体" w:hAnsi="Times New Roman" w:eastAsia="宋体" w:cs="宋体"/>
          <w:b/>
          <w:bCs w:val="0"/>
          <w:color w:val="000000"/>
          <w:kern w:val="0"/>
          <w:sz w:val="21"/>
          <w:szCs w:val="21"/>
          <w:lang w:val="en-US" w:eastAsia="zh-CN" w:bidi="ar"/>
        </w:rPr>
        <w:t>十二 .附则</w:t>
      </w:r>
    </w:p>
    <w:p w14:paraId="6608B167">
      <w:pPr>
        <w:keepNext w:val="0"/>
        <w:keepLines w:val="0"/>
        <w:widowControl/>
        <w:suppressLineNumbers w:val="0"/>
        <w:spacing w:before="0" w:beforeAutospacing="0" w:after="0" w:afterAutospacing="0" w:line="440" w:lineRule="exact"/>
        <w:ind w:left="0" w:right="0" w:firstLine="210" w:firstLineChars="1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22.合同份数。</w:t>
      </w:r>
    </w:p>
    <w:p w14:paraId="51188105">
      <w:pPr>
        <w:keepNext w:val="0"/>
        <w:keepLines w:val="0"/>
        <w:widowControl/>
        <w:suppressLineNumbers w:val="0"/>
        <w:spacing w:before="0" w:beforeAutospacing="0" w:after="0" w:afterAutospacing="0" w:line="440" w:lineRule="exact"/>
        <w:ind w:left="0" w:right="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 xml:space="preserve"> </w:t>
      </w:r>
      <w:r>
        <w:rPr>
          <w:rFonts w:hint="eastAsia" w:ascii="宋体" w:hAnsi="Times New Roman" w:eastAsia="宋体" w:cs="宋体"/>
          <w:color w:val="000000"/>
          <w:kern w:val="0"/>
          <w:sz w:val="21"/>
          <w:szCs w:val="21"/>
          <w:lang w:val="en-US" w:eastAsia="zh-CN" w:bidi="ar"/>
        </w:rPr>
        <w:tab/>
      </w:r>
      <w:r>
        <w:rPr>
          <w:rFonts w:hint="eastAsia" w:ascii="宋体" w:hAnsi="Times New Roman" w:eastAsia="宋体" w:cs="宋体"/>
          <w:color w:val="000000"/>
          <w:kern w:val="0"/>
          <w:sz w:val="21"/>
          <w:szCs w:val="21"/>
          <w:lang w:val="en-US" w:eastAsia="zh-CN" w:bidi="ar"/>
        </w:rPr>
        <w:t xml:space="preserve">  本合同一式陆份，买卖双方各执二份，招标代理机构一份，招标采购管理部门一份。</w:t>
      </w:r>
    </w:p>
    <w:p w14:paraId="70F38577">
      <w:pPr>
        <w:keepNext w:val="0"/>
        <w:keepLines w:val="0"/>
        <w:widowControl/>
        <w:suppressLineNumbers w:val="0"/>
        <w:spacing w:before="0" w:beforeAutospacing="0" w:after="0" w:afterAutospacing="0" w:line="440" w:lineRule="exact"/>
        <w:ind w:left="0" w:right="0" w:firstLine="210" w:firstLineChars="100"/>
        <w:jc w:val="both"/>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23.未尽事宜</w:t>
      </w:r>
    </w:p>
    <w:p w14:paraId="09A95F1F">
      <w:pPr>
        <w:keepNext w:val="0"/>
        <w:keepLines w:val="0"/>
        <w:widowControl/>
        <w:suppressLineNumbers w:val="0"/>
        <w:spacing w:before="162" w:beforeLines="50" w:beforeAutospacing="0" w:after="162" w:afterLines="50" w:afterAutospacing="0" w:line="357" w:lineRule="atLeast"/>
        <w:ind w:left="0" w:right="0" w:firstLine="630" w:firstLineChars="300"/>
        <w:jc w:val="left"/>
        <w:outlineLvl w:val="0"/>
        <w:rPr>
          <w:rFonts w:hint="eastAsia" w:ascii="宋体" w:hAnsi="Times New Roman" w:eastAsia="宋体" w:cs="宋体"/>
          <w:szCs w:val="21"/>
          <w:lang w:val="en-US"/>
        </w:rPr>
      </w:pPr>
      <w:r>
        <w:rPr>
          <w:rFonts w:hint="eastAsia" w:ascii="宋体" w:hAnsi="Times New Roman" w:eastAsia="宋体" w:cs="宋体"/>
          <w:color w:val="000000"/>
          <w:kern w:val="0"/>
          <w:sz w:val="21"/>
          <w:szCs w:val="21"/>
          <w:lang w:val="en-US" w:eastAsia="zh-CN" w:bidi="ar"/>
        </w:rPr>
        <w:t>本合同未尽事宜应按《中华人民共和国政府采购法》、《中华人民共和国民法典》、《中华人民共和国产品质量法》之规定解释。</w:t>
      </w:r>
      <w:bookmarkEnd w:id="87"/>
    </w:p>
    <w:p w14:paraId="691B791E">
      <w:pPr>
        <w:pStyle w:val="2"/>
        <w:widowControl/>
        <w:spacing w:before="162" w:beforeLines="50" w:beforeAutospacing="0" w:after="162" w:afterLines="50" w:afterAutospacing="0" w:line="440" w:lineRule="exact"/>
        <w:ind w:left="0" w:right="0"/>
        <w:rPr>
          <w:rFonts w:hAnsi="宋体" w:cs="黑体"/>
          <w:b/>
          <w:bCs/>
          <w:lang w:val="en-US"/>
        </w:rPr>
      </w:pPr>
    </w:p>
    <w:p w14:paraId="7DEC5DC9">
      <w:pPr>
        <w:pStyle w:val="2"/>
        <w:widowControl/>
        <w:spacing w:before="162" w:beforeLines="50" w:beforeAutospacing="0" w:after="162" w:afterLines="50" w:afterAutospacing="0" w:line="440" w:lineRule="exact"/>
        <w:ind w:left="0" w:right="0"/>
        <w:rPr>
          <w:rFonts w:hAnsi="宋体" w:cs="黑体"/>
          <w:b/>
          <w:bCs/>
          <w:lang w:val="en-US"/>
        </w:rPr>
      </w:pPr>
    </w:p>
    <w:p w14:paraId="51057A79">
      <w:pPr>
        <w:pStyle w:val="2"/>
        <w:widowControl/>
        <w:spacing w:before="162" w:beforeLines="50" w:beforeAutospacing="0" w:after="162" w:afterLines="50" w:afterAutospacing="0" w:line="440" w:lineRule="exact"/>
        <w:ind w:left="0" w:right="0"/>
        <w:jc w:val="both"/>
        <w:rPr>
          <w:rFonts w:hAnsi="宋体" w:cs="黑体"/>
          <w:b/>
          <w:bCs/>
          <w:lang w:val="en-US"/>
        </w:rPr>
      </w:pPr>
    </w:p>
    <w:p w14:paraId="1215A945">
      <w:pPr>
        <w:keepNext w:val="0"/>
        <w:keepLines w:val="0"/>
        <w:widowControl/>
        <w:suppressLineNumbers w:val="0"/>
        <w:spacing w:before="0" w:beforeAutospacing="0" w:after="0" w:afterAutospacing="0" w:line="357" w:lineRule="atLeast"/>
        <w:ind w:left="0" w:right="0"/>
        <w:jc w:val="both"/>
        <w:rPr>
          <w:rFonts w:hAnsi="宋体" w:cs="黑体"/>
          <w:b/>
          <w:bCs/>
          <w:lang w:val="en-US"/>
        </w:rPr>
      </w:pPr>
    </w:p>
    <w:p w14:paraId="6599808B">
      <w:pPr>
        <w:pStyle w:val="31"/>
        <w:widowControl/>
        <w:spacing w:before="0" w:beforeAutospacing="0" w:after="120" w:afterAutospacing="0"/>
        <w:ind w:leftChars="200" w:right="0" w:firstLine="422"/>
        <w:rPr>
          <w:rFonts w:hAnsi="宋体" w:cs="黑体"/>
          <w:b/>
          <w:bCs/>
          <w:lang w:val="en-US"/>
        </w:rPr>
      </w:pPr>
    </w:p>
    <w:p w14:paraId="07DEC12F">
      <w:pPr>
        <w:keepNext w:val="0"/>
        <w:keepLines w:val="0"/>
        <w:widowControl/>
        <w:suppressLineNumbers w:val="0"/>
        <w:spacing w:before="0" w:beforeAutospacing="0" w:after="0" w:afterAutospacing="0" w:line="357" w:lineRule="atLeast"/>
        <w:ind w:left="0" w:right="0"/>
        <w:jc w:val="both"/>
        <w:rPr>
          <w:rFonts w:hAnsi="宋体" w:cs="黑体"/>
          <w:b/>
          <w:bCs/>
          <w:lang w:val="en-US"/>
        </w:rPr>
      </w:pPr>
    </w:p>
    <w:p w14:paraId="1FEE1CFC">
      <w:pPr>
        <w:pStyle w:val="31"/>
        <w:widowControl/>
        <w:spacing w:before="0" w:beforeAutospacing="0" w:after="120" w:afterAutospacing="0"/>
        <w:ind w:leftChars="200" w:right="0" w:firstLine="422"/>
        <w:rPr>
          <w:rFonts w:hAnsi="宋体" w:cs="黑体"/>
          <w:b/>
          <w:bCs/>
          <w:lang w:val="en-US"/>
        </w:rPr>
      </w:pPr>
    </w:p>
    <w:p w14:paraId="115A7E26">
      <w:pPr>
        <w:keepNext w:val="0"/>
        <w:keepLines w:val="0"/>
        <w:widowControl/>
        <w:suppressLineNumbers w:val="0"/>
        <w:spacing w:before="0" w:beforeAutospacing="0" w:after="0" w:afterAutospacing="0" w:line="357" w:lineRule="atLeast"/>
        <w:ind w:left="0" w:right="0"/>
        <w:jc w:val="both"/>
        <w:rPr>
          <w:rFonts w:hAnsi="宋体" w:cs="黑体"/>
          <w:b/>
          <w:bCs/>
          <w:lang w:val="en-US"/>
        </w:rPr>
      </w:pPr>
    </w:p>
    <w:p w14:paraId="0C3DF2D2">
      <w:pPr>
        <w:pStyle w:val="31"/>
        <w:widowControl/>
        <w:spacing w:before="0" w:beforeAutospacing="0" w:after="120" w:afterAutospacing="0"/>
        <w:ind w:leftChars="200" w:right="0" w:firstLine="422"/>
        <w:rPr>
          <w:rFonts w:hAnsi="宋体" w:cs="黑体"/>
          <w:b/>
          <w:bCs/>
          <w:lang w:val="en-US"/>
        </w:rPr>
      </w:pPr>
    </w:p>
    <w:p w14:paraId="1A7B20E5">
      <w:pPr>
        <w:keepNext w:val="0"/>
        <w:keepLines w:val="0"/>
        <w:widowControl/>
        <w:suppressLineNumbers w:val="0"/>
        <w:spacing w:before="0" w:beforeAutospacing="0" w:after="0" w:afterAutospacing="0" w:line="357" w:lineRule="atLeast"/>
        <w:ind w:left="0" w:right="0"/>
        <w:jc w:val="both"/>
        <w:rPr>
          <w:rFonts w:hAnsi="宋体" w:cs="黑体"/>
          <w:b/>
          <w:bCs/>
          <w:lang w:val="en-US"/>
        </w:rPr>
      </w:pPr>
    </w:p>
    <w:p w14:paraId="51C3DDC2">
      <w:pPr>
        <w:pStyle w:val="31"/>
        <w:widowControl/>
        <w:spacing w:before="0" w:beforeAutospacing="0" w:after="120" w:afterAutospacing="0"/>
        <w:ind w:leftChars="200" w:right="0" w:firstLine="422"/>
        <w:rPr>
          <w:rFonts w:hAnsi="宋体" w:cs="黑体"/>
          <w:b/>
          <w:bCs/>
          <w:lang w:val="en-US"/>
        </w:rPr>
      </w:pPr>
    </w:p>
    <w:p w14:paraId="73DB816B">
      <w:pPr>
        <w:keepNext w:val="0"/>
        <w:keepLines w:val="0"/>
        <w:widowControl/>
        <w:suppressLineNumbers w:val="0"/>
        <w:spacing w:before="0" w:beforeAutospacing="0" w:after="0" w:afterAutospacing="0" w:line="357" w:lineRule="atLeast"/>
        <w:ind w:left="0" w:right="0"/>
        <w:jc w:val="both"/>
        <w:rPr>
          <w:rFonts w:hAnsi="宋体" w:cs="黑体"/>
          <w:b/>
          <w:bCs/>
          <w:lang w:val="en-US"/>
        </w:rPr>
      </w:pPr>
    </w:p>
    <w:p w14:paraId="4FD9DA14">
      <w:pPr>
        <w:pStyle w:val="31"/>
        <w:widowControl/>
        <w:spacing w:before="0" w:beforeAutospacing="0" w:after="120" w:afterAutospacing="0"/>
        <w:ind w:leftChars="200" w:right="0" w:firstLine="422"/>
        <w:rPr>
          <w:rFonts w:hAnsi="宋体" w:cs="黑体"/>
          <w:b/>
          <w:bCs/>
          <w:lang w:val="en-US"/>
        </w:rPr>
      </w:pPr>
    </w:p>
    <w:p w14:paraId="2A848827">
      <w:pPr>
        <w:keepNext w:val="0"/>
        <w:keepLines w:val="0"/>
        <w:widowControl/>
        <w:suppressLineNumbers w:val="0"/>
        <w:spacing w:before="0" w:beforeAutospacing="0" w:after="0" w:afterAutospacing="0" w:line="357" w:lineRule="atLeast"/>
        <w:ind w:left="0" w:right="0"/>
        <w:jc w:val="both"/>
        <w:rPr>
          <w:rFonts w:hAnsi="宋体" w:cs="黑体"/>
          <w:b/>
          <w:bCs/>
          <w:lang w:val="en-US"/>
        </w:rPr>
      </w:pPr>
    </w:p>
    <w:p w14:paraId="706917C4">
      <w:pPr>
        <w:pStyle w:val="31"/>
        <w:widowControl/>
        <w:spacing w:before="0" w:beforeAutospacing="0" w:after="120" w:afterAutospacing="0"/>
        <w:ind w:leftChars="200" w:right="0" w:firstLine="422"/>
        <w:rPr>
          <w:rFonts w:hAnsi="宋体" w:cs="黑体"/>
          <w:b/>
          <w:bCs/>
          <w:lang w:val="en-US"/>
        </w:rPr>
      </w:pPr>
    </w:p>
    <w:p w14:paraId="433F3D94">
      <w:pPr>
        <w:keepNext w:val="0"/>
        <w:keepLines w:val="0"/>
        <w:widowControl/>
        <w:suppressLineNumbers w:val="0"/>
        <w:spacing w:before="0" w:beforeAutospacing="0" w:after="0" w:afterAutospacing="0" w:line="357" w:lineRule="atLeast"/>
        <w:ind w:left="0" w:right="0"/>
        <w:jc w:val="both"/>
        <w:rPr>
          <w:rFonts w:hAnsi="宋体" w:cs="黑体"/>
          <w:b/>
          <w:bCs/>
          <w:lang w:val="en-US"/>
        </w:rPr>
      </w:pPr>
    </w:p>
    <w:p w14:paraId="13BBACC2">
      <w:pPr>
        <w:pStyle w:val="31"/>
        <w:widowControl/>
        <w:spacing w:before="0" w:beforeAutospacing="0" w:after="120" w:afterAutospacing="0"/>
        <w:ind w:leftChars="200" w:right="0"/>
        <w:rPr>
          <w:lang w:val="en-US"/>
        </w:rPr>
      </w:pPr>
    </w:p>
    <w:p w14:paraId="50E503ED">
      <w:pPr>
        <w:keepNext w:val="0"/>
        <w:keepLines w:val="0"/>
        <w:widowControl/>
        <w:suppressLineNumbers w:val="0"/>
        <w:spacing w:before="0" w:beforeAutospacing="0" w:after="0" w:afterAutospacing="0" w:line="357" w:lineRule="atLeast"/>
        <w:ind w:left="0" w:right="0"/>
        <w:jc w:val="both"/>
        <w:rPr>
          <w:lang w:val="en-US"/>
        </w:rPr>
      </w:pPr>
    </w:p>
    <w:p w14:paraId="09A5B73F">
      <w:pPr>
        <w:pStyle w:val="2"/>
        <w:widowControl/>
        <w:spacing w:before="162" w:beforeLines="50" w:beforeAutospacing="0" w:after="162" w:afterLines="50" w:afterAutospacing="0" w:line="440" w:lineRule="exact"/>
        <w:ind w:left="0" w:right="0"/>
        <w:rPr>
          <w:rFonts w:hAnsi="宋体" w:cs="黑体"/>
          <w:b/>
          <w:bCs/>
          <w:lang w:val="en-US"/>
        </w:rPr>
      </w:pPr>
    </w:p>
    <w:p w14:paraId="3635DEAA">
      <w:pPr>
        <w:pStyle w:val="2"/>
        <w:widowControl/>
        <w:spacing w:before="162" w:beforeLines="50" w:beforeAutospacing="0" w:after="162" w:afterLines="50" w:afterAutospacing="0" w:line="440" w:lineRule="exact"/>
        <w:ind w:left="0" w:right="0"/>
        <w:rPr>
          <w:rFonts w:hint="eastAsia" w:ascii="宋体" w:hAnsi="宋体" w:eastAsia="宋体" w:cs="宋体"/>
          <w:color w:val="auto"/>
          <w:szCs w:val="21"/>
          <w:lang w:val="en-US"/>
        </w:rPr>
      </w:pPr>
      <w:r>
        <w:rPr>
          <w:rFonts w:hint="eastAsia" w:ascii="宋体" w:hAnsi="宋体" w:eastAsia="宋体" w:cs="宋体"/>
          <w:b/>
          <w:bCs/>
          <w:lang w:eastAsia="zh-CN"/>
        </w:rPr>
        <w:t>第六章</w:t>
      </w:r>
      <w:r>
        <w:rPr>
          <w:rFonts w:hint="eastAsia" w:ascii="宋体" w:hAnsi="宋体" w:eastAsia="宋体" w:cs="宋体"/>
          <w:b/>
          <w:bCs/>
          <w:lang w:val="en-US"/>
        </w:rPr>
        <w:t xml:space="preserve">  </w:t>
      </w:r>
      <w:r>
        <w:rPr>
          <w:rFonts w:hint="eastAsia" w:ascii="宋体" w:hAnsi="宋体" w:eastAsia="宋体" w:cs="宋体"/>
          <w:b/>
          <w:bCs/>
          <w:lang w:eastAsia="zh-CN"/>
        </w:rPr>
        <w:t>投标文件格式</w:t>
      </w:r>
      <w:bookmarkEnd w:id="78"/>
      <w:bookmarkEnd w:id="79"/>
      <w:bookmarkEnd w:id="84"/>
      <w:bookmarkEnd w:id="85"/>
      <w:bookmarkEnd w:id="86"/>
    </w:p>
    <w:p w14:paraId="0717019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Cs w:val="21"/>
          <w:lang w:val="en-US"/>
        </w:rPr>
      </w:pPr>
    </w:p>
    <w:bookmarkEnd w:id="0"/>
    <w:p w14:paraId="09BCCF01">
      <w:pPr>
        <w:rPr>
          <w:rFonts w:hint="eastAsia" w:ascii="宋体" w:hAnsi="宋体" w:eastAsia="宋体" w:cs="宋体"/>
          <w:b/>
          <w:color w:val="000000"/>
          <w:sz w:val="28"/>
          <w:szCs w:val="28"/>
        </w:rPr>
      </w:pPr>
      <w:bookmarkStart w:id="98" w:name="_Toc28960"/>
      <w:bookmarkStart w:id="99" w:name="_Toc17986"/>
      <w:r>
        <w:rPr>
          <w:rFonts w:hint="eastAsia" w:ascii="宋体" w:hAnsi="宋体" w:eastAsia="宋体" w:cs="宋体"/>
          <w:b/>
          <w:color w:val="000000"/>
          <w:sz w:val="28"/>
          <w:szCs w:val="28"/>
          <w:lang w:bidi="ar"/>
        </w:rPr>
        <w:t>一、资信证明格式文件</w:t>
      </w:r>
    </w:p>
    <w:p w14:paraId="49F286B8">
      <w:pPr>
        <w:jc w:val="center"/>
        <w:rPr>
          <w:rFonts w:hint="eastAsia" w:ascii="黑体" w:hAnsi="宋体" w:eastAsia="黑体" w:cs="黑体"/>
          <w:color w:val="000000"/>
          <w:sz w:val="20"/>
        </w:rPr>
      </w:pPr>
      <w:r>
        <w:rPr>
          <w:rFonts w:hint="eastAsia" w:ascii="黑体" w:hAnsi="宋体" w:eastAsia="黑体" w:cs="黑体"/>
          <w:color w:val="000000"/>
          <w:sz w:val="20"/>
          <w:lang w:bidi="ar"/>
        </w:rPr>
        <w:t xml:space="preserve"> </w:t>
      </w:r>
    </w:p>
    <w:p w14:paraId="74B47405">
      <w:pPr>
        <w:rPr>
          <w:rFonts w:hint="eastAsia" w:ascii="宋体" w:hAnsi="宋体" w:eastAsia="宋体" w:cs="宋体"/>
          <w:b/>
          <w:color w:val="000000"/>
          <w:sz w:val="44"/>
          <w:szCs w:val="44"/>
          <w:lang w:bidi="ar"/>
        </w:rPr>
      </w:pPr>
      <w:r>
        <w:rPr>
          <w:rFonts w:hint="eastAsia" w:ascii="黑体" w:hAnsi="宋体" w:eastAsia="黑体" w:cs="黑体"/>
          <w:color w:val="000000"/>
          <w:sz w:val="20"/>
          <w:lang w:bidi="ar"/>
        </w:rPr>
        <w:t xml:space="preserve"> </w:t>
      </w:r>
    </w:p>
    <w:p w14:paraId="1CB22797">
      <w:pPr>
        <w:jc w:val="center"/>
        <w:rPr>
          <w:rFonts w:hint="eastAsia" w:ascii="宋体" w:hAnsi="宋体" w:eastAsia="宋体" w:cs="宋体"/>
          <w:b/>
          <w:color w:val="000000"/>
          <w:sz w:val="44"/>
          <w:szCs w:val="44"/>
        </w:rPr>
      </w:pPr>
      <w:r>
        <w:rPr>
          <w:rFonts w:hint="eastAsia" w:ascii="宋体" w:hAnsi="宋体" w:eastAsia="宋体" w:cs="宋体"/>
          <w:b/>
          <w:color w:val="000000"/>
          <w:sz w:val="44"/>
          <w:szCs w:val="44"/>
          <w:lang w:bidi="ar"/>
        </w:rPr>
        <w:t>资信证明文件</w:t>
      </w:r>
    </w:p>
    <w:p w14:paraId="710554CA">
      <w:pPr>
        <w:jc w:val="center"/>
        <w:rPr>
          <w:rFonts w:hint="eastAsia" w:ascii="宋体" w:hAnsi="宋体" w:eastAsia="宋体" w:cs="宋体"/>
          <w:color w:val="000000"/>
          <w:sz w:val="32"/>
          <w:szCs w:val="32"/>
          <w:lang w:bidi="ar"/>
        </w:rPr>
      </w:pPr>
    </w:p>
    <w:p w14:paraId="55BB1D5D">
      <w:pPr>
        <w:jc w:val="center"/>
        <w:rPr>
          <w:rFonts w:hint="eastAsia" w:ascii="宋体" w:hAnsi="宋体" w:eastAsia="宋体" w:cs="宋体"/>
          <w:color w:val="000000"/>
          <w:sz w:val="32"/>
          <w:szCs w:val="32"/>
        </w:rPr>
      </w:pPr>
      <w:r>
        <w:rPr>
          <w:rFonts w:hint="eastAsia" w:ascii="宋体" w:hAnsi="宋体" w:eastAsia="宋体" w:cs="宋体"/>
          <w:color w:val="000000"/>
          <w:sz w:val="32"/>
          <w:szCs w:val="32"/>
          <w:lang w:bidi="ar"/>
        </w:rPr>
        <w:t>（投标文件一）</w:t>
      </w:r>
    </w:p>
    <w:p w14:paraId="10D200B9">
      <w:pPr>
        <w:jc w:val="center"/>
        <w:rPr>
          <w:rFonts w:hint="eastAsia" w:ascii="黑体" w:hAnsi="宋体" w:eastAsia="黑体" w:cs="黑体"/>
          <w:color w:val="000000"/>
          <w:sz w:val="44"/>
          <w:szCs w:val="44"/>
        </w:rPr>
      </w:pPr>
      <w:r>
        <w:rPr>
          <w:rFonts w:hint="eastAsia" w:ascii="黑体" w:hAnsi="宋体" w:eastAsia="黑体" w:cs="黑体"/>
          <w:color w:val="000000"/>
          <w:sz w:val="44"/>
          <w:szCs w:val="44"/>
          <w:lang w:bidi="ar"/>
        </w:rPr>
        <w:t xml:space="preserve"> </w:t>
      </w:r>
    </w:p>
    <w:p w14:paraId="15799F28">
      <w:pPr>
        <w:jc w:val="center"/>
        <w:rPr>
          <w:rFonts w:hint="eastAsia" w:ascii="宋体" w:hAnsi="宋体" w:eastAsia="宋体" w:cs="宋体"/>
          <w:color w:val="000000"/>
          <w:sz w:val="32"/>
          <w:szCs w:val="32"/>
          <w:u w:val="single"/>
          <w:lang w:bidi="ar"/>
        </w:rPr>
      </w:pPr>
    </w:p>
    <w:p w14:paraId="29B1EE64">
      <w:pPr>
        <w:jc w:val="center"/>
        <w:rPr>
          <w:rFonts w:hint="eastAsia" w:ascii="宋体" w:hAnsi="宋体" w:eastAsia="宋体" w:cs="宋体"/>
          <w:color w:val="000000"/>
          <w:sz w:val="32"/>
          <w:szCs w:val="32"/>
        </w:rPr>
      </w:pPr>
      <w:r>
        <w:rPr>
          <w:rFonts w:hint="eastAsia" w:ascii="宋体" w:hAnsi="宋体" w:eastAsia="宋体" w:cs="宋体"/>
          <w:color w:val="000000"/>
          <w:sz w:val="32"/>
          <w:szCs w:val="32"/>
          <w:u w:val="single"/>
          <w:lang w:bidi="ar"/>
        </w:rPr>
        <w:t xml:space="preserve">        </w:t>
      </w:r>
      <w:r>
        <w:rPr>
          <w:rFonts w:hint="eastAsia" w:ascii="宋体" w:hAnsi="宋体" w:eastAsia="宋体" w:cs="宋体"/>
          <w:color w:val="000000"/>
          <w:sz w:val="32"/>
          <w:szCs w:val="32"/>
          <w:lang w:bidi="ar"/>
        </w:rPr>
        <w:t>项目</w:t>
      </w:r>
    </w:p>
    <w:p w14:paraId="534230A5">
      <w:pPr>
        <w:jc w:val="center"/>
        <w:rPr>
          <w:rFonts w:hint="eastAsia" w:ascii="宋体" w:hAnsi="宋体" w:eastAsia="宋体" w:cs="宋体"/>
          <w:color w:val="000000"/>
          <w:sz w:val="28"/>
          <w:szCs w:val="28"/>
          <w:lang w:bidi="ar"/>
        </w:rPr>
      </w:pPr>
    </w:p>
    <w:p w14:paraId="0BD7B1B8">
      <w:pP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 </w:t>
      </w:r>
    </w:p>
    <w:p w14:paraId="26A82B06">
      <w:pP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 </w:t>
      </w:r>
    </w:p>
    <w:p w14:paraId="40D25611">
      <w:pPr>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 xml:space="preserve"> </w:t>
      </w:r>
    </w:p>
    <w:p w14:paraId="3E744369">
      <w:pPr>
        <w:rPr>
          <w:rFonts w:hint="eastAsia" w:ascii="宋体" w:hAnsi="宋体" w:eastAsia="宋体" w:cs="宋体"/>
          <w:color w:val="000000"/>
          <w:sz w:val="28"/>
          <w:szCs w:val="28"/>
          <w:lang w:bidi="ar"/>
        </w:rPr>
      </w:pPr>
    </w:p>
    <w:p w14:paraId="7F27EAB6">
      <w:pPr>
        <w:rPr>
          <w:rFonts w:hint="eastAsia" w:ascii="宋体" w:hAnsi="宋体" w:eastAsia="宋体" w:cs="宋体"/>
          <w:color w:val="000000"/>
          <w:sz w:val="28"/>
          <w:szCs w:val="28"/>
          <w:lang w:bidi="ar"/>
        </w:rPr>
      </w:pPr>
    </w:p>
    <w:p w14:paraId="5B20DB5C">
      <w:pPr>
        <w:rPr>
          <w:rFonts w:hint="eastAsia" w:ascii="宋体" w:hAnsi="宋体" w:eastAsia="宋体" w:cs="宋体"/>
          <w:color w:val="000000"/>
          <w:sz w:val="28"/>
          <w:szCs w:val="28"/>
          <w:lang w:bidi="ar"/>
        </w:rPr>
      </w:pPr>
    </w:p>
    <w:p w14:paraId="20C0810F">
      <w:pPr>
        <w:jc w:val="center"/>
        <w:rPr>
          <w:rFonts w:hint="eastAsia" w:ascii="宋体" w:hAnsi="宋体" w:eastAsia="宋体" w:cs="宋体"/>
          <w:color w:val="000000"/>
          <w:sz w:val="28"/>
          <w:szCs w:val="28"/>
          <w:lang w:bidi="ar"/>
        </w:rPr>
      </w:pPr>
    </w:p>
    <w:p w14:paraId="3CB5A750">
      <w:pPr>
        <w:spacing w:line="360" w:lineRule="auto"/>
        <w:jc w:val="center"/>
        <w:rPr>
          <w:rFonts w:hint="eastAsia" w:ascii="宋体" w:hAnsi="宋体" w:eastAsia="宋体" w:cs="宋体"/>
          <w:color w:val="000000"/>
          <w:sz w:val="28"/>
          <w:szCs w:val="28"/>
          <w:u w:val="single"/>
        </w:rPr>
      </w:pPr>
      <w:r>
        <w:rPr>
          <w:rFonts w:hint="eastAsia" w:ascii="宋体" w:hAnsi="宋体" w:eastAsia="宋体" w:cs="宋体"/>
          <w:color w:val="000000"/>
          <w:sz w:val="28"/>
          <w:szCs w:val="28"/>
          <w:lang w:bidi="ar"/>
        </w:rPr>
        <w:t>投标人：</w:t>
      </w:r>
      <w:r>
        <w:rPr>
          <w:rFonts w:hint="eastAsia" w:ascii="宋体" w:hAnsi="宋体" w:eastAsia="宋体" w:cs="宋体"/>
          <w:color w:val="000000"/>
          <w:sz w:val="28"/>
          <w:szCs w:val="28"/>
          <w:u w:val="single"/>
          <w:lang w:bidi="ar"/>
        </w:rPr>
        <w:t xml:space="preserve">                           </w:t>
      </w: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盖</w:t>
      </w:r>
      <w:r>
        <w:rPr>
          <w:rFonts w:hint="eastAsia" w:ascii="宋体" w:hAnsi="宋体" w:eastAsia="宋体" w:cs="宋体"/>
          <w:color w:val="000000"/>
          <w:sz w:val="28"/>
          <w:szCs w:val="28"/>
          <w:lang w:bidi="ar"/>
        </w:rPr>
        <w:t>章）</w:t>
      </w:r>
    </w:p>
    <w:p w14:paraId="4A083AB5">
      <w:pPr>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bidi="ar"/>
        </w:rPr>
        <w:t>法定代表人：</w:t>
      </w:r>
      <w:r>
        <w:rPr>
          <w:rFonts w:hint="eastAsia" w:ascii="宋体" w:hAnsi="宋体" w:eastAsia="宋体" w:cs="宋体"/>
          <w:color w:val="000000"/>
          <w:sz w:val="28"/>
          <w:szCs w:val="28"/>
          <w:u w:val="single"/>
          <w:lang w:bidi="ar"/>
        </w:rPr>
        <w:t xml:space="preserve">                       </w:t>
      </w:r>
      <w:r>
        <w:rPr>
          <w:rFonts w:hint="eastAsia" w:ascii="宋体" w:hAnsi="宋体" w:eastAsia="宋体" w:cs="宋体"/>
          <w:color w:val="000000"/>
          <w:sz w:val="28"/>
          <w:szCs w:val="28"/>
          <w:lang w:bidi="ar"/>
        </w:rPr>
        <w:t>（签</w:t>
      </w:r>
      <w:r>
        <w:rPr>
          <w:rFonts w:hint="eastAsia" w:ascii="宋体" w:hAnsi="宋体" w:eastAsia="宋体" w:cs="宋体"/>
          <w:color w:val="000000"/>
          <w:sz w:val="28"/>
          <w:szCs w:val="28"/>
          <w:lang w:val="en-US" w:eastAsia="zh-CN" w:bidi="ar"/>
        </w:rPr>
        <w:t>字或盖</w:t>
      </w:r>
      <w:r>
        <w:rPr>
          <w:rFonts w:hint="eastAsia" w:ascii="宋体" w:hAnsi="宋体" w:eastAsia="宋体" w:cs="宋体"/>
          <w:color w:val="000000"/>
          <w:sz w:val="28"/>
          <w:szCs w:val="28"/>
          <w:lang w:bidi="ar"/>
        </w:rPr>
        <w:t>章）</w:t>
      </w:r>
    </w:p>
    <w:p w14:paraId="0279F3ED">
      <w:pPr>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u w:val="single"/>
          <w:lang w:bidi="ar"/>
        </w:rPr>
        <w:t xml:space="preserve">        </w:t>
      </w:r>
      <w:r>
        <w:rPr>
          <w:rFonts w:hint="eastAsia" w:ascii="宋体" w:hAnsi="宋体" w:eastAsia="宋体" w:cs="宋体"/>
          <w:color w:val="000000"/>
          <w:sz w:val="28"/>
          <w:szCs w:val="28"/>
          <w:lang w:bidi="ar"/>
        </w:rPr>
        <w:t>年</w:t>
      </w:r>
      <w:r>
        <w:rPr>
          <w:rFonts w:hint="eastAsia" w:ascii="宋体" w:hAnsi="宋体" w:eastAsia="宋体" w:cs="宋体"/>
          <w:color w:val="000000"/>
          <w:sz w:val="28"/>
          <w:szCs w:val="28"/>
          <w:u w:val="single"/>
          <w:lang w:bidi="ar"/>
        </w:rPr>
        <w:t xml:space="preserve">        </w:t>
      </w:r>
      <w:r>
        <w:rPr>
          <w:rFonts w:hint="eastAsia" w:ascii="宋体" w:hAnsi="宋体" w:eastAsia="宋体" w:cs="宋体"/>
          <w:color w:val="000000"/>
          <w:sz w:val="28"/>
          <w:szCs w:val="28"/>
          <w:lang w:bidi="ar"/>
        </w:rPr>
        <w:t>月</w:t>
      </w:r>
      <w:r>
        <w:rPr>
          <w:rFonts w:hint="eastAsia" w:ascii="宋体" w:hAnsi="宋体" w:eastAsia="宋体" w:cs="宋体"/>
          <w:color w:val="000000"/>
          <w:sz w:val="28"/>
          <w:szCs w:val="28"/>
          <w:u w:val="single"/>
          <w:lang w:bidi="ar"/>
        </w:rPr>
        <w:t xml:space="preserve">        </w:t>
      </w:r>
      <w:r>
        <w:rPr>
          <w:rFonts w:hint="eastAsia" w:ascii="宋体" w:hAnsi="宋体" w:eastAsia="宋体" w:cs="宋体"/>
          <w:color w:val="000000"/>
          <w:sz w:val="28"/>
          <w:szCs w:val="28"/>
          <w:lang w:bidi="ar"/>
        </w:rPr>
        <w:t>日</w:t>
      </w:r>
    </w:p>
    <w:p w14:paraId="580B1A25">
      <w:pPr>
        <w:spacing w:line="400" w:lineRule="exact"/>
        <w:ind w:firstLine="3379" w:firstLineChars="935"/>
        <w:rPr>
          <w:rFonts w:hint="eastAsia" w:ascii="宋体" w:hAnsi="宋体" w:eastAsia="宋体" w:cs="宋体"/>
          <w:b/>
          <w:color w:val="000000"/>
          <w:sz w:val="36"/>
          <w:szCs w:val="36"/>
          <w:lang w:bidi="ar"/>
        </w:rPr>
      </w:pPr>
      <w:r>
        <w:rPr>
          <w:rFonts w:hint="eastAsia" w:ascii="宋体" w:hAnsi="宋体" w:eastAsia="宋体" w:cs="宋体"/>
          <w:b/>
          <w:color w:val="000000"/>
          <w:sz w:val="36"/>
          <w:szCs w:val="36"/>
          <w:lang w:bidi="ar"/>
        </w:rPr>
        <w:br w:type="page"/>
      </w:r>
    </w:p>
    <w:p w14:paraId="25265295">
      <w:pPr>
        <w:jc w:val="center"/>
        <w:rPr>
          <w:rFonts w:hint="eastAsia" w:ascii="宋体" w:hAnsi="宋体" w:eastAsia="宋体" w:cs="宋体"/>
          <w:b/>
          <w:color w:val="000000"/>
          <w:sz w:val="44"/>
          <w:szCs w:val="44"/>
        </w:rPr>
      </w:pPr>
      <w:r>
        <w:rPr>
          <w:rFonts w:hint="eastAsia" w:ascii="宋体" w:hAnsi="宋体" w:eastAsia="宋体" w:cs="宋体"/>
          <w:b/>
          <w:color w:val="000000"/>
          <w:sz w:val="36"/>
          <w:szCs w:val="36"/>
          <w:lang w:bidi="ar"/>
        </w:rPr>
        <w:t>目   录</w:t>
      </w:r>
    </w:p>
    <w:p w14:paraId="376CAF7F">
      <w:pPr>
        <w:spacing w:line="40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lang w:bidi="ar"/>
        </w:rPr>
        <w:t xml:space="preserve"> </w:t>
      </w:r>
    </w:p>
    <w:p w14:paraId="32AF4A7F">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（1）投标人资格声明书（格式见附件）；</w:t>
      </w:r>
    </w:p>
    <w:p w14:paraId="57AF74E8">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 xml:space="preserve">（2）授权书（格式见附件）；   </w:t>
      </w:r>
    </w:p>
    <w:p w14:paraId="5CAE4F90">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（3）投标人为企业（包括合伙企业）的，应提供有效的“营业执照”；</w:t>
      </w:r>
    </w:p>
    <w:p w14:paraId="78B4AD81">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投标人为事业单位的，应提供有效的“事业单位法人证书”；</w:t>
      </w:r>
    </w:p>
    <w:p w14:paraId="458A13F0">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投标人是非企业机构的，应提供有效的“执业许可证”、“登记证书”等证明文件；</w:t>
      </w:r>
    </w:p>
    <w:p w14:paraId="3F889904">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投标人是个体工商户的，应提供有效的“个体工商户营业执照”；</w:t>
      </w:r>
    </w:p>
    <w:p w14:paraId="13FE64A7">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投标人是自然人的，应提供有效的自然人身份证明；</w:t>
      </w:r>
    </w:p>
    <w:p w14:paraId="0137F1C0">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（4）诚信投标承诺书（格式见附件）；</w:t>
      </w:r>
    </w:p>
    <w:p w14:paraId="21826F32">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（5）中小企业声明函，残疾人福利性企业（格式见附件）；</w:t>
      </w:r>
    </w:p>
    <w:p w14:paraId="45ACA973">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（6）省级以上监狱管理局、戒毒管理局（含新疆生产建设兵团）出具的属于监狱企业的证明（如是）；</w:t>
      </w:r>
    </w:p>
    <w:p w14:paraId="128E783E">
      <w:pPr>
        <w:spacing w:line="400" w:lineRule="exact"/>
        <w:ind w:firstLine="480" w:firstLineChars="200"/>
        <w:rPr>
          <w:rFonts w:hint="eastAsia" w:ascii="宋体" w:hAnsi="宋体" w:eastAsia="宋体" w:cs="宋体"/>
          <w:bCs/>
          <w:color w:val="000000"/>
          <w:sz w:val="24"/>
          <w:szCs w:val="24"/>
          <w:lang w:bidi="ar"/>
        </w:rPr>
      </w:pPr>
      <w:r>
        <w:rPr>
          <w:rFonts w:hint="eastAsia" w:ascii="宋体" w:hAnsi="宋体" w:eastAsia="宋体" w:cs="宋体"/>
          <w:color w:val="000000"/>
          <w:sz w:val="24"/>
          <w:szCs w:val="24"/>
          <w:lang w:bidi="ar"/>
        </w:rPr>
        <w:t>（7）</w:t>
      </w:r>
      <w:r>
        <w:rPr>
          <w:rFonts w:hint="eastAsia" w:ascii="宋体" w:hAnsi="宋体" w:eastAsia="宋体" w:cs="宋体"/>
          <w:bCs/>
          <w:color w:val="000000"/>
          <w:sz w:val="24"/>
          <w:szCs w:val="24"/>
          <w:lang w:bidi="ar"/>
        </w:rPr>
        <w:t>投标响应表（格式见附件）；</w:t>
      </w:r>
    </w:p>
    <w:p w14:paraId="1581F0CD">
      <w:pPr>
        <w:spacing w:line="400" w:lineRule="exact"/>
        <w:ind w:firstLine="480" w:firstLineChars="200"/>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w:t>
      </w:r>
      <w:r>
        <w:rPr>
          <w:rFonts w:hint="eastAsia" w:ascii="宋体" w:hAnsi="宋体" w:eastAsia="宋体" w:cs="宋体"/>
          <w:bCs/>
          <w:color w:val="000000"/>
          <w:sz w:val="24"/>
          <w:szCs w:val="24"/>
          <w:lang w:val="en-US" w:eastAsia="zh-CN" w:bidi="ar"/>
        </w:rPr>
        <w:t>8</w:t>
      </w:r>
      <w:r>
        <w:rPr>
          <w:rFonts w:hint="eastAsia" w:ascii="宋体" w:hAnsi="宋体" w:eastAsia="宋体" w:cs="宋体"/>
          <w:bCs/>
          <w:color w:val="000000"/>
          <w:sz w:val="24"/>
          <w:szCs w:val="24"/>
          <w:lang w:bidi="ar"/>
        </w:rPr>
        <w:t>）诚信履约承诺函（格式见附件）；</w:t>
      </w:r>
    </w:p>
    <w:p w14:paraId="1BCCCAAF">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w:t>
      </w:r>
    </w:p>
    <w:p w14:paraId="300611CD">
      <w:pPr>
        <w:rPr>
          <w:rFonts w:hint="eastAsia" w:ascii="宋体" w:hAnsi="宋体" w:eastAsia="宋体"/>
          <w:b/>
          <w:sz w:val="24"/>
        </w:rPr>
      </w:pPr>
      <w:r>
        <w:rPr>
          <w:rFonts w:hint="eastAsia" w:ascii="宋体" w:hAnsi="宋体" w:eastAsia="宋体"/>
          <w:b/>
          <w:sz w:val="24"/>
        </w:rPr>
        <w:br w:type="page"/>
      </w:r>
    </w:p>
    <w:p w14:paraId="7CEF4A0F">
      <w:pPr>
        <w:spacing w:line="360" w:lineRule="auto"/>
        <w:jc w:val="center"/>
        <w:outlineLvl w:val="1"/>
        <w:rPr>
          <w:rFonts w:hint="eastAsia" w:ascii="宋体" w:hAnsi="宋体" w:eastAsia="宋体"/>
          <w:b/>
          <w:sz w:val="24"/>
        </w:rPr>
      </w:pPr>
      <w:r>
        <w:rPr>
          <w:rFonts w:hint="eastAsia" w:ascii="宋体" w:hAnsi="宋体" w:eastAsia="宋体"/>
          <w:b/>
          <w:sz w:val="24"/>
        </w:rPr>
        <w:t>（1）投标人资格声明书</w:t>
      </w:r>
    </w:p>
    <w:p w14:paraId="01B1DC2F">
      <w:pPr>
        <w:pStyle w:val="27"/>
        <w:spacing w:before="0" w:beforeAutospacing="0" w:after="0" w:afterAutospacing="0" w:line="360" w:lineRule="auto"/>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4FE63798">
      <w:pPr>
        <w:widowControl/>
        <w:autoSpaceDE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在参与本次项目投标中，我单位承诺：</w:t>
      </w:r>
    </w:p>
    <w:p w14:paraId="363EEE7A">
      <w:pPr>
        <w:widowControl/>
        <w:autoSpaceDE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（一）具有良好的商业信誉和健全的财务会计制度；</w:t>
      </w:r>
    </w:p>
    <w:p w14:paraId="72B6CD65">
      <w:pPr>
        <w:widowControl/>
        <w:autoSpaceDE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（二）具有履行合同所必需的设备和专业技术能力；</w:t>
      </w:r>
    </w:p>
    <w:p w14:paraId="20312D1B">
      <w:pPr>
        <w:widowControl/>
        <w:autoSpaceDE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（三）有依法缴纳税收和社会保障资金的良好记录；</w:t>
      </w:r>
    </w:p>
    <w:p w14:paraId="265F8EAE">
      <w:pPr>
        <w:widowControl/>
        <w:autoSpaceDE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AE35C4F">
      <w:pPr>
        <w:widowControl/>
        <w:autoSpaceDE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1CAFE1CB">
      <w:pPr>
        <w:widowControl/>
        <w:autoSpaceDE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7C9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vAlign w:val="top"/>
          </w:tcPr>
          <w:p w14:paraId="3203F8EF">
            <w:pPr>
              <w:widowControl/>
              <w:autoSpaceDE w:val="0"/>
              <w:spacing w:before="156" w:beforeLines="50" w:after="1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序号</w:t>
            </w:r>
          </w:p>
        </w:tc>
        <w:tc>
          <w:tcPr>
            <w:tcW w:w="2841" w:type="dxa"/>
            <w:tcBorders>
              <w:top w:val="single" w:color="auto" w:sz="4" w:space="0"/>
              <w:left w:val="single" w:color="auto" w:sz="4" w:space="0"/>
              <w:bottom w:val="single" w:color="auto" w:sz="4" w:space="0"/>
              <w:right w:val="single" w:color="auto" w:sz="4" w:space="0"/>
            </w:tcBorders>
            <w:noWrap w:val="0"/>
            <w:vAlign w:val="top"/>
          </w:tcPr>
          <w:p w14:paraId="37A8B1B9">
            <w:pPr>
              <w:pStyle w:val="27"/>
              <w:autoSpaceDE w:val="0"/>
              <w:spacing w:before="156" w:beforeLines="50" w:beforeAutospacing="0" w:after="10" w:afterAutospacing="0"/>
              <w:jc w:val="center"/>
              <w:rPr>
                <w:rFonts w:hint="eastAsia" w:ascii="宋体" w:hAnsi="宋体" w:eastAsia="宋体" w:cs="宋体"/>
                <w:color w:val="000000"/>
                <w:szCs w:val="24"/>
              </w:rPr>
            </w:pPr>
            <w:r>
              <w:rPr>
                <w:rFonts w:hint="eastAsia" w:ascii="宋体" w:hAnsi="宋体" w:eastAsia="宋体" w:cs="宋体"/>
                <w:color w:val="000000"/>
                <w:szCs w:val="24"/>
                <w:lang w:bidi="ar"/>
              </w:rPr>
              <w:t>单位名称</w:t>
            </w:r>
          </w:p>
        </w:tc>
        <w:tc>
          <w:tcPr>
            <w:tcW w:w="2841" w:type="dxa"/>
            <w:tcBorders>
              <w:top w:val="single" w:color="auto" w:sz="4" w:space="0"/>
              <w:left w:val="single" w:color="auto" w:sz="4" w:space="0"/>
              <w:bottom w:val="single" w:color="auto" w:sz="4" w:space="0"/>
              <w:right w:val="single" w:color="auto" w:sz="4" w:space="0"/>
            </w:tcBorders>
            <w:noWrap w:val="0"/>
            <w:vAlign w:val="top"/>
          </w:tcPr>
          <w:p w14:paraId="479352DF">
            <w:pPr>
              <w:pStyle w:val="27"/>
              <w:autoSpaceDE w:val="0"/>
              <w:spacing w:before="156" w:beforeLines="50" w:beforeAutospacing="0" w:after="10" w:afterAutospacing="0"/>
              <w:jc w:val="center"/>
              <w:rPr>
                <w:rFonts w:hint="eastAsia" w:ascii="宋体" w:hAnsi="宋体" w:eastAsia="宋体" w:cs="宋体"/>
                <w:color w:val="000000"/>
                <w:szCs w:val="24"/>
              </w:rPr>
            </w:pPr>
            <w:r>
              <w:rPr>
                <w:rFonts w:hint="eastAsia" w:ascii="宋体" w:hAnsi="宋体" w:eastAsia="宋体" w:cs="宋体"/>
                <w:color w:val="000000"/>
                <w:szCs w:val="24"/>
                <w:lang w:bidi="ar"/>
              </w:rPr>
              <w:t>相互关系</w:t>
            </w:r>
          </w:p>
        </w:tc>
      </w:tr>
      <w:tr w14:paraId="5FC1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vAlign w:val="top"/>
          </w:tcPr>
          <w:p w14:paraId="7C450CF2">
            <w:pPr>
              <w:pStyle w:val="27"/>
              <w:autoSpaceDE w:val="0"/>
              <w:spacing w:before="156" w:beforeLines="50" w:beforeAutospacing="0" w:after="10" w:afterAutospacing="0"/>
              <w:jc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c>
          <w:tcPr>
            <w:tcW w:w="2841" w:type="dxa"/>
            <w:tcBorders>
              <w:top w:val="single" w:color="auto" w:sz="4" w:space="0"/>
              <w:left w:val="single" w:color="auto" w:sz="4" w:space="0"/>
              <w:bottom w:val="single" w:color="auto" w:sz="4" w:space="0"/>
              <w:right w:val="single" w:color="auto" w:sz="4" w:space="0"/>
            </w:tcBorders>
            <w:noWrap w:val="0"/>
            <w:vAlign w:val="top"/>
          </w:tcPr>
          <w:p w14:paraId="0678319E">
            <w:pPr>
              <w:pStyle w:val="27"/>
              <w:autoSpaceDE w:val="0"/>
              <w:spacing w:before="156" w:beforeLines="50" w:beforeAutospacing="0" w:after="10" w:afterAutospacing="0"/>
              <w:jc w:val="center"/>
              <w:rPr>
                <w:rFonts w:hint="eastAsia" w:ascii="宋体" w:hAnsi="宋体" w:eastAsia="宋体" w:cs="宋体"/>
                <w:color w:val="000000"/>
                <w:szCs w:val="24"/>
              </w:rPr>
            </w:pPr>
          </w:p>
        </w:tc>
        <w:tc>
          <w:tcPr>
            <w:tcW w:w="2841" w:type="dxa"/>
            <w:tcBorders>
              <w:top w:val="single" w:color="auto" w:sz="4" w:space="0"/>
              <w:left w:val="single" w:color="auto" w:sz="4" w:space="0"/>
              <w:bottom w:val="single" w:color="auto" w:sz="4" w:space="0"/>
              <w:right w:val="single" w:color="auto" w:sz="4" w:space="0"/>
            </w:tcBorders>
            <w:noWrap w:val="0"/>
            <w:vAlign w:val="top"/>
          </w:tcPr>
          <w:p w14:paraId="429E8DC3">
            <w:pPr>
              <w:pStyle w:val="27"/>
              <w:autoSpaceDE w:val="0"/>
              <w:spacing w:before="156" w:beforeLines="50" w:beforeAutospacing="0" w:after="10" w:afterAutospacing="0"/>
              <w:jc w:val="center"/>
              <w:rPr>
                <w:rFonts w:hint="eastAsia" w:ascii="宋体" w:hAnsi="宋体" w:eastAsia="宋体" w:cs="宋体"/>
                <w:color w:val="000000"/>
                <w:szCs w:val="24"/>
              </w:rPr>
            </w:pPr>
          </w:p>
        </w:tc>
      </w:tr>
      <w:tr w14:paraId="56E2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noWrap w:val="0"/>
            <w:vAlign w:val="top"/>
          </w:tcPr>
          <w:p w14:paraId="1A629BD4">
            <w:pPr>
              <w:pStyle w:val="27"/>
              <w:autoSpaceDE w:val="0"/>
              <w:spacing w:before="156" w:beforeLines="50" w:beforeAutospacing="0" w:after="10" w:afterAutospacing="0"/>
              <w:jc w:val="center"/>
              <w:rPr>
                <w:rFonts w:hint="eastAsia" w:ascii="宋体" w:hAnsi="宋体" w:eastAsia="宋体" w:cs="宋体"/>
                <w:color w:val="000000"/>
                <w:szCs w:val="24"/>
              </w:rPr>
            </w:pPr>
            <w:r>
              <w:rPr>
                <w:rFonts w:hint="eastAsia" w:ascii="宋体" w:hAnsi="宋体" w:eastAsia="宋体" w:cs="宋体"/>
                <w:color w:val="000000"/>
                <w:szCs w:val="24"/>
                <w:lang w:bidi="ar"/>
              </w:rPr>
              <w:t>2</w:t>
            </w:r>
          </w:p>
        </w:tc>
        <w:tc>
          <w:tcPr>
            <w:tcW w:w="2841" w:type="dxa"/>
            <w:tcBorders>
              <w:top w:val="single" w:color="auto" w:sz="4" w:space="0"/>
              <w:left w:val="single" w:color="auto" w:sz="4" w:space="0"/>
              <w:bottom w:val="single" w:color="auto" w:sz="4" w:space="0"/>
              <w:right w:val="single" w:color="auto" w:sz="4" w:space="0"/>
            </w:tcBorders>
            <w:noWrap w:val="0"/>
            <w:vAlign w:val="top"/>
          </w:tcPr>
          <w:p w14:paraId="0F7AA6C1">
            <w:pPr>
              <w:pStyle w:val="27"/>
              <w:autoSpaceDE w:val="0"/>
              <w:spacing w:before="156" w:beforeLines="50" w:beforeAutospacing="0" w:after="10" w:afterAutospacing="0"/>
              <w:jc w:val="center"/>
              <w:rPr>
                <w:rFonts w:hint="eastAsia" w:ascii="宋体" w:hAnsi="宋体" w:eastAsia="宋体" w:cs="宋体"/>
                <w:color w:val="000000"/>
                <w:szCs w:val="24"/>
              </w:rPr>
            </w:pPr>
          </w:p>
        </w:tc>
        <w:tc>
          <w:tcPr>
            <w:tcW w:w="2841" w:type="dxa"/>
            <w:tcBorders>
              <w:top w:val="single" w:color="auto" w:sz="4" w:space="0"/>
              <w:left w:val="single" w:color="auto" w:sz="4" w:space="0"/>
              <w:bottom w:val="single" w:color="auto" w:sz="4" w:space="0"/>
              <w:right w:val="single" w:color="auto" w:sz="4" w:space="0"/>
            </w:tcBorders>
            <w:noWrap w:val="0"/>
            <w:vAlign w:val="top"/>
          </w:tcPr>
          <w:p w14:paraId="5FCF64FA">
            <w:pPr>
              <w:pStyle w:val="27"/>
              <w:autoSpaceDE w:val="0"/>
              <w:spacing w:before="156" w:beforeLines="50" w:beforeAutospacing="0" w:after="10" w:afterAutospacing="0"/>
              <w:jc w:val="center"/>
              <w:rPr>
                <w:rFonts w:hint="eastAsia" w:ascii="宋体" w:hAnsi="宋体" w:eastAsia="宋体" w:cs="宋体"/>
                <w:color w:val="000000"/>
                <w:szCs w:val="24"/>
              </w:rPr>
            </w:pPr>
          </w:p>
        </w:tc>
      </w:tr>
    </w:tbl>
    <w:p w14:paraId="7FD58284">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本单位对上述声明的真实性负责。如有虚假，将依法承担相应责任。</w:t>
      </w:r>
    </w:p>
    <w:p w14:paraId="6A988531">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w:t>
      </w:r>
      <w:r>
        <w:rPr>
          <w:rFonts w:hint="eastAsia" w:ascii="宋体" w:hAnsi="宋体" w:eastAsia="宋体" w:cs="宋体"/>
          <w:sz w:val="24"/>
          <w:szCs w:val="24"/>
          <w:lang w:val="en-US" w:eastAsia="zh-CN" w:bidi="ar"/>
        </w:rPr>
        <w:t>盖</w:t>
      </w:r>
      <w:r>
        <w:rPr>
          <w:rFonts w:hint="eastAsia" w:ascii="宋体" w:hAnsi="宋体" w:eastAsia="宋体" w:cs="宋体"/>
          <w:sz w:val="24"/>
          <w:szCs w:val="24"/>
          <w:lang w:bidi="ar"/>
        </w:rPr>
        <w:t>章：</w:t>
      </w:r>
      <w:r>
        <w:rPr>
          <w:rFonts w:hint="eastAsia" w:ascii="宋体" w:hAnsi="宋体" w:eastAsia="宋体"/>
          <w:sz w:val="24"/>
          <w:szCs w:val="24"/>
          <w:u w:val="single"/>
          <w:lang w:bidi="ar"/>
        </w:rPr>
        <w:t xml:space="preserve">             </w:t>
      </w:r>
    </w:p>
    <w:p w14:paraId="5F0764DD">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483B2F0D">
      <w:pPr>
        <w:pStyle w:val="27"/>
        <w:spacing w:before="0" w:after="120" w:afterAutospacing="0"/>
        <w:jc w:val="both"/>
        <w:rPr>
          <w:rFonts w:hint="eastAsia" w:ascii="宋体" w:hAnsi="宋体" w:eastAsia="宋体" w:cs="宋体"/>
          <w:color w:val="000000"/>
          <w:szCs w:val="24"/>
        </w:rPr>
      </w:pPr>
    </w:p>
    <w:p w14:paraId="7A3D826A">
      <w:pPr>
        <w:spacing w:line="360" w:lineRule="auto"/>
        <w:jc w:val="center"/>
        <w:outlineLvl w:val="1"/>
        <w:rPr>
          <w:rFonts w:hint="eastAsia" w:ascii="宋体" w:hAnsi="宋体" w:eastAsia="宋体"/>
          <w:b/>
          <w:sz w:val="24"/>
        </w:rPr>
      </w:pPr>
    </w:p>
    <w:p w14:paraId="295962E0">
      <w:pPr>
        <w:spacing w:line="360" w:lineRule="auto"/>
        <w:jc w:val="center"/>
        <w:outlineLvl w:val="1"/>
        <w:rPr>
          <w:rFonts w:hint="eastAsia" w:ascii="宋体" w:hAnsi="宋体" w:eastAsia="宋体"/>
          <w:b/>
          <w:sz w:val="24"/>
        </w:rPr>
      </w:pPr>
    </w:p>
    <w:p w14:paraId="017BC071">
      <w:pPr>
        <w:rPr>
          <w:rFonts w:hint="eastAsia" w:ascii="宋体" w:hAnsi="宋体" w:eastAsia="宋体"/>
          <w:b/>
          <w:sz w:val="24"/>
        </w:rPr>
      </w:pPr>
      <w:r>
        <w:rPr>
          <w:rFonts w:hint="eastAsia" w:ascii="宋体" w:hAnsi="宋体" w:eastAsia="宋体"/>
          <w:b/>
          <w:sz w:val="24"/>
        </w:rPr>
        <w:br w:type="page"/>
      </w:r>
    </w:p>
    <w:p w14:paraId="79723796">
      <w:pPr>
        <w:spacing w:line="360" w:lineRule="auto"/>
        <w:jc w:val="center"/>
        <w:outlineLvl w:val="1"/>
        <w:rPr>
          <w:rFonts w:hint="eastAsia" w:ascii="宋体" w:hAnsi="宋体" w:eastAsia="宋体"/>
          <w:b/>
          <w:sz w:val="24"/>
        </w:rPr>
      </w:pPr>
      <w:r>
        <w:rPr>
          <w:rFonts w:hint="eastAsia" w:ascii="宋体" w:hAnsi="宋体" w:eastAsia="宋体"/>
          <w:b/>
          <w:sz w:val="24"/>
        </w:rPr>
        <w:t>（2）授权书</w:t>
      </w:r>
    </w:p>
    <w:p w14:paraId="74BEA22E">
      <w:pPr>
        <w:pStyle w:val="27"/>
        <w:snapToGrid w:val="0"/>
        <w:spacing w:before="0" w:beforeAutospacing="0" w:after="0" w:afterAutospacing="0" w:line="360" w:lineRule="auto"/>
        <w:ind w:firstLine="480" w:firstLineChars="200"/>
        <w:rPr>
          <w:rFonts w:hint="eastAsia" w:ascii="宋体" w:hAnsi="宋体" w:eastAsia="宋体"/>
          <w:kern w:val="2"/>
          <w:szCs w:val="24"/>
        </w:rPr>
      </w:pPr>
    </w:p>
    <w:p w14:paraId="2AD068E4">
      <w:pPr>
        <w:spacing w:line="360" w:lineRule="auto"/>
        <w:ind w:firstLine="435"/>
        <w:rPr>
          <w:rFonts w:hint="eastAsia" w:hAnsi="宋体" w:eastAsia="宋体"/>
          <w:sz w:val="24"/>
          <w:szCs w:val="24"/>
        </w:rPr>
      </w:pPr>
      <w:r>
        <w:rPr>
          <w:rFonts w:hint="eastAsia" w:ascii="宋体" w:hAnsi="宋体" w:eastAsia="宋体" w:cs="宋体"/>
          <w:sz w:val="24"/>
          <w:szCs w:val="24"/>
          <w:lang w:bidi="ar"/>
        </w:rPr>
        <w:t>本授权书声明：</w:t>
      </w:r>
      <w:r>
        <w:rPr>
          <w:rFonts w:hint="eastAsia" w:hAnsi="宋体" w:eastAsia="宋体"/>
          <w:sz w:val="24"/>
          <w:szCs w:val="24"/>
          <w:u w:val="single"/>
          <w:lang w:bidi="ar"/>
        </w:rPr>
        <w:t xml:space="preserve">           </w:t>
      </w:r>
      <w:r>
        <w:rPr>
          <w:rFonts w:hint="eastAsia" w:ascii="宋体" w:hAnsi="宋体" w:eastAsia="宋体" w:cs="宋体"/>
          <w:sz w:val="24"/>
          <w:szCs w:val="24"/>
          <w:lang w:bidi="ar"/>
        </w:rPr>
        <w:t>（投标人名称）授权</w:t>
      </w:r>
      <w:r>
        <w:rPr>
          <w:rFonts w:hint="eastAsia" w:hAnsi="宋体" w:eastAsia="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3C83A19">
      <w:pPr>
        <w:spacing w:line="360" w:lineRule="auto"/>
        <w:ind w:firstLine="435"/>
        <w:rPr>
          <w:rFonts w:hint="eastAsia" w:hAnsi="宋体" w:eastAsia="宋体"/>
          <w:sz w:val="24"/>
          <w:szCs w:val="24"/>
        </w:rPr>
      </w:pPr>
      <w:r>
        <w:rPr>
          <w:rFonts w:hint="eastAsia" w:ascii="宋体" w:hAnsi="宋体" w:eastAsia="宋体" w:cs="宋体"/>
          <w:sz w:val="24"/>
          <w:szCs w:val="24"/>
          <w:lang w:bidi="ar"/>
        </w:rPr>
        <w:t>本授权书自出具之日起生效。</w:t>
      </w:r>
    </w:p>
    <w:p w14:paraId="4AE723FF">
      <w:pPr>
        <w:spacing w:line="360" w:lineRule="auto"/>
        <w:ind w:firstLine="435"/>
        <w:rPr>
          <w:rFonts w:hint="eastAsia" w:hAnsi="宋体" w:eastAsia="宋体"/>
          <w:sz w:val="24"/>
          <w:szCs w:val="24"/>
        </w:rPr>
      </w:pPr>
      <w:r>
        <w:rPr>
          <w:rFonts w:hint="eastAsia" w:ascii="宋体" w:hAnsi="宋体" w:eastAsia="宋体" w:cs="宋体"/>
          <w:sz w:val="24"/>
          <w:szCs w:val="24"/>
          <w:lang w:bidi="ar"/>
        </w:rPr>
        <w:t>授权代表身份证明</w:t>
      </w:r>
      <w:r>
        <w:rPr>
          <w:rFonts w:hint="eastAsia" w:ascii="宋体" w:hAnsi="宋体" w:eastAsia="宋体" w:cs="宋体"/>
          <w:sz w:val="24"/>
          <w:szCs w:val="24"/>
          <w:lang w:val="en-US" w:eastAsia="zh-CN" w:bidi="ar"/>
        </w:rPr>
        <w:t>复印件</w:t>
      </w:r>
      <w:r>
        <w:rPr>
          <w:rFonts w:hint="eastAsia" w:ascii="宋体" w:hAnsi="宋体" w:eastAsia="宋体" w:cs="宋体"/>
          <w:sz w:val="24"/>
          <w:szCs w:val="24"/>
          <w:lang w:bidi="ar"/>
        </w:rPr>
        <w:t>：</w:t>
      </w:r>
    </w:p>
    <w:p w14:paraId="14AB05AA">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2E430E67">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5318EBCE">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47A82AE1">
      <w:pPr>
        <w:spacing w:line="360" w:lineRule="auto"/>
        <w:ind w:firstLine="435"/>
        <w:rPr>
          <w:rFonts w:hint="eastAsia" w:hAnsi="宋体" w:eastAsia="宋体"/>
          <w:sz w:val="24"/>
          <w:szCs w:val="24"/>
          <w:u w:val="single"/>
        </w:rPr>
      </w:pPr>
      <w:r>
        <w:rPr>
          <w:rFonts w:hint="eastAsia" w:ascii="宋体" w:hAnsi="宋体" w:eastAsia="宋体" w:cs="宋体"/>
          <w:sz w:val="24"/>
          <w:szCs w:val="24"/>
          <w:lang w:bidi="ar"/>
        </w:rPr>
        <w:t>授权代表联系方式：</w:t>
      </w:r>
      <w:r>
        <w:rPr>
          <w:rFonts w:hint="eastAsia" w:hAnsi="宋体" w:eastAsia="宋体"/>
          <w:sz w:val="24"/>
          <w:szCs w:val="24"/>
          <w:u w:val="single"/>
          <w:lang w:bidi="ar"/>
        </w:rPr>
        <w:t xml:space="preserve">          </w:t>
      </w:r>
      <w:r>
        <w:rPr>
          <w:rFonts w:hint="eastAsia" w:ascii="宋体" w:hAnsi="宋体" w:eastAsia="宋体" w:cs="宋体"/>
          <w:sz w:val="24"/>
          <w:szCs w:val="24"/>
          <w:u w:val="single"/>
          <w:lang w:bidi="ar"/>
        </w:rPr>
        <w:t>（请填写手机号码）</w:t>
      </w:r>
    </w:p>
    <w:p w14:paraId="648701FA">
      <w:pPr>
        <w:spacing w:line="360" w:lineRule="auto"/>
        <w:ind w:firstLine="435"/>
        <w:rPr>
          <w:rFonts w:hint="eastAsia" w:hAnsi="宋体" w:eastAsia="宋体"/>
          <w:sz w:val="24"/>
          <w:szCs w:val="24"/>
        </w:rPr>
      </w:pPr>
      <w:r>
        <w:rPr>
          <w:rFonts w:hAnsi="宋体" w:eastAsia="宋体"/>
          <w:sz w:val="24"/>
          <w:szCs w:val="24"/>
          <w:lang w:bidi="ar"/>
        </w:rPr>
        <w:t xml:space="preserve"> </w:t>
      </w:r>
    </w:p>
    <w:p w14:paraId="330068D5">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特此声明。</w:t>
      </w:r>
    </w:p>
    <w:p w14:paraId="3BF2163D">
      <w:pPr>
        <w:spacing w:line="360" w:lineRule="auto"/>
        <w:rPr>
          <w:rFonts w:hint="eastAsia" w:ascii="宋体" w:hAnsi="宋体" w:eastAsia="宋体"/>
          <w:sz w:val="24"/>
          <w:szCs w:val="24"/>
        </w:rPr>
      </w:pPr>
      <w:r>
        <w:rPr>
          <w:rFonts w:hint="eastAsia" w:ascii="宋体" w:hAnsi="宋体" w:eastAsia="宋体"/>
          <w:sz w:val="24"/>
          <w:szCs w:val="24"/>
          <w:lang w:bidi="ar"/>
        </w:rPr>
        <w:t xml:space="preserve"> </w:t>
      </w:r>
    </w:p>
    <w:p w14:paraId="09777E1A">
      <w:pPr>
        <w:spacing w:line="360" w:lineRule="auto"/>
        <w:ind w:firstLine="435"/>
        <w:jc w:val="center"/>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投标人</w:t>
      </w:r>
      <w:r>
        <w:rPr>
          <w:rFonts w:hint="eastAsia" w:ascii="宋体" w:hAnsi="宋体" w:eastAsia="宋体" w:cs="宋体"/>
          <w:bCs/>
          <w:sz w:val="24"/>
          <w:szCs w:val="24"/>
          <w:lang w:val="en-US" w:eastAsia="zh-CN" w:bidi="ar"/>
        </w:rPr>
        <w:t>盖</w:t>
      </w:r>
      <w:r>
        <w:rPr>
          <w:rFonts w:hint="eastAsia" w:ascii="宋体" w:hAnsi="宋体" w:eastAsia="宋体" w:cs="宋体"/>
          <w:bCs/>
          <w:sz w:val="24"/>
          <w:szCs w:val="24"/>
          <w:lang w:bidi="ar"/>
        </w:rPr>
        <w:t>章：</w:t>
      </w:r>
      <w:r>
        <w:rPr>
          <w:rFonts w:hint="eastAsia" w:ascii="宋体" w:hAnsi="宋体" w:eastAsia="宋体"/>
          <w:bCs/>
          <w:sz w:val="24"/>
          <w:szCs w:val="24"/>
          <w:u w:val="single"/>
          <w:lang w:bidi="ar"/>
        </w:rPr>
        <w:t xml:space="preserve">                    </w:t>
      </w:r>
    </w:p>
    <w:p w14:paraId="7421CCA0">
      <w:pPr>
        <w:spacing w:line="360" w:lineRule="auto"/>
        <w:ind w:firstLine="435"/>
        <w:jc w:val="center"/>
        <w:rPr>
          <w:rFonts w:hint="eastAsia" w:ascii="宋体" w:hAnsi="宋体" w:eastAsia="宋体"/>
          <w:sz w:val="24"/>
          <w:szCs w:val="24"/>
        </w:rPr>
      </w:pPr>
      <w:r>
        <w:rPr>
          <w:rFonts w:hint="eastAsia" w:ascii="宋体" w:hAnsi="宋体" w:eastAsia="宋体"/>
          <w:sz w:val="24"/>
          <w:szCs w:val="24"/>
          <w:lang w:bidi="ar"/>
        </w:rPr>
        <w:t xml:space="preserve">                            </w:t>
      </w: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b/>
          <w:bCs/>
          <w:sz w:val="24"/>
          <w:szCs w:val="24"/>
          <w:u w:val="single"/>
          <w:lang w:bidi="ar"/>
        </w:rPr>
        <w:t xml:space="preserve">                    </w:t>
      </w:r>
    </w:p>
    <w:p w14:paraId="2E2B735D">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602F88E7">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56D45874">
      <w:pPr>
        <w:spacing w:line="360" w:lineRule="auto"/>
        <w:rPr>
          <w:rFonts w:hint="eastAsia" w:ascii="宋体" w:hAnsi="宋体" w:eastAsia="宋体"/>
          <w:sz w:val="24"/>
          <w:szCs w:val="24"/>
        </w:rPr>
      </w:pPr>
      <w:r>
        <w:rPr>
          <w:rFonts w:hint="eastAsia" w:ascii="宋体" w:hAnsi="宋体" w:eastAsia="宋体" w:cs="宋体"/>
          <w:sz w:val="24"/>
          <w:szCs w:val="24"/>
          <w:lang w:bidi="ar"/>
        </w:rPr>
        <w:t>注：</w:t>
      </w:r>
    </w:p>
    <w:p w14:paraId="623828AE">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1.本项目只允许有唯一的投标人授权代表，提供身份证明扫描件；</w:t>
      </w:r>
    </w:p>
    <w:p w14:paraId="6E23F207">
      <w:pPr>
        <w:spacing w:line="360" w:lineRule="auto"/>
        <w:ind w:firstLine="435"/>
        <w:rPr>
          <w:rFonts w:hint="eastAsia" w:ascii="宋体" w:hAnsi="宋体" w:eastAsia="宋体" w:cs="宋体"/>
          <w:sz w:val="24"/>
          <w:szCs w:val="24"/>
          <w:lang w:bidi="ar"/>
        </w:rPr>
      </w:pPr>
      <w:r>
        <w:rPr>
          <w:rFonts w:hint="eastAsia" w:ascii="宋体" w:hAnsi="宋体" w:eastAsia="宋体" w:cs="宋体"/>
          <w:sz w:val="24"/>
          <w:szCs w:val="24"/>
          <w:lang w:bidi="ar"/>
        </w:rPr>
        <w:t>2.法定代表人参加投标的无需提供授权书，提供身份证明扫描件。</w:t>
      </w:r>
    </w:p>
    <w:p w14:paraId="27E9BF6B">
      <w:pPr>
        <w:spacing w:line="360" w:lineRule="auto"/>
        <w:jc w:val="center"/>
        <w:outlineLvl w:val="1"/>
        <w:rPr>
          <w:rFonts w:hint="eastAsia" w:ascii="宋体" w:hAnsi="宋体" w:eastAsia="宋体"/>
          <w:b/>
          <w:sz w:val="24"/>
        </w:rPr>
      </w:pPr>
    </w:p>
    <w:p w14:paraId="31661593">
      <w:pPr>
        <w:spacing w:line="360" w:lineRule="auto"/>
        <w:jc w:val="center"/>
        <w:outlineLvl w:val="1"/>
        <w:rPr>
          <w:rFonts w:hint="eastAsia" w:ascii="宋体" w:hAnsi="宋体" w:eastAsia="宋体"/>
          <w:b/>
          <w:sz w:val="24"/>
        </w:rPr>
      </w:pPr>
    </w:p>
    <w:p w14:paraId="035090D4">
      <w:pPr>
        <w:rPr>
          <w:rFonts w:hint="eastAsia" w:ascii="宋体" w:hAnsi="宋体" w:eastAsia="宋体"/>
          <w:b/>
          <w:sz w:val="24"/>
        </w:rPr>
      </w:pPr>
      <w:r>
        <w:rPr>
          <w:rFonts w:hint="eastAsia" w:ascii="宋体" w:hAnsi="宋体" w:eastAsia="宋体"/>
          <w:b/>
          <w:sz w:val="24"/>
        </w:rPr>
        <w:br w:type="page"/>
      </w:r>
    </w:p>
    <w:p w14:paraId="3CA097D4">
      <w:pPr>
        <w:spacing w:line="360" w:lineRule="auto"/>
        <w:jc w:val="center"/>
        <w:outlineLvl w:val="1"/>
        <w:rPr>
          <w:rFonts w:hint="eastAsia" w:ascii="宋体" w:hAnsi="宋体" w:eastAsia="宋体"/>
          <w:b/>
          <w:sz w:val="24"/>
        </w:rPr>
      </w:pPr>
      <w:r>
        <w:rPr>
          <w:rFonts w:hint="eastAsia" w:ascii="宋体" w:hAnsi="宋体" w:eastAsia="宋体"/>
          <w:b/>
          <w:sz w:val="24"/>
        </w:rPr>
        <w:t>（3）诚信投标承诺书</w:t>
      </w:r>
    </w:p>
    <w:p w14:paraId="10E0DC39">
      <w:pPr>
        <w:spacing w:line="500" w:lineRule="exact"/>
        <w:rPr>
          <w:rFonts w:hint="eastAsia" w:ascii="宋体" w:hAnsi="宋体" w:eastAsia="宋体" w:cs="宋体"/>
          <w:szCs w:val="21"/>
        </w:rPr>
      </w:pPr>
      <w:r>
        <w:rPr>
          <w:rFonts w:hint="eastAsia" w:ascii="宋体" w:hAnsi="宋体" w:eastAsia="宋体" w:cs="宋体"/>
          <w:szCs w:val="21"/>
          <w:lang w:bidi="ar"/>
        </w:rPr>
        <w:t>本人以企业法定代表人的身份郑重承诺：</w:t>
      </w:r>
    </w:p>
    <w:p w14:paraId="2B7FF325">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一、将遵循公开、公正和诚实信用的原则自愿参加</w:t>
      </w:r>
      <w:r>
        <w:rPr>
          <w:rFonts w:hint="eastAsia" w:ascii="宋体" w:hAnsi="宋体" w:eastAsia="宋体" w:cs="宋体"/>
          <w:szCs w:val="21"/>
          <w:u w:val="single"/>
          <w:lang w:bidi="ar"/>
        </w:rPr>
        <w:t xml:space="preserve">                   </w:t>
      </w:r>
      <w:r>
        <w:rPr>
          <w:rFonts w:hint="eastAsia" w:ascii="宋体" w:hAnsi="宋体" w:eastAsia="宋体" w:cs="宋体"/>
          <w:szCs w:val="21"/>
          <w:lang w:bidi="ar"/>
        </w:rPr>
        <w:t>项目的投标，所提供的一切材料都是真实、有效、合法的；</w:t>
      </w:r>
    </w:p>
    <w:p w14:paraId="511D44FD">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D257F73">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三、不出借、转让资质证书，不让他人挂靠投标，不以他人名义投标或者以其他方式弄虚作假，骗取中标；</w:t>
      </w:r>
    </w:p>
    <w:p w14:paraId="69CE29CA">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四、不与其他投标人相互串通投标报价，不排挤其他投标人的公平竞争、损害招标人的合法权益；</w:t>
      </w:r>
    </w:p>
    <w:p w14:paraId="16C357E2">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五、不与招标人、招标代理机构或其他投标人串通投标，损害国家利益、社会公共利益或者他人的合法权益；</w:t>
      </w:r>
    </w:p>
    <w:p w14:paraId="220B3910">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-6项信誉要求，在此一并承诺我公司所属分公司、办事处等分支机构没有上述1-6项情形）</w:t>
      </w:r>
    </w:p>
    <w:p w14:paraId="7396405D">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七、我公司没有下列情形：被滁州市县两级公管部门记入不良行为记录且在披露期内。</w:t>
      </w:r>
    </w:p>
    <w:p w14:paraId="5AFE6757">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八、严格遵守开标现场纪律，服从监管人员管理；</w:t>
      </w:r>
    </w:p>
    <w:p w14:paraId="0206F2F3">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九、保证中标后不转包，若有分包征得招标人同意；</w:t>
      </w:r>
    </w:p>
    <w:p w14:paraId="3E5577A7">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十、保证中标之后，按照投标文件要求提供相关后续服务；</w:t>
      </w:r>
    </w:p>
    <w:p w14:paraId="52EACDAC">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十一、保证企业及所属相关人员在本次投标中无行贿等犯罪行为；</w:t>
      </w:r>
    </w:p>
    <w:p w14:paraId="48C53E55">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A3280F4">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以上内容我已仔细阅读，本公司若有违反承诺内容的行为，自愿接受取消投标或者中标资格、记入不良行为记录等有关处理，愿意承担法律责任，给招标人造成损失的，依法承担赔偿责任。</w:t>
      </w:r>
    </w:p>
    <w:p w14:paraId="6D69679E">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 xml:space="preserve"> </w:t>
      </w:r>
    </w:p>
    <w:p w14:paraId="77958157">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开户银行：                      基本账户：</w:t>
      </w:r>
    </w:p>
    <w:p w14:paraId="66AA00A0">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投标单位（</w:t>
      </w:r>
      <w:r>
        <w:rPr>
          <w:rFonts w:hint="eastAsia" w:ascii="宋体" w:hAnsi="宋体" w:eastAsia="宋体" w:cs="宋体"/>
          <w:szCs w:val="21"/>
          <w:lang w:val="en-US" w:eastAsia="zh-CN" w:bidi="ar"/>
        </w:rPr>
        <w:t>盖</w:t>
      </w:r>
      <w:r>
        <w:rPr>
          <w:rFonts w:hint="eastAsia" w:ascii="宋体" w:hAnsi="宋体" w:eastAsia="宋体" w:cs="宋体"/>
          <w:szCs w:val="21"/>
          <w:lang w:bidi="ar"/>
        </w:rPr>
        <w:t>章）：              法定代表人（签</w:t>
      </w:r>
      <w:r>
        <w:rPr>
          <w:rFonts w:hint="eastAsia" w:ascii="宋体" w:hAnsi="宋体" w:eastAsia="宋体" w:cs="宋体"/>
          <w:szCs w:val="21"/>
          <w:lang w:val="en-US" w:eastAsia="zh-CN" w:bidi="ar"/>
        </w:rPr>
        <w:t>字或盖</w:t>
      </w:r>
      <w:r>
        <w:rPr>
          <w:rFonts w:hint="eastAsia" w:ascii="宋体" w:hAnsi="宋体" w:eastAsia="宋体" w:cs="宋体"/>
          <w:szCs w:val="21"/>
          <w:lang w:bidi="ar"/>
        </w:rPr>
        <w:t>章）：</w:t>
      </w:r>
    </w:p>
    <w:p w14:paraId="276C42A1">
      <w:pPr>
        <w:spacing w:line="500" w:lineRule="exact"/>
        <w:ind w:firstLine="420" w:firstLineChars="200"/>
        <w:rPr>
          <w:rFonts w:hint="eastAsia" w:ascii="宋体" w:hAnsi="宋体" w:eastAsia="宋体" w:cs="宋体"/>
          <w:szCs w:val="21"/>
        </w:rPr>
      </w:pPr>
      <w:r>
        <w:rPr>
          <w:rFonts w:hint="eastAsia" w:ascii="宋体" w:hAnsi="宋体" w:eastAsia="宋体" w:cs="宋体"/>
          <w:szCs w:val="21"/>
          <w:lang w:bidi="ar"/>
        </w:rPr>
        <w:t xml:space="preserve"> </w:t>
      </w:r>
    </w:p>
    <w:p w14:paraId="2A37D91E">
      <w:pPr>
        <w:spacing w:line="560" w:lineRule="exact"/>
        <w:jc w:val="right"/>
        <w:rPr>
          <w:rFonts w:hint="eastAsia" w:ascii="仿宋_GB2312" w:eastAsia="仿宋_GB2312" w:cs="仿宋_GB2312"/>
          <w:sz w:val="32"/>
          <w:szCs w:val="32"/>
        </w:rPr>
      </w:pPr>
      <w:r>
        <w:rPr>
          <w:rFonts w:hint="eastAsia" w:ascii="宋体" w:hAnsi="宋体" w:eastAsia="宋体" w:cs="宋体"/>
          <w:szCs w:val="21"/>
          <w:lang w:bidi="ar"/>
        </w:rPr>
        <w:t>日期：</w:t>
      </w:r>
      <w:r>
        <w:rPr>
          <w:rFonts w:hint="eastAsia" w:ascii="宋体" w:hAnsi="宋体" w:eastAsia="宋体" w:cs="宋体"/>
          <w:szCs w:val="21"/>
          <w:u w:val="single"/>
          <w:lang w:bidi="ar"/>
        </w:rPr>
        <w:t xml:space="preserve">           </w:t>
      </w:r>
      <w:r>
        <w:rPr>
          <w:rFonts w:hint="eastAsia" w:ascii="宋体" w:hAnsi="宋体" w:eastAsia="宋体" w:cs="宋体"/>
          <w:szCs w:val="21"/>
          <w:lang w:bidi="ar"/>
        </w:rPr>
        <w:t xml:space="preserve">年 </w:t>
      </w:r>
      <w:r>
        <w:rPr>
          <w:rFonts w:hint="eastAsia" w:ascii="宋体" w:hAnsi="宋体" w:eastAsia="宋体" w:cs="宋体"/>
          <w:szCs w:val="21"/>
          <w:u w:val="single"/>
          <w:lang w:bidi="ar"/>
        </w:rPr>
        <w:t xml:space="preserve">           </w:t>
      </w:r>
      <w:r>
        <w:rPr>
          <w:rFonts w:hint="eastAsia" w:ascii="宋体" w:hAnsi="宋体" w:eastAsia="宋体" w:cs="宋体"/>
          <w:szCs w:val="21"/>
          <w:lang w:bidi="ar"/>
        </w:rPr>
        <w:t xml:space="preserve">月 </w:t>
      </w:r>
      <w:r>
        <w:rPr>
          <w:rFonts w:hint="eastAsia" w:ascii="宋体" w:hAnsi="宋体" w:eastAsia="宋体" w:cs="宋体"/>
          <w:szCs w:val="21"/>
          <w:u w:val="single"/>
          <w:lang w:bidi="ar"/>
        </w:rPr>
        <w:t xml:space="preserve">            </w:t>
      </w:r>
      <w:r>
        <w:rPr>
          <w:rFonts w:hint="eastAsia" w:ascii="宋体" w:hAnsi="宋体" w:eastAsia="宋体" w:cs="宋体"/>
          <w:szCs w:val="21"/>
          <w:lang w:bidi="ar"/>
        </w:rPr>
        <w:t>日</w:t>
      </w:r>
    </w:p>
    <w:p w14:paraId="1895464D">
      <w:pPr>
        <w:spacing w:line="360" w:lineRule="auto"/>
        <w:jc w:val="center"/>
        <w:outlineLvl w:val="1"/>
        <w:rPr>
          <w:rFonts w:hint="eastAsia" w:ascii="宋体" w:hAnsi="宋体" w:eastAsia="宋体"/>
          <w:b/>
          <w:sz w:val="24"/>
        </w:rPr>
      </w:pPr>
    </w:p>
    <w:p w14:paraId="1634787A">
      <w:pPr>
        <w:spacing w:line="360" w:lineRule="auto"/>
        <w:jc w:val="center"/>
        <w:outlineLvl w:val="1"/>
        <w:rPr>
          <w:rFonts w:hint="eastAsia" w:ascii="宋体" w:hAnsi="宋体" w:eastAsia="宋体"/>
          <w:b/>
          <w:sz w:val="24"/>
        </w:rPr>
      </w:pPr>
    </w:p>
    <w:p w14:paraId="59A232C9">
      <w:pPr>
        <w:rPr>
          <w:rFonts w:hint="eastAsia" w:ascii="宋体" w:hAnsi="宋体" w:eastAsia="宋体"/>
          <w:b/>
          <w:sz w:val="24"/>
        </w:rPr>
      </w:pPr>
      <w:r>
        <w:rPr>
          <w:rFonts w:hint="eastAsia" w:ascii="宋体" w:hAnsi="宋体" w:eastAsia="宋体"/>
          <w:b/>
          <w:sz w:val="24"/>
        </w:rPr>
        <w:br w:type="page"/>
      </w:r>
    </w:p>
    <w:p w14:paraId="122D5BF6">
      <w:pPr>
        <w:spacing w:line="360" w:lineRule="auto"/>
        <w:jc w:val="center"/>
        <w:outlineLvl w:val="1"/>
        <w:rPr>
          <w:rFonts w:hint="eastAsia" w:ascii="宋体" w:hAnsi="宋体" w:eastAsia="宋体"/>
          <w:b/>
          <w:sz w:val="24"/>
        </w:rPr>
      </w:pPr>
      <w:r>
        <w:rPr>
          <w:rFonts w:hint="eastAsia" w:ascii="宋体" w:hAnsi="宋体" w:eastAsia="宋体"/>
          <w:b/>
          <w:sz w:val="24"/>
        </w:rPr>
        <w:t>（4）中小企业声明函</w:t>
      </w:r>
    </w:p>
    <w:p w14:paraId="5BA0C03E">
      <w:pPr>
        <w:rPr>
          <w:rFonts w:hint="eastAsia" w:ascii="宋体" w:hAnsi="宋体" w:eastAsia="宋体"/>
          <w:sz w:val="24"/>
          <w:szCs w:val="24"/>
        </w:rPr>
      </w:pPr>
      <w:r>
        <w:rPr>
          <w:rFonts w:hint="eastAsia" w:ascii="宋体" w:hAnsi="宋体" w:eastAsia="宋体"/>
          <w:sz w:val="24"/>
          <w:szCs w:val="24"/>
          <w:lang w:bidi="ar"/>
        </w:rPr>
        <w:t xml:space="preserve"> </w:t>
      </w:r>
    </w:p>
    <w:p w14:paraId="1E58A760">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w:t>
      </w:r>
      <w:r>
        <w:rPr>
          <w:rFonts w:hint="eastAsia" w:ascii="宋体" w:hAnsi="宋体" w:eastAsia="宋体"/>
          <w:sz w:val="24"/>
          <w:szCs w:val="24"/>
          <w:u w:val="single"/>
        </w:rPr>
        <w:t>单位名称</w:t>
      </w:r>
      <w:r>
        <w:rPr>
          <w:rFonts w:hint="eastAsia" w:ascii="宋体" w:hAnsi="宋体" w:eastAsia="宋体"/>
          <w:sz w:val="24"/>
          <w:szCs w:val="24"/>
          <w:u w:val="single"/>
          <w:lang w:val="zh-CN"/>
        </w:rPr>
        <w:t>）</w:t>
      </w:r>
      <w:r>
        <w:rPr>
          <w:rFonts w:hint="eastAsia" w:ascii="宋体" w:hAnsi="宋体" w:eastAsia="宋体"/>
          <w:sz w:val="24"/>
          <w:szCs w:val="24"/>
          <w:lang w:val="zh-CN"/>
        </w:rPr>
        <w:t>的</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u w:val="single"/>
          <w:lang w:val="zh-CN"/>
        </w:rPr>
        <w:t>）</w:t>
      </w:r>
      <w:r>
        <w:rPr>
          <w:rFonts w:hint="eastAsia" w:ascii="宋体" w:hAnsi="宋体" w:eastAsia="宋体"/>
          <w:sz w:val="24"/>
          <w:szCs w:val="24"/>
          <w:lang w:val="zh-CN"/>
        </w:rPr>
        <w:t xml:space="preserve">采购活动，服务全部由符合政策要求的中小企业承接。相关企业（含联合体中的中小企业、签订分包意向协议的中小企业）的具体情况如下： </w:t>
      </w:r>
    </w:p>
    <w:p w14:paraId="56F8DFE2">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2EAE27E1">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4F54105C">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w:t>
      </w:r>
    </w:p>
    <w:p w14:paraId="438E1718">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2E1CD039">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6955C340">
      <w:pPr>
        <w:spacing w:line="360" w:lineRule="auto"/>
        <w:ind w:firstLine="4228" w:firstLineChars="1762"/>
        <w:rPr>
          <w:rFonts w:hint="eastAsia" w:ascii="宋体" w:hAnsi="宋体" w:eastAsia="宋体"/>
          <w:sz w:val="24"/>
          <w:szCs w:val="24"/>
          <w:u w:val="single"/>
        </w:rPr>
      </w:pPr>
      <w:r>
        <w:rPr>
          <w:rFonts w:hint="eastAsia" w:ascii="宋体" w:hAnsi="宋体" w:eastAsia="宋体"/>
          <w:sz w:val="24"/>
          <w:szCs w:val="24"/>
        </w:rPr>
        <w:t>供应商</w:t>
      </w:r>
      <w:r>
        <w:rPr>
          <w:rFonts w:hint="eastAsia" w:ascii="宋体" w:hAnsi="宋体" w:eastAsia="宋体"/>
          <w:sz w:val="24"/>
          <w:szCs w:val="24"/>
          <w:lang w:val="en-US" w:eastAsia="zh-CN"/>
        </w:rPr>
        <w:t>盖</w:t>
      </w:r>
      <w:r>
        <w:rPr>
          <w:rFonts w:ascii="宋体" w:hAnsi="宋体" w:eastAsia="宋体"/>
          <w:sz w:val="24"/>
          <w:szCs w:val="24"/>
        </w:rPr>
        <w:t>章</w:t>
      </w:r>
      <w:r>
        <w:rPr>
          <w:rFonts w:hint="eastAsia" w:ascii="宋体" w:hAnsi="宋体" w:eastAsia="宋体"/>
          <w:sz w:val="24"/>
          <w:szCs w:val="24"/>
        </w:rPr>
        <w:t>：</w:t>
      </w:r>
      <w:r>
        <w:rPr>
          <w:rFonts w:ascii="宋体" w:hAnsi="宋体" w:eastAsia="宋体"/>
          <w:sz w:val="24"/>
          <w:szCs w:val="24"/>
          <w:u w:val="single"/>
        </w:rPr>
        <w:t xml:space="preserve">             </w:t>
      </w:r>
    </w:p>
    <w:p w14:paraId="0F257CB3">
      <w:pPr>
        <w:tabs>
          <w:tab w:val="left" w:pos="4620"/>
        </w:tabs>
        <w:spacing w:line="360" w:lineRule="auto"/>
        <w:ind w:firstLine="4252" w:firstLineChars="1772"/>
        <w:rPr>
          <w:rFonts w:hint="eastAsia"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6EE008DD">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27C9147A">
      <w:pPr>
        <w:spacing w:line="360" w:lineRule="auto"/>
        <w:jc w:val="left"/>
        <w:rPr>
          <w:rFonts w:hint="eastAsia" w:ascii="宋体" w:hAnsi="宋体" w:eastAsia="宋体"/>
          <w:szCs w:val="21"/>
        </w:rPr>
      </w:pPr>
      <w:r>
        <w:rPr>
          <w:rFonts w:hint="eastAsia" w:ascii="宋体" w:hAnsi="宋体" w:eastAsia="宋体"/>
          <w:szCs w:val="21"/>
          <w:lang w:bidi="ar"/>
        </w:rPr>
        <w:t>1.从业人员、营业收入、资产总额填报上一年数据，无上一年数据的新成立企业可不填报。</w:t>
      </w:r>
    </w:p>
    <w:p w14:paraId="144AE156">
      <w:pPr>
        <w:wordWrap w:val="0"/>
        <w:spacing w:line="360" w:lineRule="auto"/>
        <w:jc w:val="left"/>
        <w:rPr>
          <w:rFonts w:hint="eastAsia" w:ascii="宋体" w:hAnsi="宋体" w:eastAsia="宋体" w:cs="宋体"/>
          <w:b/>
          <w:bCs/>
          <w:szCs w:val="21"/>
        </w:rPr>
      </w:pPr>
      <w:r>
        <w:rPr>
          <w:rFonts w:hint="eastAsia" w:ascii="宋体" w:hAnsi="宋体" w:eastAsia="宋体" w:cs="宋体"/>
          <w:b/>
          <w:bCs/>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6075E2FC">
      <w:pPr>
        <w:wordWrap w:val="0"/>
        <w:spacing w:line="360" w:lineRule="auto"/>
        <w:jc w:val="left"/>
        <w:rPr>
          <w:rFonts w:hint="eastAsia" w:ascii="宋体" w:hAnsi="宋体" w:eastAsia="宋体" w:cs="宋体"/>
          <w:b/>
          <w:bCs/>
          <w:szCs w:val="21"/>
        </w:rPr>
      </w:pPr>
      <w:r>
        <w:rPr>
          <w:rFonts w:hint="eastAsia" w:ascii="宋体" w:hAnsi="宋体" w:eastAsia="宋体" w:cs="宋体"/>
          <w:b/>
          <w:bCs/>
          <w:szCs w:val="21"/>
          <w:lang w:bidi="ar"/>
        </w:rPr>
        <w:t>3.上述“</w:t>
      </w:r>
      <w:r>
        <w:rPr>
          <w:rFonts w:hint="eastAsia" w:ascii="宋体" w:hAnsi="宋体" w:eastAsia="宋体" w:cs="宋体"/>
          <w:b/>
          <w:bCs/>
          <w:szCs w:val="21"/>
          <w:u w:val="single"/>
          <w:lang w:bidi="ar"/>
        </w:rPr>
        <w:t>标的名称</w:t>
      </w:r>
      <w:r>
        <w:rPr>
          <w:rFonts w:hint="eastAsia" w:ascii="宋体" w:hAnsi="宋体" w:eastAsia="宋体" w:cs="宋体"/>
          <w:b/>
          <w:bCs/>
          <w:szCs w:val="21"/>
          <w:lang w:bidi="ar"/>
        </w:rPr>
        <w:t>”，详见第三章采购需求中明确的“货物名称”。</w:t>
      </w:r>
    </w:p>
    <w:p w14:paraId="715C9371">
      <w:pPr>
        <w:wordWrap w:val="0"/>
        <w:spacing w:line="360" w:lineRule="auto"/>
        <w:jc w:val="left"/>
        <w:rPr>
          <w:rFonts w:hint="eastAsia" w:ascii="宋体" w:hAnsi="宋体" w:eastAsia="宋体" w:cs="宋体"/>
          <w:b/>
          <w:bCs/>
          <w:szCs w:val="21"/>
        </w:rPr>
      </w:pPr>
      <w:r>
        <w:rPr>
          <w:rFonts w:hint="eastAsia" w:ascii="宋体" w:hAnsi="宋体" w:eastAsia="宋体" w:cs="宋体"/>
          <w:b/>
          <w:bCs/>
          <w:szCs w:val="21"/>
          <w:lang w:bidi="ar"/>
        </w:rPr>
        <w:t>4.上述“</w:t>
      </w:r>
      <w:r>
        <w:rPr>
          <w:rFonts w:hint="eastAsia" w:ascii="宋体" w:hAnsi="宋体" w:eastAsia="宋体" w:cs="宋体"/>
          <w:b/>
          <w:bCs/>
          <w:szCs w:val="21"/>
          <w:u w:val="single"/>
          <w:lang w:bidi="ar"/>
        </w:rPr>
        <w:t>采购文件中明确的所属行业</w:t>
      </w:r>
      <w:r>
        <w:rPr>
          <w:rFonts w:hint="eastAsia" w:ascii="宋体" w:hAnsi="宋体" w:eastAsia="宋体" w:cs="宋体"/>
          <w:b/>
          <w:bCs/>
          <w:szCs w:val="21"/>
          <w:lang w:bidi="ar"/>
        </w:rPr>
        <w:t>”，详见第三章采购需求中明确的“所属行业”。</w:t>
      </w:r>
    </w:p>
    <w:p w14:paraId="508460EE">
      <w:pPr>
        <w:wordWrap w:val="0"/>
        <w:spacing w:line="360" w:lineRule="auto"/>
        <w:jc w:val="left"/>
        <w:rPr>
          <w:rFonts w:hint="eastAsia" w:ascii="宋体" w:hAnsi="宋体" w:eastAsia="宋体" w:cs="宋体"/>
          <w:b/>
          <w:bCs/>
          <w:szCs w:val="21"/>
        </w:rPr>
      </w:pPr>
      <w:r>
        <w:rPr>
          <w:rFonts w:hint="eastAsia" w:ascii="宋体" w:hAnsi="宋体" w:eastAsia="宋体" w:cs="宋体"/>
          <w:b/>
          <w:bCs/>
          <w:szCs w:val="21"/>
          <w:lang w:bidi="ar"/>
        </w:rPr>
        <w:t>5．填写示例：</w:t>
      </w:r>
      <w:r>
        <w:rPr>
          <w:rFonts w:hint="eastAsia" w:ascii="宋体" w:hAnsi="宋体" w:eastAsia="宋体" w:cs="宋体"/>
          <w:b/>
          <w:bCs/>
          <w:szCs w:val="21"/>
          <w:u w:val="single"/>
          <w:lang w:bidi="ar"/>
        </w:rPr>
        <w:t>某设备</w:t>
      </w:r>
      <w:r>
        <w:rPr>
          <w:rFonts w:hint="eastAsia" w:ascii="宋体" w:hAnsi="宋体" w:eastAsia="宋体" w:cs="宋体"/>
          <w:b/>
          <w:bCs/>
          <w:szCs w:val="21"/>
          <w:lang w:bidi="ar"/>
        </w:rPr>
        <w:t>，属于</w:t>
      </w:r>
      <w:r>
        <w:rPr>
          <w:rFonts w:hint="eastAsia" w:ascii="宋体" w:hAnsi="宋体" w:eastAsia="宋体" w:cs="宋体"/>
          <w:b/>
          <w:bCs/>
          <w:szCs w:val="21"/>
          <w:u w:val="single"/>
          <w:lang w:bidi="ar"/>
        </w:rPr>
        <w:t>（填写第三章采购需求中对应货物的“所属行业”，如工业）</w:t>
      </w:r>
      <w:r>
        <w:rPr>
          <w:rFonts w:hint="eastAsia" w:ascii="宋体" w:hAnsi="宋体" w:eastAsia="宋体" w:cs="宋体"/>
          <w:b/>
          <w:bCs/>
          <w:szCs w:val="21"/>
          <w:lang w:bidi="ar"/>
        </w:rPr>
        <w:t>行业；承接企业为</w:t>
      </w:r>
      <w:r>
        <w:rPr>
          <w:rFonts w:hint="eastAsia" w:ascii="宋体" w:hAnsi="宋体" w:eastAsia="宋体" w:cs="宋体"/>
          <w:b/>
          <w:bCs/>
          <w:szCs w:val="21"/>
          <w:u w:val="single"/>
          <w:lang w:bidi="ar"/>
        </w:rPr>
        <w:t>某企业</w:t>
      </w:r>
      <w:r>
        <w:rPr>
          <w:rFonts w:hint="eastAsia" w:ascii="宋体" w:hAnsi="宋体" w:eastAsia="宋体" w:cs="宋体"/>
          <w:b/>
          <w:bCs/>
          <w:szCs w:val="21"/>
          <w:lang w:bidi="ar"/>
        </w:rPr>
        <w:t>，从业人员</w:t>
      </w:r>
      <w:r>
        <w:rPr>
          <w:rFonts w:hint="eastAsia" w:ascii="宋体" w:hAnsi="宋体" w:eastAsia="宋体" w:cs="宋体"/>
          <w:b/>
          <w:bCs/>
          <w:szCs w:val="21"/>
          <w:u w:val="single"/>
          <w:lang w:bidi="ar"/>
        </w:rPr>
        <w:t>100</w:t>
      </w:r>
      <w:r>
        <w:rPr>
          <w:rFonts w:hint="eastAsia" w:ascii="宋体" w:hAnsi="宋体" w:eastAsia="宋体" w:cs="宋体"/>
          <w:b/>
          <w:bCs/>
          <w:szCs w:val="21"/>
          <w:lang w:bidi="ar"/>
        </w:rPr>
        <w:t>人，营业收入为</w:t>
      </w:r>
      <w:r>
        <w:rPr>
          <w:rFonts w:hint="eastAsia" w:ascii="宋体" w:hAnsi="宋体" w:eastAsia="宋体" w:cs="宋体"/>
          <w:b/>
          <w:bCs/>
          <w:szCs w:val="21"/>
          <w:u w:val="single"/>
          <w:lang w:bidi="ar"/>
        </w:rPr>
        <w:t>10000</w:t>
      </w:r>
      <w:r>
        <w:rPr>
          <w:rFonts w:hint="eastAsia" w:ascii="宋体" w:hAnsi="宋体" w:eastAsia="宋体" w:cs="宋体"/>
          <w:b/>
          <w:bCs/>
          <w:szCs w:val="21"/>
          <w:lang w:bidi="ar"/>
        </w:rPr>
        <w:t>万元，资产总额为</w:t>
      </w:r>
      <w:r>
        <w:rPr>
          <w:rFonts w:hint="eastAsia" w:ascii="宋体" w:hAnsi="宋体" w:eastAsia="宋体" w:cs="宋体"/>
          <w:b/>
          <w:bCs/>
          <w:szCs w:val="21"/>
          <w:u w:val="single"/>
          <w:lang w:bidi="ar"/>
        </w:rPr>
        <w:t>5000</w:t>
      </w:r>
      <w:r>
        <w:rPr>
          <w:rFonts w:hint="eastAsia" w:ascii="宋体" w:hAnsi="宋体" w:eastAsia="宋体" w:cs="宋体"/>
          <w:b/>
          <w:bCs/>
          <w:szCs w:val="21"/>
          <w:lang w:bidi="ar"/>
        </w:rPr>
        <w:t>万元，属于</w:t>
      </w:r>
      <w:r>
        <w:rPr>
          <w:rFonts w:hint="eastAsia" w:ascii="宋体" w:hAnsi="宋体" w:eastAsia="宋体" w:cs="宋体"/>
          <w:b/>
          <w:bCs/>
          <w:szCs w:val="21"/>
          <w:u w:val="single"/>
          <w:lang w:bidi="ar"/>
        </w:rPr>
        <w:t>小型</w:t>
      </w:r>
      <w:r>
        <w:rPr>
          <w:rFonts w:hint="eastAsia" w:ascii="宋体" w:hAnsi="宋体" w:eastAsia="宋体" w:cs="宋体"/>
          <w:b/>
          <w:bCs/>
          <w:szCs w:val="21"/>
          <w:lang w:bidi="ar"/>
        </w:rPr>
        <w:t>企业[投标人自行登录工业和信息化部官网进行中小企业规模类型自测（查询网址https://www.miit.gov.cn/）]。</w:t>
      </w:r>
    </w:p>
    <w:p w14:paraId="36726041">
      <w:pPr>
        <w:spacing w:line="360" w:lineRule="auto"/>
        <w:jc w:val="center"/>
        <w:outlineLvl w:val="1"/>
        <w:rPr>
          <w:rFonts w:hint="eastAsia" w:ascii="宋体" w:hAnsi="宋体" w:eastAsia="宋体"/>
          <w:b/>
          <w:sz w:val="24"/>
        </w:rPr>
      </w:pPr>
    </w:p>
    <w:p w14:paraId="466CDC6A">
      <w:pPr>
        <w:jc w:val="center"/>
        <w:rPr>
          <w:rFonts w:hint="eastAsia" w:ascii="宋体" w:hAnsi="宋体" w:eastAsia="宋体"/>
          <w:b/>
          <w:sz w:val="24"/>
        </w:rPr>
      </w:pPr>
      <w:r>
        <w:rPr>
          <w:rFonts w:hint="eastAsia" w:ascii="宋体" w:hAnsi="宋体" w:eastAsia="宋体"/>
          <w:b/>
          <w:sz w:val="24"/>
        </w:rPr>
        <w:t>（5）残疾人福利性单位声明函</w:t>
      </w:r>
    </w:p>
    <w:p w14:paraId="03717DAC">
      <w:pPr>
        <w:pStyle w:val="27"/>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2594B798">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6C36ADD6">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09FB554E">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10F09900">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0AB9C083">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w:t>
      </w:r>
      <w:r>
        <w:rPr>
          <w:rFonts w:hint="eastAsia" w:ascii="宋体" w:hAnsi="宋体" w:eastAsia="宋体" w:cs="宋体"/>
          <w:sz w:val="24"/>
          <w:szCs w:val="24"/>
          <w:lang w:val="en-US" w:eastAsia="zh-CN" w:bidi="ar"/>
        </w:rPr>
        <w:t>盖</w:t>
      </w:r>
      <w:r>
        <w:rPr>
          <w:rFonts w:hint="eastAsia" w:ascii="宋体" w:hAnsi="宋体" w:eastAsia="宋体" w:cs="宋体"/>
          <w:sz w:val="24"/>
          <w:szCs w:val="24"/>
          <w:lang w:bidi="ar"/>
        </w:rPr>
        <w:t>章：</w:t>
      </w:r>
      <w:r>
        <w:rPr>
          <w:rFonts w:hint="eastAsia" w:ascii="宋体" w:hAnsi="宋体" w:eastAsia="宋体"/>
          <w:sz w:val="24"/>
          <w:szCs w:val="24"/>
          <w:u w:val="single"/>
          <w:lang w:bidi="ar"/>
        </w:rPr>
        <w:t xml:space="preserve">             </w:t>
      </w:r>
    </w:p>
    <w:p w14:paraId="2FE5EC3A">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36D73F31">
      <w:pPr>
        <w:rPr>
          <w:rFonts w:hint="eastAsia" w:ascii="宋体" w:hAnsi="宋体" w:eastAsia="宋体" w:cs="宋体"/>
          <w:bCs/>
          <w:color w:val="000000"/>
          <w:sz w:val="24"/>
          <w:szCs w:val="24"/>
          <w:lang w:bidi="ar"/>
        </w:rPr>
      </w:pPr>
    </w:p>
    <w:p w14:paraId="0107A4F8">
      <w:pPr>
        <w:rPr>
          <w:rFonts w:hint="eastAsia" w:ascii="宋体" w:hAnsi="宋体" w:eastAsia="宋体" w:cs="宋体"/>
          <w:bCs/>
          <w:color w:val="000000"/>
          <w:sz w:val="24"/>
          <w:szCs w:val="24"/>
          <w:lang w:bidi="ar"/>
        </w:rPr>
      </w:pPr>
    </w:p>
    <w:p w14:paraId="513FD8A3">
      <w:pPr>
        <w:rPr>
          <w:rFonts w:hint="eastAsia" w:ascii="宋体" w:hAnsi="宋体" w:eastAsia="宋体" w:cs="宋体"/>
          <w:bCs/>
          <w:color w:val="000000"/>
          <w:sz w:val="24"/>
          <w:szCs w:val="24"/>
          <w:lang w:bidi="ar"/>
        </w:rPr>
      </w:pPr>
    </w:p>
    <w:p w14:paraId="289BABE4">
      <w:pPr>
        <w:rPr>
          <w:rFonts w:hint="eastAsia" w:ascii="宋体" w:hAnsi="宋体" w:eastAsia="宋体" w:cs="宋体"/>
          <w:bCs/>
          <w:color w:val="000000"/>
          <w:sz w:val="24"/>
          <w:szCs w:val="24"/>
          <w:lang w:bidi="ar"/>
        </w:rPr>
      </w:pPr>
    </w:p>
    <w:p w14:paraId="73E3FDC5">
      <w:pPr>
        <w:rPr>
          <w:rFonts w:hint="eastAsia" w:ascii="宋体" w:hAnsi="宋体" w:eastAsia="宋体" w:cs="宋体"/>
          <w:bCs/>
          <w:color w:val="000000"/>
          <w:sz w:val="24"/>
          <w:szCs w:val="24"/>
          <w:lang w:bidi="ar"/>
        </w:rPr>
      </w:pPr>
    </w:p>
    <w:p w14:paraId="43605DC3">
      <w:pPr>
        <w:rPr>
          <w:rFonts w:hint="eastAsia" w:ascii="宋体" w:hAnsi="宋体" w:eastAsia="宋体" w:cs="宋体"/>
          <w:bCs/>
          <w:color w:val="000000"/>
          <w:sz w:val="24"/>
          <w:szCs w:val="24"/>
          <w:lang w:bidi="ar"/>
        </w:rPr>
      </w:pPr>
    </w:p>
    <w:p w14:paraId="0CADBF15">
      <w:pPr>
        <w:rPr>
          <w:rFonts w:hint="eastAsia" w:ascii="宋体" w:hAnsi="宋体" w:eastAsia="宋体" w:cs="宋体"/>
          <w:bCs/>
          <w:color w:val="000000"/>
          <w:sz w:val="24"/>
          <w:szCs w:val="24"/>
          <w:lang w:bidi="ar"/>
        </w:rPr>
      </w:pPr>
    </w:p>
    <w:p w14:paraId="59C2E312">
      <w:pPr>
        <w:rPr>
          <w:rFonts w:hint="eastAsia" w:ascii="宋体" w:hAnsi="宋体" w:eastAsia="宋体" w:cs="宋体"/>
          <w:bCs/>
          <w:color w:val="000000"/>
          <w:sz w:val="24"/>
          <w:szCs w:val="24"/>
          <w:lang w:bidi="ar"/>
        </w:rPr>
      </w:pPr>
    </w:p>
    <w:p w14:paraId="096ED7DF">
      <w:pPr>
        <w:rPr>
          <w:rFonts w:hint="eastAsia" w:ascii="宋体" w:hAnsi="宋体" w:eastAsia="宋体" w:cs="宋体"/>
          <w:bCs/>
          <w:color w:val="000000"/>
          <w:sz w:val="24"/>
          <w:szCs w:val="24"/>
          <w:lang w:bidi="ar"/>
        </w:rPr>
      </w:pPr>
    </w:p>
    <w:p w14:paraId="6389B4AE">
      <w:pPr>
        <w:rPr>
          <w:rFonts w:hint="eastAsia" w:ascii="宋体" w:hAnsi="宋体" w:eastAsia="宋体" w:cs="宋体"/>
          <w:bCs/>
          <w:color w:val="000000"/>
          <w:sz w:val="24"/>
          <w:szCs w:val="24"/>
          <w:lang w:bidi="ar"/>
        </w:rPr>
      </w:pPr>
    </w:p>
    <w:p w14:paraId="7331B048">
      <w:pPr>
        <w:rPr>
          <w:rFonts w:hint="eastAsia" w:ascii="宋体" w:hAnsi="宋体" w:eastAsia="宋体" w:cs="宋体"/>
          <w:bCs/>
          <w:color w:val="000000"/>
          <w:sz w:val="24"/>
          <w:szCs w:val="24"/>
          <w:lang w:bidi="ar"/>
        </w:rPr>
      </w:pPr>
    </w:p>
    <w:p w14:paraId="4B17A491">
      <w:pPr>
        <w:rPr>
          <w:rFonts w:hint="eastAsia" w:ascii="宋体" w:hAnsi="宋体" w:eastAsia="宋体" w:cs="宋体"/>
          <w:bCs/>
          <w:color w:val="000000"/>
          <w:sz w:val="24"/>
          <w:szCs w:val="24"/>
          <w:lang w:bidi="ar"/>
        </w:rPr>
      </w:pPr>
    </w:p>
    <w:p w14:paraId="159E7789">
      <w:pPr>
        <w:rPr>
          <w:rFonts w:hint="eastAsia" w:ascii="宋体" w:hAnsi="宋体" w:eastAsia="宋体" w:cs="宋体"/>
          <w:bCs/>
          <w:color w:val="000000"/>
          <w:sz w:val="24"/>
          <w:szCs w:val="24"/>
          <w:lang w:bidi="ar"/>
        </w:rPr>
      </w:pPr>
    </w:p>
    <w:p w14:paraId="513DD8FC">
      <w:pPr>
        <w:rPr>
          <w:rFonts w:hint="eastAsia" w:ascii="宋体" w:hAnsi="宋体" w:eastAsia="宋体" w:cs="宋体"/>
          <w:bCs/>
          <w:color w:val="000000"/>
          <w:sz w:val="24"/>
          <w:szCs w:val="24"/>
          <w:lang w:bidi="ar"/>
        </w:rPr>
      </w:pPr>
    </w:p>
    <w:p w14:paraId="6F77479E">
      <w:pPr>
        <w:rPr>
          <w:rFonts w:hint="eastAsia" w:ascii="宋体" w:hAnsi="宋体" w:eastAsia="宋体" w:cs="宋体"/>
          <w:bCs/>
          <w:color w:val="000000"/>
          <w:sz w:val="24"/>
          <w:szCs w:val="24"/>
          <w:lang w:bidi="ar"/>
        </w:rPr>
      </w:pPr>
    </w:p>
    <w:p w14:paraId="6E3E559E">
      <w:pPr>
        <w:rPr>
          <w:rFonts w:hint="eastAsia" w:ascii="宋体" w:hAnsi="宋体" w:eastAsia="宋体" w:cs="宋体"/>
          <w:bCs/>
          <w:color w:val="000000"/>
          <w:sz w:val="24"/>
          <w:szCs w:val="24"/>
          <w:lang w:bidi="ar"/>
        </w:rPr>
      </w:pPr>
    </w:p>
    <w:p w14:paraId="5461ABEF">
      <w:pPr>
        <w:rPr>
          <w:rFonts w:hint="eastAsia" w:ascii="宋体" w:hAnsi="宋体" w:eastAsia="宋体" w:cs="宋体"/>
          <w:bCs/>
          <w:color w:val="000000"/>
          <w:sz w:val="24"/>
          <w:szCs w:val="24"/>
          <w:lang w:bidi="ar"/>
        </w:rPr>
      </w:pPr>
    </w:p>
    <w:p w14:paraId="47206DD9">
      <w:pPr>
        <w:rPr>
          <w:rFonts w:hint="eastAsia" w:ascii="宋体" w:hAnsi="宋体" w:eastAsia="宋体" w:cs="宋体"/>
          <w:bCs/>
          <w:color w:val="000000"/>
          <w:sz w:val="24"/>
          <w:szCs w:val="24"/>
          <w:lang w:bidi="ar"/>
        </w:rPr>
      </w:pPr>
    </w:p>
    <w:p w14:paraId="6480EFDE">
      <w:pPr>
        <w:rPr>
          <w:rFonts w:hint="eastAsia" w:ascii="宋体" w:hAnsi="宋体" w:eastAsia="宋体" w:cs="宋体"/>
          <w:bCs/>
          <w:color w:val="000000"/>
          <w:sz w:val="24"/>
          <w:szCs w:val="24"/>
          <w:lang w:bidi="ar"/>
        </w:rPr>
      </w:pPr>
    </w:p>
    <w:p w14:paraId="0FF5CCED">
      <w:pPr>
        <w:rPr>
          <w:rFonts w:hint="eastAsia" w:ascii="宋体" w:hAnsi="宋体" w:eastAsia="宋体" w:cs="宋体"/>
          <w:bCs/>
          <w:color w:val="000000"/>
          <w:sz w:val="24"/>
          <w:szCs w:val="24"/>
          <w:lang w:bidi="ar"/>
        </w:rPr>
      </w:pPr>
    </w:p>
    <w:p w14:paraId="1C77A385">
      <w:pPr>
        <w:rPr>
          <w:rFonts w:hint="eastAsia" w:ascii="宋体" w:hAnsi="宋体" w:eastAsia="宋体" w:cs="宋体"/>
          <w:bCs/>
          <w:color w:val="000000"/>
          <w:sz w:val="24"/>
          <w:szCs w:val="24"/>
          <w:lang w:bidi="ar"/>
        </w:rPr>
      </w:pPr>
    </w:p>
    <w:p w14:paraId="1090A439">
      <w:pPr>
        <w:spacing w:line="360" w:lineRule="auto"/>
        <w:jc w:val="center"/>
        <w:outlineLvl w:val="1"/>
        <w:rPr>
          <w:rFonts w:hint="eastAsia" w:ascii="宋体" w:hAnsi="宋体" w:eastAsia="宋体"/>
          <w:b/>
          <w:sz w:val="24"/>
        </w:rPr>
      </w:pPr>
    </w:p>
    <w:p w14:paraId="0579A009">
      <w:pPr>
        <w:rPr>
          <w:rFonts w:hint="eastAsia" w:ascii="宋体" w:hAnsi="宋体" w:eastAsia="宋体"/>
          <w:b/>
          <w:sz w:val="24"/>
        </w:rPr>
      </w:pPr>
    </w:p>
    <w:p w14:paraId="6DCDFA6E">
      <w:pPr>
        <w:spacing w:line="360" w:lineRule="auto"/>
        <w:jc w:val="center"/>
        <w:outlineLvl w:val="1"/>
        <w:rPr>
          <w:rFonts w:hint="eastAsia" w:ascii="宋体" w:hAnsi="宋体" w:eastAsia="宋体"/>
          <w:b/>
          <w:sz w:val="24"/>
        </w:rPr>
      </w:pPr>
      <w:r>
        <w:rPr>
          <w:rFonts w:hint="eastAsia" w:ascii="宋体" w:hAnsi="宋体" w:eastAsia="宋体"/>
          <w:b/>
          <w:sz w:val="24"/>
        </w:rPr>
        <w:t>（1）投标响应表</w:t>
      </w:r>
    </w:p>
    <w:p w14:paraId="476931BE">
      <w:pPr>
        <w:spacing w:line="360" w:lineRule="auto"/>
        <w:ind w:firstLine="435"/>
        <w:outlineLvl w:val="2"/>
        <w:rPr>
          <w:rFonts w:hint="eastAsia" w:ascii="宋体" w:hAnsi="宋体" w:eastAsia="宋体"/>
          <w:b/>
          <w:sz w:val="24"/>
          <w:szCs w:val="24"/>
        </w:rPr>
      </w:pP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3"/>
        <w:gridCol w:w="2806"/>
        <w:gridCol w:w="883"/>
      </w:tblGrid>
      <w:tr w14:paraId="0CDA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noWrap w:val="0"/>
            <w:vAlign w:val="center"/>
          </w:tcPr>
          <w:p w14:paraId="25058477">
            <w:pPr>
              <w:pStyle w:val="27"/>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single" w:color="auto" w:sz="4" w:space="0"/>
              <w:bottom w:val="single" w:color="auto" w:sz="4" w:space="0"/>
              <w:right w:val="single" w:color="auto" w:sz="4" w:space="0"/>
            </w:tcBorders>
            <w:noWrap w:val="0"/>
            <w:vAlign w:val="center"/>
          </w:tcPr>
          <w:p w14:paraId="0E5D468A">
            <w:pPr>
              <w:pStyle w:val="27"/>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single" w:color="auto" w:sz="4" w:space="0"/>
              <w:bottom w:val="single" w:color="auto" w:sz="4" w:space="0"/>
              <w:right w:val="single" w:color="auto" w:sz="4" w:space="0"/>
            </w:tcBorders>
            <w:noWrap w:val="0"/>
            <w:vAlign w:val="center"/>
          </w:tcPr>
          <w:p w14:paraId="541A5922">
            <w:pPr>
              <w:pStyle w:val="27"/>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single" w:color="auto" w:sz="4" w:space="0"/>
              <w:bottom w:val="single" w:color="auto" w:sz="4" w:space="0"/>
              <w:right w:val="single" w:color="auto" w:sz="4" w:space="0"/>
            </w:tcBorders>
            <w:noWrap w:val="0"/>
            <w:vAlign w:val="center"/>
          </w:tcPr>
          <w:p w14:paraId="4F1D80E2">
            <w:pPr>
              <w:pStyle w:val="27"/>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2E6BF493">
            <w:pPr>
              <w:pStyle w:val="27"/>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73CA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3C424A5B">
            <w:pPr>
              <w:jc w:val="center"/>
              <w:rPr>
                <w:rFonts w:hint="eastAsia" w:ascii="宋体" w:hAnsi="宋体" w:eastAsia="宋体"/>
                <w:sz w:val="24"/>
                <w:szCs w:val="24"/>
              </w:rPr>
            </w:pPr>
            <w:r>
              <w:rPr>
                <w:rFonts w:ascii="宋体" w:hAnsi="宋体" w:eastAsia="宋体"/>
                <w:sz w:val="24"/>
              </w:rPr>
              <w:t>1</w:t>
            </w:r>
          </w:p>
        </w:tc>
        <w:tc>
          <w:tcPr>
            <w:tcW w:w="2102" w:type="dxa"/>
            <w:tcBorders>
              <w:top w:val="single" w:color="auto" w:sz="4" w:space="0"/>
              <w:left w:val="single" w:color="auto" w:sz="4" w:space="0"/>
              <w:bottom w:val="single" w:color="auto" w:sz="4" w:space="0"/>
              <w:right w:val="single" w:color="auto" w:sz="4" w:space="0"/>
            </w:tcBorders>
            <w:noWrap w:val="0"/>
            <w:vAlign w:val="center"/>
          </w:tcPr>
          <w:p w14:paraId="1514A82C">
            <w:pPr>
              <w:jc w:val="center"/>
              <w:rPr>
                <w:rFonts w:hint="eastAsia" w:ascii="宋体" w:hAnsi="宋体" w:eastAsia="宋体"/>
                <w:sz w:val="24"/>
                <w:szCs w:val="24"/>
              </w:rPr>
            </w:pPr>
            <w:r>
              <w:rPr>
                <w:rFonts w:ascii="宋体" w:hAnsi="宋体" w:eastAsia="宋体"/>
                <w:sz w:val="24"/>
              </w:rPr>
              <w:t>付款方式</w:t>
            </w:r>
          </w:p>
        </w:tc>
        <w:tc>
          <w:tcPr>
            <w:tcW w:w="1465" w:type="pct"/>
            <w:tcBorders>
              <w:top w:val="single" w:color="auto" w:sz="4" w:space="0"/>
              <w:left w:val="single" w:color="auto" w:sz="4" w:space="0"/>
              <w:bottom w:val="single" w:color="auto" w:sz="4" w:space="0"/>
              <w:right w:val="single" w:color="auto" w:sz="4" w:space="0"/>
            </w:tcBorders>
            <w:noWrap w:val="0"/>
            <w:vAlign w:val="center"/>
          </w:tcPr>
          <w:p w14:paraId="248819AD">
            <w:pPr>
              <w:jc w:val="center"/>
              <w:rPr>
                <w:rFonts w:hint="eastAsia" w:ascii="宋体" w:hAnsi="宋体" w:eastAsia="宋体"/>
                <w:sz w:val="24"/>
                <w:szCs w:val="24"/>
              </w:rPr>
            </w:pPr>
          </w:p>
        </w:tc>
        <w:tc>
          <w:tcPr>
            <w:tcW w:w="1510" w:type="pct"/>
            <w:tcBorders>
              <w:top w:val="single" w:color="auto" w:sz="4" w:space="0"/>
              <w:left w:val="single" w:color="auto" w:sz="4" w:space="0"/>
              <w:bottom w:val="single" w:color="auto" w:sz="4" w:space="0"/>
              <w:right w:val="single" w:color="auto" w:sz="4" w:space="0"/>
            </w:tcBorders>
            <w:noWrap w:val="0"/>
            <w:vAlign w:val="center"/>
          </w:tcPr>
          <w:p w14:paraId="1E92BF55">
            <w:pPr>
              <w:jc w:val="center"/>
              <w:rPr>
                <w:rFonts w:hint="eastAsia" w:ascii="宋体" w:hAnsi="宋体" w:eastAsia="宋体"/>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11F82784">
            <w:pPr>
              <w:jc w:val="center"/>
              <w:rPr>
                <w:rFonts w:hint="eastAsia" w:ascii="宋体" w:hAnsi="宋体" w:eastAsia="宋体"/>
                <w:sz w:val="24"/>
                <w:szCs w:val="24"/>
              </w:rPr>
            </w:pPr>
          </w:p>
        </w:tc>
      </w:tr>
      <w:tr w14:paraId="3A31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5871FA6E">
            <w:pPr>
              <w:jc w:val="center"/>
              <w:rPr>
                <w:rFonts w:hint="eastAsia" w:ascii="宋体" w:hAnsi="宋体" w:eastAsia="宋体"/>
                <w:sz w:val="24"/>
                <w:szCs w:val="24"/>
              </w:rPr>
            </w:pPr>
            <w:r>
              <w:rPr>
                <w:rFonts w:hint="eastAsia" w:ascii="宋体" w:hAnsi="宋体" w:eastAsia="宋体"/>
                <w:sz w:val="24"/>
              </w:rPr>
              <w:t>2</w:t>
            </w:r>
          </w:p>
        </w:tc>
        <w:tc>
          <w:tcPr>
            <w:tcW w:w="2102" w:type="dxa"/>
            <w:tcBorders>
              <w:top w:val="single" w:color="auto" w:sz="4" w:space="0"/>
              <w:left w:val="single" w:color="auto" w:sz="4" w:space="0"/>
              <w:bottom w:val="single" w:color="auto" w:sz="4" w:space="0"/>
              <w:right w:val="single" w:color="auto" w:sz="4" w:space="0"/>
            </w:tcBorders>
            <w:noWrap w:val="0"/>
            <w:vAlign w:val="center"/>
          </w:tcPr>
          <w:p w14:paraId="0186B49F">
            <w:pPr>
              <w:jc w:val="center"/>
              <w:rPr>
                <w:rFonts w:hint="eastAsia" w:ascii="宋体" w:hAnsi="宋体" w:eastAsia="宋体"/>
                <w:sz w:val="24"/>
                <w:szCs w:val="24"/>
              </w:rPr>
            </w:pPr>
            <w:r>
              <w:rPr>
                <w:rFonts w:hint="eastAsia" w:ascii="宋体" w:hAnsi="宋体" w:eastAsia="宋体"/>
                <w:sz w:val="24"/>
              </w:rPr>
              <w:t>服务地点</w:t>
            </w:r>
          </w:p>
        </w:tc>
        <w:tc>
          <w:tcPr>
            <w:tcW w:w="1465" w:type="pct"/>
            <w:tcBorders>
              <w:top w:val="single" w:color="auto" w:sz="4" w:space="0"/>
              <w:left w:val="single" w:color="auto" w:sz="4" w:space="0"/>
              <w:bottom w:val="single" w:color="auto" w:sz="4" w:space="0"/>
              <w:right w:val="single" w:color="auto" w:sz="4" w:space="0"/>
            </w:tcBorders>
            <w:noWrap w:val="0"/>
            <w:vAlign w:val="center"/>
          </w:tcPr>
          <w:p w14:paraId="3D21E208">
            <w:pPr>
              <w:jc w:val="center"/>
              <w:rPr>
                <w:rFonts w:hint="eastAsia" w:ascii="宋体" w:hAnsi="宋体" w:eastAsia="宋体"/>
                <w:sz w:val="24"/>
                <w:szCs w:val="24"/>
              </w:rPr>
            </w:pPr>
          </w:p>
        </w:tc>
        <w:tc>
          <w:tcPr>
            <w:tcW w:w="1510" w:type="pct"/>
            <w:tcBorders>
              <w:top w:val="single" w:color="auto" w:sz="4" w:space="0"/>
              <w:left w:val="single" w:color="auto" w:sz="4" w:space="0"/>
              <w:bottom w:val="single" w:color="auto" w:sz="4" w:space="0"/>
              <w:right w:val="single" w:color="auto" w:sz="4" w:space="0"/>
            </w:tcBorders>
            <w:noWrap w:val="0"/>
            <w:vAlign w:val="center"/>
          </w:tcPr>
          <w:p w14:paraId="1906E979">
            <w:pPr>
              <w:jc w:val="center"/>
              <w:rPr>
                <w:rFonts w:hint="eastAsia" w:ascii="宋体" w:hAnsi="宋体" w:eastAsia="宋体"/>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7F4477EA">
            <w:pPr>
              <w:jc w:val="center"/>
              <w:rPr>
                <w:rFonts w:hint="eastAsia" w:ascii="宋体" w:hAnsi="宋体" w:eastAsia="宋体"/>
                <w:sz w:val="24"/>
                <w:szCs w:val="24"/>
              </w:rPr>
            </w:pPr>
          </w:p>
        </w:tc>
      </w:tr>
      <w:tr w14:paraId="38A0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488ADA4B">
            <w:pPr>
              <w:jc w:val="center"/>
              <w:rPr>
                <w:rFonts w:hint="eastAsia" w:ascii="宋体" w:hAnsi="宋体" w:eastAsia="宋体"/>
                <w:sz w:val="24"/>
                <w:szCs w:val="24"/>
              </w:rPr>
            </w:pPr>
            <w:r>
              <w:rPr>
                <w:rFonts w:hint="eastAsia" w:ascii="宋体" w:hAnsi="宋体" w:eastAsia="宋体"/>
                <w:sz w:val="24"/>
              </w:rPr>
              <w:t>3</w:t>
            </w:r>
          </w:p>
        </w:tc>
        <w:tc>
          <w:tcPr>
            <w:tcW w:w="2102" w:type="dxa"/>
            <w:tcBorders>
              <w:top w:val="single" w:color="auto" w:sz="4" w:space="0"/>
              <w:left w:val="single" w:color="auto" w:sz="4" w:space="0"/>
              <w:bottom w:val="single" w:color="auto" w:sz="4" w:space="0"/>
              <w:right w:val="single" w:color="auto" w:sz="4" w:space="0"/>
            </w:tcBorders>
            <w:noWrap w:val="0"/>
            <w:vAlign w:val="center"/>
          </w:tcPr>
          <w:p w14:paraId="217F7196">
            <w:pPr>
              <w:jc w:val="center"/>
              <w:rPr>
                <w:rFonts w:hint="eastAsia" w:ascii="宋体" w:hAnsi="宋体" w:eastAsia="宋体"/>
                <w:sz w:val="24"/>
                <w:szCs w:val="24"/>
              </w:rPr>
            </w:pPr>
            <w:r>
              <w:rPr>
                <w:rFonts w:hint="eastAsia" w:ascii="宋体" w:hAnsi="宋体" w:eastAsia="宋体"/>
                <w:sz w:val="24"/>
              </w:rPr>
              <w:t>服务期限</w:t>
            </w:r>
          </w:p>
        </w:tc>
        <w:tc>
          <w:tcPr>
            <w:tcW w:w="1465" w:type="pct"/>
            <w:tcBorders>
              <w:top w:val="single" w:color="auto" w:sz="4" w:space="0"/>
              <w:left w:val="single" w:color="auto" w:sz="4" w:space="0"/>
              <w:bottom w:val="single" w:color="auto" w:sz="4" w:space="0"/>
              <w:right w:val="single" w:color="auto" w:sz="4" w:space="0"/>
            </w:tcBorders>
            <w:noWrap w:val="0"/>
            <w:vAlign w:val="center"/>
          </w:tcPr>
          <w:p w14:paraId="726A3F48">
            <w:pPr>
              <w:jc w:val="center"/>
              <w:rPr>
                <w:rFonts w:hint="eastAsia" w:ascii="宋体" w:hAnsi="宋体" w:eastAsia="宋体"/>
                <w:sz w:val="24"/>
                <w:szCs w:val="24"/>
              </w:rPr>
            </w:pPr>
          </w:p>
        </w:tc>
        <w:tc>
          <w:tcPr>
            <w:tcW w:w="1510" w:type="pct"/>
            <w:tcBorders>
              <w:top w:val="single" w:color="auto" w:sz="4" w:space="0"/>
              <w:left w:val="single" w:color="auto" w:sz="4" w:space="0"/>
              <w:bottom w:val="single" w:color="auto" w:sz="4" w:space="0"/>
              <w:right w:val="single" w:color="auto" w:sz="4" w:space="0"/>
            </w:tcBorders>
            <w:noWrap w:val="0"/>
            <w:vAlign w:val="center"/>
          </w:tcPr>
          <w:p w14:paraId="6143089D">
            <w:pPr>
              <w:pStyle w:val="27"/>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48794C45">
            <w:pPr>
              <w:jc w:val="center"/>
              <w:rPr>
                <w:rFonts w:hint="eastAsia" w:ascii="宋体" w:hAnsi="宋体" w:eastAsia="宋体"/>
                <w:sz w:val="24"/>
                <w:szCs w:val="24"/>
              </w:rPr>
            </w:pPr>
          </w:p>
        </w:tc>
      </w:tr>
      <w:tr w14:paraId="4ADA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446BF532">
            <w:pPr>
              <w:jc w:val="center"/>
              <w:rPr>
                <w:rFonts w:hint="eastAsia" w:ascii="宋体" w:hAnsi="宋体" w:eastAsia="宋体"/>
                <w:sz w:val="24"/>
                <w:szCs w:val="24"/>
              </w:rPr>
            </w:pPr>
            <w:r>
              <w:rPr>
                <w:rFonts w:hint="eastAsia" w:ascii="宋体" w:hAnsi="宋体" w:eastAsia="宋体"/>
                <w:sz w:val="24"/>
              </w:rPr>
              <w:t>4</w:t>
            </w:r>
          </w:p>
        </w:tc>
        <w:tc>
          <w:tcPr>
            <w:tcW w:w="2102" w:type="dxa"/>
            <w:tcBorders>
              <w:top w:val="single" w:color="auto" w:sz="4" w:space="0"/>
              <w:left w:val="single" w:color="auto" w:sz="4" w:space="0"/>
              <w:bottom w:val="single" w:color="auto" w:sz="4" w:space="0"/>
              <w:right w:val="single" w:color="auto" w:sz="4" w:space="0"/>
            </w:tcBorders>
            <w:noWrap w:val="0"/>
            <w:vAlign w:val="center"/>
          </w:tcPr>
          <w:p w14:paraId="5F2BF36F">
            <w:pPr>
              <w:jc w:val="center"/>
              <w:rPr>
                <w:rFonts w:hint="eastAsia" w:ascii="宋体" w:hAnsi="宋体" w:eastAsia="宋体"/>
                <w:sz w:val="24"/>
                <w:szCs w:val="24"/>
              </w:rPr>
            </w:pPr>
            <w:r>
              <w:rPr>
                <w:rFonts w:ascii="宋体" w:hAnsi="宋体" w:eastAsia="宋体"/>
                <w:sz w:val="24"/>
              </w:rPr>
              <w:t>“</w:t>
            </w:r>
            <w:r>
              <w:rPr>
                <w:rFonts w:hint="eastAsia" w:ascii="宋体" w:hAnsi="宋体" w:eastAsia="宋体"/>
                <w:sz w:val="24"/>
              </w:rPr>
              <w:t>采购</w:t>
            </w:r>
            <w:r>
              <w:rPr>
                <w:rFonts w:ascii="宋体" w:hAnsi="宋体" w:eastAsia="宋体"/>
                <w:sz w:val="24"/>
              </w:rPr>
              <w:t>需求”所列的所有内容</w:t>
            </w:r>
          </w:p>
        </w:tc>
        <w:tc>
          <w:tcPr>
            <w:tcW w:w="1465" w:type="pct"/>
            <w:tcBorders>
              <w:top w:val="single" w:color="auto" w:sz="4" w:space="0"/>
              <w:left w:val="single" w:color="auto" w:sz="4" w:space="0"/>
              <w:bottom w:val="single" w:color="auto" w:sz="4" w:space="0"/>
              <w:right w:val="single" w:color="auto" w:sz="4" w:space="0"/>
            </w:tcBorders>
            <w:noWrap w:val="0"/>
            <w:vAlign w:val="center"/>
          </w:tcPr>
          <w:p w14:paraId="25C4F7BB">
            <w:pPr>
              <w:jc w:val="center"/>
              <w:rPr>
                <w:rFonts w:hint="eastAsia" w:ascii="宋体" w:hAnsi="宋体" w:eastAsia="宋体"/>
                <w:sz w:val="24"/>
                <w:szCs w:val="24"/>
              </w:rPr>
            </w:pPr>
          </w:p>
        </w:tc>
        <w:tc>
          <w:tcPr>
            <w:tcW w:w="1510" w:type="pct"/>
            <w:tcBorders>
              <w:top w:val="single" w:color="auto" w:sz="4" w:space="0"/>
              <w:left w:val="single" w:color="auto" w:sz="4" w:space="0"/>
              <w:bottom w:val="single" w:color="auto" w:sz="4" w:space="0"/>
              <w:right w:val="single" w:color="auto" w:sz="4" w:space="0"/>
            </w:tcBorders>
            <w:noWrap w:val="0"/>
            <w:vAlign w:val="center"/>
          </w:tcPr>
          <w:p w14:paraId="0EB18908">
            <w:pPr>
              <w:jc w:val="center"/>
              <w:rPr>
                <w:rFonts w:hint="eastAsia" w:ascii="宋体" w:hAnsi="宋体" w:eastAsia="宋体"/>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464E894C">
            <w:pPr>
              <w:jc w:val="center"/>
              <w:rPr>
                <w:rFonts w:hint="eastAsia" w:ascii="宋体" w:hAnsi="宋体" w:eastAsia="宋体"/>
                <w:sz w:val="24"/>
                <w:szCs w:val="24"/>
              </w:rPr>
            </w:pPr>
          </w:p>
        </w:tc>
      </w:tr>
      <w:tr w14:paraId="2BD5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noWrap w:val="0"/>
            <w:vAlign w:val="center"/>
          </w:tcPr>
          <w:p w14:paraId="0251B33E">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single" w:color="auto" w:sz="4" w:space="0"/>
              <w:bottom w:val="single" w:color="auto" w:sz="4" w:space="0"/>
              <w:right w:val="single" w:color="auto" w:sz="4" w:space="0"/>
            </w:tcBorders>
            <w:noWrap w:val="0"/>
            <w:vAlign w:val="center"/>
          </w:tcPr>
          <w:p w14:paraId="59E3042B">
            <w:pPr>
              <w:jc w:val="center"/>
              <w:rPr>
                <w:rFonts w:hint="eastAsia" w:ascii="宋体" w:hAnsi="宋体" w:eastAsia="宋体"/>
                <w:sz w:val="24"/>
                <w:szCs w:val="24"/>
              </w:rPr>
            </w:pPr>
          </w:p>
        </w:tc>
        <w:tc>
          <w:tcPr>
            <w:tcW w:w="1465" w:type="pct"/>
            <w:tcBorders>
              <w:top w:val="single" w:color="auto" w:sz="4" w:space="0"/>
              <w:left w:val="single" w:color="auto" w:sz="4" w:space="0"/>
              <w:bottom w:val="single" w:color="auto" w:sz="4" w:space="0"/>
              <w:right w:val="single" w:color="auto" w:sz="4" w:space="0"/>
            </w:tcBorders>
            <w:noWrap w:val="0"/>
            <w:vAlign w:val="center"/>
          </w:tcPr>
          <w:p w14:paraId="17BC848D">
            <w:pPr>
              <w:jc w:val="center"/>
              <w:rPr>
                <w:rFonts w:hint="eastAsia" w:ascii="宋体" w:hAnsi="宋体" w:eastAsia="宋体"/>
                <w:sz w:val="24"/>
                <w:szCs w:val="24"/>
              </w:rPr>
            </w:pPr>
          </w:p>
        </w:tc>
        <w:tc>
          <w:tcPr>
            <w:tcW w:w="1510" w:type="pct"/>
            <w:tcBorders>
              <w:top w:val="single" w:color="auto" w:sz="4" w:space="0"/>
              <w:left w:val="single" w:color="auto" w:sz="4" w:space="0"/>
              <w:bottom w:val="single" w:color="auto" w:sz="4" w:space="0"/>
              <w:right w:val="single" w:color="auto" w:sz="4" w:space="0"/>
            </w:tcBorders>
            <w:noWrap w:val="0"/>
            <w:vAlign w:val="center"/>
          </w:tcPr>
          <w:p w14:paraId="6DC73A25">
            <w:pPr>
              <w:jc w:val="center"/>
              <w:rPr>
                <w:rFonts w:hint="eastAsia" w:ascii="宋体" w:hAnsi="宋体" w:eastAsia="宋体"/>
                <w:sz w:val="24"/>
                <w:szCs w:val="24"/>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0B6B352C">
            <w:pPr>
              <w:jc w:val="center"/>
              <w:rPr>
                <w:rFonts w:hint="eastAsia" w:ascii="宋体" w:hAnsi="宋体" w:eastAsia="宋体"/>
                <w:sz w:val="24"/>
                <w:szCs w:val="24"/>
              </w:rPr>
            </w:pPr>
          </w:p>
        </w:tc>
      </w:tr>
    </w:tbl>
    <w:p w14:paraId="0459FE2D">
      <w:pPr>
        <w:spacing w:line="360" w:lineRule="auto"/>
        <w:ind w:firstLine="4800" w:firstLineChars="2000"/>
        <w:rPr>
          <w:rFonts w:hint="eastAsia" w:ascii="宋体" w:hAnsi="宋体" w:eastAsia="宋体" w:cs="宋体"/>
          <w:sz w:val="24"/>
          <w:szCs w:val="24"/>
          <w:lang w:bidi="ar"/>
        </w:rPr>
      </w:pPr>
    </w:p>
    <w:p w14:paraId="766CBD72">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w:t>
      </w:r>
      <w:r>
        <w:rPr>
          <w:rFonts w:hint="eastAsia" w:ascii="宋体" w:hAnsi="宋体" w:eastAsia="宋体" w:cs="宋体"/>
          <w:sz w:val="24"/>
          <w:szCs w:val="24"/>
          <w:lang w:val="en-US" w:eastAsia="zh-CN" w:bidi="ar"/>
        </w:rPr>
        <w:t>盖</w:t>
      </w:r>
      <w:r>
        <w:rPr>
          <w:rFonts w:hint="eastAsia" w:ascii="宋体" w:hAnsi="宋体" w:eastAsia="宋体" w:cs="宋体"/>
          <w:sz w:val="24"/>
          <w:szCs w:val="24"/>
          <w:lang w:bidi="ar"/>
        </w:rPr>
        <w:t>章：</w:t>
      </w:r>
      <w:r>
        <w:rPr>
          <w:rFonts w:hint="eastAsia" w:ascii="宋体" w:hAnsi="宋体" w:eastAsia="宋体"/>
          <w:sz w:val="24"/>
          <w:szCs w:val="24"/>
          <w:u w:val="single"/>
          <w:lang w:bidi="ar"/>
        </w:rPr>
        <w:t xml:space="preserve">             </w:t>
      </w:r>
    </w:p>
    <w:p w14:paraId="5859FD69">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7D73C74E">
      <w:pPr>
        <w:spacing w:line="360" w:lineRule="auto"/>
        <w:jc w:val="center"/>
        <w:outlineLvl w:val="1"/>
        <w:rPr>
          <w:rFonts w:hint="eastAsia" w:ascii="宋体" w:hAnsi="宋体" w:eastAsia="宋体"/>
          <w:b/>
          <w:sz w:val="24"/>
        </w:rPr>
      </w:pPr>
    </w:p>
    <w:p w14:paraId="056DE1A9">
      <w:pPr>
        <w:spacing w:line="360" w:lineRule="auto"/>
        <w:jc w:val="center"/>
        <w:outlineLvl w:val="1"/>
        <w:rPr>
          <w:rFonts w:hint="eastAsia" w:ascii="宋体" w:hAnsi="宋体" w:eastAsia="宋体"/>
          <w:b/>
          <w:sz w:val="24"/>
        </w:rPr>
      </w:pPr>
    </w:p>
    <w:p w14:paraId="681222A3">
      <w:pPr>
        <w:rPr>
          <w:rFonts w:hint="eastAsia" w:ascii="宋体" w:hAnsi="宋体" w:eastAsia="宋体"/>
          <w:b/>
          <w:sz w:val="24"/>
        </w:rPr>
      </w:pPr>
      <w:r>
        <w:rPr>
          <w:rFonts w:hint="eastAsia" w:ascii="宋体" w:hAnsi="宋体" w:eastAsia="宋体"/>
          <w:b/>
          <w:sz w:val="24"/>
        </w:rPr>
        <w:br w:type="page"/>
      </w:r>
    </w:p>
    <w:p w14:paraId="3D3ABD3D">
      <w:pPr>
        <w:spacing w:line="360" w:lineRule="auto"/>
        <w:jc w:val="center"/>
        <w:outlineLvl w:val="1"/>
        <w:rPr>
          <w:rFonts w:hint="eastAsia" w:ascii="宋体" w:hAnsi="宋体" w:eastAsia="宋体"/>
          <w:b/>
          <w:sz w:val="24"/>
        </w:rPr>
      </w:pPr>
      <w:r>
        <w:rPr>
          <w:rFonts w:hint="eastAsia" w:ascii="宋体" w:hAnsi="宋体" w:eastAsia="宋体"/>
          <w:b/>
          <w:sz w:val="24"/>
        </w:rPr>
        <w:t>（2）诚信履约承诺函</w:t>
      </w:r>
    </w:p>
    <w:p w14:paraId="1B83A89B">
      <w:pPr>
        <w:spacing w:line="360" w:lineRule="auto"/>
        <w:rPr>
          <w:rFonts w:hint="eastAsia" w:ascii="宋体" w:hAnsi="宋体" w:eastAsia="宋体"/>
          <w:b/>
          <w:bCs/>
          <w:sz w:val="24"/>
          <w:szCs w:val="24"/>
        </w:rPr>
      </w:pPr>
    </w:p>
    <w:p w14:paraId="62178D15">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496005E9">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1B3F93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04CFF334">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2082281E">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0AFB359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400A5C35">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6F02EDA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8A24DB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bidi="ar"/>
        </w:rPr>
        <w:t>本承诺声明：</w:t>
      </w:r>
      <w:r>
        <w:rPr>
          <w:rFonts w:hint="eastAsia" w:ascii="宋体" w:hAnsi="宋体" w:eastAsia="宋体" w:cs="宋体"/>
          <w:bCs/>
          <w:sz w:val="24"/>
          <w:szCs w:val="24"/>
          <w:u w:val="single"/>
          <w:lang w:bidi="ar"/>
        </w:rPr>
        <w:t xml:space="preserve">                   （投标人名称）</w:t>
      </w:r>
      <w:r>
        <w:rPr>
          <w:rFonts w:hint="eastAsia" w:ascii="宋体" w:hAnsi="宋体" w:eastAsia="宋体" w:cs="宋体"/>
          <w:bCs/>
          <w:sz w:val="24"/>
          <w:szCs w:val="24"/>
          <w:lang w:bidi="ar"/>
        </w:rPr>
        <w:t>对本招标文件的相关要求完全响应。</w:t>
      </w:r>
      <w:r>
        <w:rPr>
          <w:rFonts w:hint="eastAsia" w:ascii="宋体" w:hAnsi="宋体" w:eastAsia="宋体"/>
          <w:bCs/>
          <w:sz w:val="24"/>
        </w:rPr>
        <w:t>配备人员数量和要求不低于采购需求的要求。若有幸中标将严格按照以上承诺进行服务。</w:t>
      </w:r>
    </w:p>
    <w:p w14:paraId="536ED8A2">
      <w:pPr>
        <w:spacing w:line="360" w:lineRule="auto"/>
        <w:ind w:firstLine="4320" w:firstLineChars="1800"/>
        <w:rPr>
          <w:rFonts w:hint="eastAsia" w:ascii="宋体" w:hAnsi="宋体" w:eastAsia="宋体" w:cs="宋体"/>
          <w:bCs/>
          <w:sz w:val="24"/>
          <w:szCs w:val="24"/>
          <w:lang w:bidi="ar"/>
        </w:rPr>
      </w:pPr>
    </w:p>
    <w:p w14:paraId="1959688F">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w:t>
      </w:r>
      <w:r>
        <w:rPr>
          <w:rFonts w:hint="eastAsia" w:ascii="宋体" w:hAnsi="宋体" w:eastAsia="宋体" w:cs="宋体"/>
          <w:bCs/>
          <w:sz w:val="24"/>
          <w:szCs w:val="24"/>
          <w:lang w:val="en-US" w:eastAsia="zh-CN" w:bidi="ar"/>
        </w:rPr>
        <w:t>盖</w:t>
      </w:r>
      <w:r>
        <w:rPr>
          <w:rFonts w:hint="eastAsia" w:ascii="宋体" w:hAnsi="宋体" w:eastAsia="宋体" w:cs="宋体"/>
          <w:bCs/>
          <w:sz w:val="24"/>
          <w:szCs w:val="24"/>
          <w:lang w:bidi="ar"/>
        </w:rPr>
        <w:t>章：</w:t>
      </w:r>
      <w:r>
        <w:rPr>
          <w:rFonts w:hint="eastAsia" w:ascii="宋体" w:hAnsi="宋体" w:eastAsia="宋体"/>
          <w:bCs/>
          <w:sz w:val="24"/>
          <w:szCs w:val="24"/>
          <w:u w:val="single"/>
          <w:lang w:bidi="ar"/>
        </w:rPr>
        <w:t xml:space="preserve">             </w:t>
      </w:r>
    </w:p>
    <w:p w14:paraId="733D52DC">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04C817DF">
      <w:pPr>
        <w:spacing w:line="360" w:lineRule="auto"/>
        <w:jc w:val="center"/>
        <w:outlineLvl w:val="1"/>
        <w:rPr>
          <w:rFonts w:hint="eastAsia" w:ascii="宋体" w:hAnsi="宋体" w:eastAsia="宋体"/>
          <w:b/>
          <w:sz w:val="24"/>
        </w:rPr>
      </w:pPr>
    </w:p>
    <w:p w14:paraId="34E81936">
      <w:pPr>
        <w:spacing w:line="360" w:lineRule="auto"/>
        <w:jc w:val="center"/>
        <w:outlineLvl w:val="1"/>
        <w:rPr>
          <w:rFonts w:hint="eastAsia" w:ascii="宋体" w:hAnsi="宋体" w:eastAsia="宋体"/>
          <w:b/>
          <w:sz w:val="24"/>
        </w:rPr>
      </w:pPr>
    </w:p>
    <w:p w14:paraId="26461D9E">
      <w:pPr>
        <w:rPr>
          <w:rFonts w:hint="eastAsia" w:ascii="宋体" w:hAnsi="宋体" w:eastAsia="宋体" w:cs="宋体"/>
          <w:b/>
          <w:color w:val="000000"/>
          <w:sz w:val="28"/>
          <w:szCs w:val="28"/>
          <w:lang w:bidi="ar"/>
        </w:rPr>
      </w:pPr>
      <w:r>
        <w:rPr>
          <w:rFonts w:hint="eastAsia" w:ascii="宋体" w:hAnsi="宋体" w:eastAsia="宋体" w:cs="宋体"/>
          <w:b/>
          <w:color w:val="000000"/>
          <w:sz w:val="28"/>
          <w:szCs w:val="28"/>
          <w:lang w:bidi="ar"/>
        </w:rPr>
        <w:br w:type="page"/>
      </w:r>
    </w:p>
    <w:p w14:paraId="0FEB3B9B">
      <w:pP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bidi="ar"/>
        </w:rPr>
        <w:t>二</w:t>
      </w:r>
      <w:r>
        <w:rPr>
          <w:rFonts w:hint="eastAsia" w:ascii="宋体" w:hAnsi="宋体" w:eastAsia="宋体" w:cs="宋体"/>
          <w:b/>
          <w:color w:val="000000"/>
          <w:sz w:val="28"/>
          <w:szCs w:val="28"/>
          <w:lang w:bidi="ar"/>
        </w:rPr>
        <w:t>、商务标格式文件</w:t>
      </w:r>
    </w:p>
    <w:p w14:paraId="7840EA00">
      <w:pPr>
        <w:jc w:val="center"/>
        <w:rPr>
          <w:rFonts w:hint="eastAsia" w:ascii="黑体" w:hAnsi="宋体" w:eastAsia="黑体" w:cs="黑体"/>
          <w:color w:val="000000"/>
          <w:sz w:val="20"/>
        </w:rPr>
      </w:pPr>
      <w:r>
        <w:rPr>
          <w:rFonts w:hint="eastAsia" w:ascii="黑体" w:hAnsi="宋体" w:eastAsia="黑体" w:cs="黑体"/>
          <w:color w:val="000000"/>
          <w:sz w:val="20"/>
          <w:lang w:bidi="ar"/>
        </w:rPr>
        <w:t xml:space="preserve"> </w:t>
      </w:r>
    </w:p>
    <w:p w14:paraId="4FD99690">
      <w:pPr>
        <w:rPr>
          <w:rFonts w:hint="eastAsia" w:ascii="黑体" w:hAnsi="宋体" w:eastAsia="黑体" w:cs="黑体"/>
          <w:color w:val="000000"/>
          <w:sz w:val="20"/>
        </w:rPr>
      </w:pPr>
      <w:r>
        <w:rPr>
          <w:rFonts w:hint="eastAsia" w:ascii="黑体" w:hAnsi="宋体" w:eastAsia="黑体" w:cs="黑体"/>
          <w:color w:val="000000"/>
          <w:sz w:val="20"/>
          <w:lang w:bidi="ar"/>
        </w:rPr>
        <w:t xml:space="preserve"> </w:t>
      </w:r>
    </w:p>
    <w:p w14:paraId="3B422F77">
      <w:pPr>
        <w:jc w:val="center"/>
        <w:rPr>
          <w:rFonts w:hint="eastAsia" w:ascii="宋体" w:hAnsi="宋体" w:eastAsia="宋体" w:cs="宋体"/>
          <w:b/>
          <w:color w:val="000000"/>
          <w:sz w:val="44"/>
          <w:szCs w:val="44"/>
        </w:rPr>
      </w:pPr>
    </w:p>
    <w:p w14:paraId="6B1EECCC">
      <w:pPr>
        <w:jc w:val="center"/>
        <w:rPr>
          <w:rFonts w:hint="eastAsia" w:ascii="宋体" w:hAnsi="宋体" w:eastAsia="宋体" w:cs="宋体"/>
          <w:b/>
          <w:color w:val="000000"/>
          <w:sz w:val="44"/>
          <w:szCs w:val="44"/>
        </w:rPr>
      </w:pPr>
      <w:r>
        <w:rPr>
          <w:rFonts w:hint="eastAsia" w:ascii="宋体" w:hAnsi="宋体" w:eastAsia="宋体" w:cs="宋体"/>
          <w:b/>
          <w:color w:val="000000"/>
          <w:sz w:val="44"/>
          <w:szCs w:val="44"/>
          <w:lang w:bidi="ar"/>
        </w:rPr>
        <w:t xml:space="preserve"> </w:t>
      </w:r>
    </w:p>
    <w:p w14:paraId="0A822482">
      <w:pPr>
        <w:jc w:val="center"/>
        <w:rPr>
          <w:rFonts w:hint="eastAsia" w:ascii="宋体" w:hAnsi="宋体" w:eastAsia="宋体" w:cs="宋体"/>
          <w:b/>
          <w:color w:val="000000"/>
          <w:sz w:val="44"/>
          <w:szCs w:val="44"/>
        </w:rPr>
      </w:pPr>
      <w:r>
        <w:rPr>
          <w:rFonts w:hint="eastAsia" w:ascii="宋体" w:hAnsi="宋体" w:eastAsia="宋体" w:cs="宋体"/>
          <w:b/>
          <w:color w:val="000000"/>
          <w:sz w:val="44"/>
          <w:szCs w:val="44"/>
          <w:lang w:bidi="ar"/>
        </w:rPr>
        <w:t>商务标</w:t>
      </w:r>
    </w:p>
    <w:p w14:paraId="1ED7A72C">
      <w:pPr>
        <w:jc w:val="center"/>
        <w:rPr>
          <w:rFonts w:hint="eastAsia" w:ascii="宋体" w:hAnsi="宋体" w:eastAsia="宋体" w:cs="宋体"/>
          <w:color w:val="000000"/>
          <w:sz w:val="32"/>
          <w:szCs w:val="32"/>
        </w:rPr>
      </w:pPr>
      <w:r>
        <w:rPr>
          <w:rFonts w:hint="eastAsia" w:ascii="宋体" w:hAnsi="宋体" w:eastAsia="宋体" w:cs="宋体"/>
          <w:color w:val="000000"/>
          <w:sz w:val="32"/>
          <w:szCs w:val="32"/>
          <w:lang w:bidi="ar"/>
        </w:rPr>
        <w:t>（投标文件</w:t>
      </w:r>
      <w:r>
        <w:rPr>
          <w:rFonts w:hint="eastAsia" w:ascii="宋体" w:hAnsi="宋体" w:eastAsia="宋体" w:cs="宋体"/>
          <w:color w:val="000000"/>
          <w:sz w:val="32"/>
          <w:szCs w:val="32"/>
          <w:lang w:val="en-US" w:eastAsia="zh-CN" w:bidi="ar"/>
        </w:rPr>
        <w:t>二</w:t>
      </w:r>
      <w:r>
        <w:rPr>
          <w:rFonts w:hint="eastAsia" w:ascii="宋体" w:hAnsi="宋体" w:eastAsia="宋体" w:cs="宋体"/>
          <w:color w:val="000000"/>
          <w:sz w:val="32"/>
          <w:szCs w:val="32"/>
          <w:lang w:bidi="ar"/>
        </w:rPr>
        <w:t>）</w:t>
      </w:r>
    </w:p>
    <w:p w14:paraId="3772F732">
      <w:pPr>
        <w:jc w:val="center"/>
        <w:rPr>
          <w:rFonts w:hint="eastAsia" w:ascii="宋体" w:hAnsi="宋体" w:eastAsia="宋体" w:cs="宋体"/>
          <w:color w:val="000000"/>
          <w:sz w:val="32"/>
          <w:szCs w:val="32"/>
          <w:u w:val="single"/>
        </w:rPr>
      </w:pPr>
    </w:p>
    <w:p w14:paraId="37978CBE">
      <w:pPr>
        <w:jc w:val="center"/>
        <w:rPr>
          <w:rFonts w:hint="eastAsia" w:ascii="宋体" w:hAnsi="宋体" w:eastAsia="宋体" w:cs="宋体"/>
          <w:color w:val="000000"/>
          <w:sz w:val="32"/>
          <w:szCs w:val="32"/>
        </w:rPr>
      </w:pPr>
      <w:r>
        <w:rPr>
          <w:rFonts w:hint="eastAsia" w:ascii="宋体" w:hAnsi="宋体" w:eastAsia="宋体" w:cs="宋体"/>
          <w:color w:val="000000"/>
          <w:sz w:val="32"/>
          <w:szCs w:val="32"/>
          <w:u w:val="single"/>
          <w:lang w:bidi="ar"/>
        </w:rPr>
        <w:t xml:space="preserve">        </w:t>
      </w:r>
      <w:r>
        <w:rPr>
          <w:rFonts w:hint="eastAsia" w:ascii="宋体" w:hAnsi="宋体" w:eastAsia="宋体" w:cs="宋体"/>
          <w:color w:val="000000"/>
          <w:sz w:val="32"/>
          <w:szCs w:val="32"/>
          <w:lang w:bidi="ar"/>
        </w:rPr>
        <w:t>项目</w:t>
      </w:r>
    </w:p>
    <w:p w14:paraId="18A054C3">
      <w:pP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bidi="ar"/>
        </w:rPr>
        <w:t xml:space="preserve">    </w:t>
      </w:r>
      <w:r>
        <w:rPr>
          <w:rFonts w:hint="eastAsia" w:ascii="宋体" w:hAnsi="宋体" w:eastAsia="宋体" w:cs="宋体"/>
          <w:color w:val="000000"/>
          <w:sz w:val="28"/>
          <w:szCs w:val="28"/>
          <w:lang w:bidi="ar"/>
        </w:rPr>
        <w:t xml:space="preserve"> </w:t>
      </w:r>
    </w:p>
    <w:p w14:paraId="10525960">
      <w:pP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 </w:t>
      </w:r>
    </w:p>
    <w:p w14:paraId="5D5C2F31">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 </w:t>
      </w:r>
    </w:p>
    <w:p w14:paraId="38D37EAB">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 </w:t>
      </w:r>
    </w:p>
    <w:p w14:paraId="30B71487">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 </w:t>
      </w:r>
    </w:p>
    <w:p w14:paraId="113317FD">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 </w:t>
      </w:r>
    </w:p>
    <w:p w14:paraId="69387C3E">
      <w:pPr>
        <w:jc w:val="center"/>
        <w:rPr>
          <w:rFonts w:hint="eastAsia" w:ascii="宋体" w:hAnsi="宋体" w:eastAsia="宋体" w:cs="宋体"/>
          <w:color w:val="000000"/>
          <w:sz w:val="28"/>
          <w:szCs w:val="28"/>
        </w:rPr>
      </w:pPr>
      <w:r>
        <w:rPr>
          <w:rFonts w:hint="eastAsia" w:ascii="宋体" w:hAnsi="宋体" w:eastAsia="宋体" w:cs="宋体"/>
          <w:color w:val="000000"/>
          <w:sz w:val="28"/>
          <w:szCs w:val="28"/>
          <w:lang w:bidi="ar"/>
        </w:rPr>
        <w:t xml:space="preserve"> </w:t>
      </w:r>
    </w:p>
    <w:p w14:paraId="05676D4E">
      <w:pPr>
        <w:autoSpaceDE w:val="0"/>
        <w:spacing w:line="360" w:lineRule="auto"/>
        <w:jc w:val="center"/>
        <w:rPr>
          <w:rFonts w:hint="eastAsia" w:ascii="宋体" w:hAnsi="宋体" w:eastAsia="宋体" w:cs="宋体"/>
          <w:color w:val="000000"/>
          <w:sz w:val="28"/>
          <w:szCs w:val="28"/>
          <w:u w:val="single"/>
        </w:rPr>
      </w:pPr>
      <w:r>
        <w:rPr>
          <w:rFonts w:hint="eastAsia" w:ascii="宋体" w:hAnsi="宋体" w:eastAsia="宋体" w:cs="宋体"/>
          <w:color w:val="000000"/>
          <w:sz w:val="28"/>
          <w:szCs w:val="28"/>
          <w:lang w:bidi="ar"/>
        </w:rPr>
        <w:t>投标人：</w:t>
      </w:r>
      <w:r>
        <w:rPr>
          <w:rFonts w:hint="eastAsia" w:ascii="宋体" w:hAnsi="宋体" w:eastAsia="宋体" w:cs="宋体"/>
          <w:color w:val="000000"/>
          <w:sz w:val="28"/>
          <w:szCs w:val="28"/>
          <w:u w:val="single"/>
          <w:lang w:bidi="ar"/>
        </w:rPr>
        <w:t xml:space="preserve">                           </w:t>
      </w: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盖</w:t>
      </w:r>
      <w:r>
        <w:rPr>
          <w:rFonts w:hint="eastAsia" w:ascii="宋体" w:hAnsi="宋体" w:eastAsia="宋体" w:cs="宋体"/>
          <w:color w:val="000000"/>
          <w:sz w:val="28"/>
          <w:szCs w:val="28"/>
          <w:lang w:bidi="ar"/>
        </w:rPr>
        <w:t>章）</w:t>
      </w:r>
    </w:p>
    <w:p w14:paraId="272FBFCB">
      <w:pPr>
        <w:autoSpaceDE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bidi="ar"/>
        </w:rPr>
        <w:t>法定代表人：</w:t>
      </w:r>
      <w:r>
        <w:rPr>
          <w:rFonts w:hint="eastAsia" w:ascii="宋体" w:hAnsi="宋体" w:eastAsia="宋体" w:cs="宋体"/>
          <w:color w:val="000000"/>
          <w:sz w:val="28"/>
          <w:szCs w:val="28"/>
          <w:u w:val="single"/>
          <w:lang w:bidi="ar"/>
        </w:rPr>
        <w:t xml:space="preserve">                       </w:t>
      </w:r>
      <w:r>
        <w:rPr>
          <w:rFonts w:hint="eastAsia" w:ascii="宋体" w:hAnsi="宋体" w:eastAsia="宋体" w:cs="宋体"/>
          <w:color w:val="000000"/>
          <w:sz w:val="28"/>
          <w:szCs w:val="28"/>
          <w:lang w:bidi="ar"/>
        </w:rPr>
        <w:t>（签</w:t>
      </w:r>
      <w:r>
        <w:rPr>
          <w:rFonts w:hint="eastAsia" w:ascii="宋体" w:hAnsi="宋体" w:eastAsia="宋体" w:cs="宋体"/>
          <w:color w:val="000000"/>
          <w:sz w:val="28"/>
          <w:szCs w:val="28"/>
          <w:lang w:val="en-US" w:eastAsia="zh-CN" w:bidi="ar"/>
        </w:rPr>
        <w:t>字或盖</w:t>
      </w:r>
      <w:r>
        <w:rPr>
          <w:rFonts w:hint="eastAsia" w:ascii="宋体" w:hAnsi="宋体" w:eastAsia="宋体" w:cs="宋体"/>
          <w:color w:val="000000"/>
          <w:sz w:val="28"/>
          <w:szCs w:val="28"/>
          <w:lang w:bidi="ar"/>
        </w:rPr>
        <w:t>章）</w:t>
      </w:r>
    </w:p>
    <w:p w14:paraId="10778F7F">
      <w:pPr>
        <w:autoSpaceDE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u w:val="single"/>
          <w:lang w:bidi="ar"/>
        </w:rPr>
        <w:t xml:space="preserve">        </w:t>
      </w:r>
      <w:r>
        <w:rPr>
          <w:rFonts w:hint="eastAsia" w:ascii="宋体" w:hAnsi="宋体" w:eastAsia="宋体" w:cs="宋体"/>
          <w:color w:val="000000"/>
          <w:sz w:val="28"/>
          <w:szCs w:val="28"/>
          <w:lang w:bidi="ar"/>
        </w:rPr>
        <w:t>年</w:t>
      </w:r>
      <w:r>
        <w:rPr>
          <w:rFonts w:hint="eastAsia" w:ascii="宋体" w:hAnsi="宋体" w:eastAsia="宋体" w:cs="宋体"/>
          <w:color w:val="000000"/>
          <w:sz w:val="28"/>
          <w:szCs w:val="28"/>
          <w:u w:val="single"/>
          <w:lang w:bidi="ar"/>
        </w:rPr>
        <w:t xml:space="preserve">        </w:t>
      </w:r>
      <w:r>
        <w:rPr>
          <w:rFonts w:hint="eastAsia" w:ascii="宋体" w:hAnsi="宋体" w:eastAsia="宋体" w:cs="宋体"/>
          <w:color w:val="000000"/>
          <w:sz w:val="28"/>
          <w:szCs w:val="28"/>
          <w:lang w:bidi="ar"/>
        </w:rPr>
        <w:t>月</w:t>
      </w:r>
      <w:r>
        <w:rPr>
          <w:rFonts w:hint="eastAsia" w:ascii="宋体" w:hAnsi="宋体" w:eastAsia="宋体" w:cs="宋体"/>
          <w:color w:val="000000"/>
          <w:sz w:val="28"/>
          <w:szCs w:val="28"/>
          <w:u w:val="single"/>
          <w:lang w:bidi="ar"/>
        </w:rPr>
        <w:t xml:space="preserve">        </w:t>
      </w:r>
      <w:r>
        <w:rPr>
          <w:rFonts w:hint="eastAsia" w:ascii="宋体" w:hAnsi="宋体" w:eastAsia="宋体" w:cs="宋体"/>
          <w:color w:val="000000"/>
          <w:sz w:val="28"/>
          <w:szCs w:val="28"/>
          <w:lang w:bidi="ar"/>
        </w:rPr>
        <w:t>日</w:t>
      </w:r>
    </w:p>
    <w:p w14:paraId="7B34C73D">
      <w:pPr>
        <w:spacing w:line="360" w:lineRule="auto"/>
        <w:jc w:val="center"/>
        <w:outlineLvl w:val="1"/>
        <w:rPr>
          <w:rFonts w:hint="eastAsia" w:ascii="宋体" w:hAnsi="宋体" w:eastAsia="宋体"/>
          <w:b/>
          <w:sz w:val="24"/>
        </w:rPr>
      </w:pPr>
    </w:p>
    <w:p w14:paraId="73BFCF08">
      <w:pPr>
        <w:rPr>
          <w:rFonts w:hint="eastAsia" w:ascii="宋体" w:hAnsi="宋体" w:eastAsia="宋体"/>
          <w:b/>
          <w:sz w:val="24"/>
        </w:rPr>
      </w:pPr>
      <w:r>
        <w:rPr>
          <w:rFonts w:hint="eastAsia" w:ascii="宋体" w:hAnsi="宋体" w:eastAsia="宋体"/>
          <w:b/>
          <w:sz w:val="24"/>
        </w:rPr>
        <w:br w:type="page"/>
      </w:r>
    </w:p>
    <w:p w14:paraId="435AB8C2">
      <w:pPr>
        <w:spacing w:line="400" w:lineRule="exact"/>
        <w:ind w:firstLine="3379" w:firstLineChars="935"/>
        <w:jc w:val="left"/>
        <w:rPr>
          <w:rFonts w:hint="eastAsia" w:ascii="宋体" w:hAnsi="宋体" w:eastAsia="宋体" w:cs="宋体"/>
          <w:b/>
          <w:color w:val="000000"/>
          <w:sz w:val="36"/>
          <w:szCs w:val="36"/>
          <w:lang w:bidi="ar"/>
        </w:rPr>
      </w:pPr>
    </w:p>
    <w:p w14:paraId="4BB7E2BB">
      <w:pPr>
        <w:spacing w:line="400" w:lineRule="exact"/>
        <w:ind w:firstLine="3379" w:firstLineChars="935"/>
        <w:jc w:val="left"/>
        <w:rPr>
          <w:rFonts w:hint="eastAsia" w:ascii="宋体" w:hAnsi="宋体" w:eastAsia="宋体" w:cs="宋体"/>
          <w:b/>
          <w:color w:val="000000"/>
          <w:sz w:val="36"/>
          <w:szCs w:val="36"/>
        </w:rPr>
      </w:pPr>
      <w:r>
        <w:rPr>
          <w:rFonts w:hint="eastAsia" w:ascii="宋体" w:hAnsi="宋体" w:eastAsia="宋体" w:cs="宋体"/>
          <w:b/>
          <w:color w:val="000000"/>
          <w:sz w:val="36"/>
          <w:szCs w:val="36"/>
          <w:lang w:bidi="ar"/>
        </w:rPr>
        <w:t>目   录</w:t>
      </w:r>
    </w:p>
    <w:p w14:paraId="4FE1459F">
      <w:pPr>
        <w:spacing w:line="400" w:lineRule="exact"/>
        <w:ind w:firstLine="4130" w:firstLineChars="935"/>
        <w:rPr>
          <w:rFonts w:hint="eastAsia" w:ascii="宋体" w:hAnsi="宋体" w:eastAsia="宋体" w:cs="宋体"/>
          <w:b/>
          <w:color w:val="000000"/>
          <w:sz w:val="44"/>
          <w:szCs w:val="44"/>
        </w:rPr>
      </w:pPr>
      <w:r>
        <w:rPr>
          <w:rFonts w:hint="eastAsia" w:ascii="宋体" w:hAnsi="宋体" w:eastAsia="宋体" w:cs="宋体"/>
          <w:b/>
          <w:color w:val="000000"/>
          <w:sz w:val="44"/>
          <w:szCs w:val="44"/>
          <w:lang w:bidi="ar"/>
        </w:rPr>
        <w:t xml:space="preserve"> </w:t>
      </w:r>
    </w:p>
    <w:p w14:paraId="3D60119A">
      <w:pPr>
        <w:spacing w:line="440" w:lineRule="exact"/>
        <w:ind w:left="42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（1）开标一览表（格式见附件）；</w:t>
      </w:r>
    </w:p>
    <w:p w14:paraId="641FC50A">
      <w:pPr>
        <w:spacing w:line="440" w:lineRule="exact"/>
        <w:ind w:left="42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（2）投标函（格式见附件）；</w:t>
      </w:r>
    </w:p>
    <w:p w14:paraId="3AF4FCE2">
      <w:pPr>
        <w:spacing w:line="440" w:lineRule="exact"/>
        <w:ind w:left="42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（3）招标文件商务评审中要求提供的其他相关资料；</w:t>
      </w:r>
    </w:p>
    <w:p w14:paraId="4B021803">
      <w:pPr>
        <w:spacing w:line="440" w:lineRule="exact"/>
        <w:ind w:left="42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（4）其他（如有）。</w:t>
      </w:r>
    </w:p>
    <w:p w14:paraId="5E8AFE73">
      <w:pPr>
        <w:spacing w:line="440" w:lineRule="exact"/>
        <w:ind w:left="420"/>
        <w:rPr>
          <w:rFonts w:hint="eastAsia" w:ascii="宋体" w:hAnsi="宋体" w:eastAsia="宋体" w:cs="宋体"/>
          <w:color w:val="000000"/>
          <w:szCs w:val="21"/>
          <w:lang w:bidi="ar"/>
        </w:rPr>
      </w:pPr>
    </w:p>
    <w:p w14:paraId="3E3DEA7A">
      <w:pPr>
        <w:spacing w:line="360" w:lineRule="auto"/>
        <w:jc w:val="center"/>
        <w:outlineLvl w:val="1"/>
        <w:rPr>
          <w:rFonts w:hint="eastAsia" w:ascii="宋体" w:hAnsi="宋体" w:eastAsia="宋体"/>
          <w:b/>
          <w:sz w:val="24"/>
        </w:rPr>
      </w:pPr>
    </w:p>
    <w:p w14:paraId="1B856977">
      <w:pPr>
        <w:spacing w:line="360" w:lineRule="auto"/>
        <w:ind w:firstLine="482" w:firstLineChars="200"/>
        <w:rPr>
          <w:rFonts w:hint="eastAsia" w:ascii="宋体" w:hAnsi="宋体" w:eastAsia="宋体" w:cs="宋体"/>
          <w:color w:val="000000"/>
          <w:szCs w:val="21"/>
        </w:rPr>
      </w:pPr>
      <w:r>
        <w:rPr>
          <w:rFonts w:hint="eastAsia" w:ascii="宋体" w:hAnsi="宋体" w:eastAsia="宋体"/>
          <w:b/>
          <w:sz w:val="24"/>
        </w:rPr>
        <w:br w:type="page"/>
      </w:r>
    </w:p>
    <w:p w14:paraId="54D0CFC5">
      <w:pPr>
        <w:rPr>
          <w:rFonts w:hint="eastAsia" w:ascii="宋体" w:hAnsi="宋体" w:eastAsia="宋体"/>
          <w:b/>
          <w:sz w:val="24"/>
        </w:rPr>
      </w:pPr>
    </w:p>
    <w:p w14:paraId="3B8FC548">
      <w:pPr>
        <w:rPr>
          <w:rFonts w:hint="eastAsia" w:ascii="宋体" w:hAnsi="宋体" w:eastAsia="宋体"/>
          <w:b/>
          <w:sz w:val="24"/>
        </w:rPr>
      </w:pPr>
    </w:p>
    <w:p w14:paraId="3C382C7F">
      <w:pPr>
        <w:spacing w:line="360" w:lineRule="auto"/>
        <w:jc w:val="center"/>
        <w:outlineLvl w:val="1"/>
        <w:rPr>
          <w:rFonts w:hint="eastAsia" w:ascii="宋体" w:hAnsi="宋体" w:eastAsia="宋体"/>
          <w:b/>
          <w:sz w:val="24"/>
        </w:rPr>
      </w:pPr>
      <w:r>
        <w:rPr>
          <w:rFonts w:hint="eastAsia" w:ascii="宋体" w:hAnsi="宋体" w:eastAsia="宋体"/>
          <w:b/>
          <w:sz w:val="24"/>
        </w:rPr>
        <w:t>（1）开标一览表</w:t>
      </w:r>
      <w:bookmarkEnd w:id="98"/>
      <w:bookmarkEnd w:id="99"/>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7"/>
      </w:tblGrid>
      <w:tr w14:paraId="1086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noWrap w:val="0"/>
            <w:vAlign w:val="center"/>
          </w:tcPr>
          <w:p w14:paraId="264894CF">
            <w:pPr>
              <w:widowControl/>
              <w:spacing w:line="360" w:lineRule="exact"/>
              <w:jc w:val="center"/>
              <w:rPr>
                <w:rFonts w:hint="eastAsia" w:ascii="宋体" w:hAnsi="宋体" w:eastAsia="宋体"/>
                <w:b/>
                <w:sz w:val="24"/>
              </w:rPr>
            </w:pPr>
            <w:r>
              <w:rPr>
                <w:rFonts w:hint="eastAsia" w:ascii="宋体" w:hAnsi="宋体" w:eastAsia="宋体"/>
                <w:b/>
                <w:sz w:val="24"/>
              </w:rPr>
              <w:t>项目名称</w:t>
            </w:r>
          </w:p>
        </w:tc>
        <w:tc>
          <w:tcPr>
            <w:tcW w:w="3648" w:type="pct"/>
            <w:tcBorders>
              <w:top w:val="single" w:color="auto" w:sz="4" w:space="0"/>
              <w:bottom w:val="single" w:color="auto" w:sz="4" w:space="0"/>
              <w:right w:val="single" w:color="auto" w:sz="4" w:space="0"/>
            </w:tcBorders>
            <w:noWrap w:val="0"/>
            <w:vAlign w:val="center"/>
          </w:tcPr>
          <w:p w14:paraId="51B6262E">
            <w:pPr>
              <w:spacing w:line="360" w:lineRule="exact"/>
              <w:jc w:val="center"/>
              <w:rPr>
                <w:rFonts w:hint="eastAsia" w:ascii="宋体" w:hAnsi="宋体" w:eastAsia="宋体"/>
                <w:bCs/>
                <w:sz w:val="24"/>
                <w:u w:val="single"/>
              </w:rPr>
            </w:pPr>
          </w:p>
        </w:tc>
      </w:tr>
      <w:tr w14:paraId="6735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noWrap w:val="0"/>
            <w:vAlign w:val="center"/>
          </w:tcPr>
          <w:p w14:paraId="78E2B2CE">
            <w:pPr>
              <w:spacing w:line="360" w:lineRule="exact"/>
              <w:jc w:val="center"/>
              <w:rPr>
                <w:rFonts w:hint="eastAsia" w:ascii="宋体" w:hAnsi="宋体" w:eastAsia="宋体"/>
                <w:b/>
                <w:sz w:val="24"/>
              </w:rPr>
            </w:pPr>
            <w:r>
              <w:rPr>
                <w:rFonts w:hint="eastAsia" w:ascii="宋体" w:hAnsi="宋体" w:eastAsia="宋体"/>
                <w:b/>
                <w:sz w:val="24"/>
              </w:rPr>
              <w:t>投标人全称</w:t>
            </w:r>
          </w:p>
        </w:tc>
        <w:tc>
          <w:tcPr>
            <w:tcW w:w="3648" w:type="pct"/>
            <w:tcBorders>
              <w:top w:val="nil"/>
            </w:tcBorders>
            <w:noWrap w:val="0"/>
            <w:vAlign w:val="center"/>
          </w:tcPr>
          <w:p w14:paraId="113BAF37">
            <w:pPr>
              <w:spacing w:line="360" w:lineRule="auto"/>
              <w:rPr>
                <w:rFonts w:hint="eastAsia" w:ascii="宋体" w:hAnsi="宋体" w:eastAsia="宋体"/>
                <w:sz w:val="24"/>
              </w:rPr>
            </w:pPr>
          </w:p>
        </w:tc>
      </w:tr>
      <w:tr w14:paraId="62A9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352" w:type="pct"/>
            <w:tcBorders>
              <w:top w:val="nil"/>
            </w:tcBorders>
            <w:noWrap w:val="0"/>
            <w:vAlign w:val="center"/>
          </w:tcPr>
          <w:p w14:paraId="7657992F">
            <w:pPr>
              <w:spacing w:line="360" w:lineRule="exact"/>
              <w:jc w:val="center"/>
              <w:rPr>
                <w:rFonts w:hint="eastAsia" w:ascii="宋体" w:hAnsi="宋体" w:eastAsia="宋体"/>
                <w:b/>
                <w:sz w:val="24"/>
              </w:rPr>
            </w:pPr>
            <w:r>
              <w:rPr>
                <w:rFonts w:hint="eastAsia" w:ascii="宋体" w:hAnsi="宋体" w:eastAsia="宋体"/>
                <w:b/>
                <w:sz w:val="24"/>
              </w:rPr>
              <w:t>投标范围</w:t>
            </w:r>
          </w:p>
        </w:tc>
        <w:tc>
          <w:tcPr>
            <w:tcW w:w="3648" w:type="pct"/>
            <w:tcBorders>
              <w:top w:val="nil"/>
            </w:tcBorders>
            <w:noWrap w:val="0"/>
            <w:vAlign w:val="center"/>
          </w:tcPr>
          <w:p w14:paraId="794FB8B8">
            <w:pPr>
              <w:widowControl/>
              <w:spacing w:line="360" w:lineRule="auto"/>
              <w:rPr>
                <w:rFonts w:hint="eastAsia" w:ascii="宋体" w:hAnsi="宋体" w:eastAsia="宋体"/>
                <w:sz w:val="24"/>
              </w:rPr>
            </w:pPr>
            <w:r>
              <w:rPr>
                <w:rFonts w:hint="eastAsia" w:ascii="宋体" w:hAnsi="宋体" w:eastAsia="宋体"/>
                <w:sz w:val="24"/>
                <w:szCs w:val="28"/>
              </w:rPr>
              <w:t>全部</w:t>
            </w:r>
          </w:p>
        </w:tc>
      </w:tr>
      <w:tr w14:paraId="0710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352" w:type="pct"/>
            <w:tcBorders>
              <w:top w:val="nil"/>
            </w:tcBorders>
            <w:noWrap w:val="0"/>
            <w:vAlign w:val="center"/>
          </w:tcPr>
          <w:p w14:paraId="26AB3348">
            <w:pPr>
              <w:spacing w:line="360" w:lineRule="exact"/>
              <w:jc w:val="center"/>
              <w:rPr>
                <w:rFonts w:hint="eastAsia" w:ascii="宋体" w:hAnsi="宋体" w:eastAsia="宋体"/>
                <w:b/>
                <w:sz w:val="24"/>
              </w:rPr>
            </w:pPr>
            <w:r>
              <w:rPr>
                <w:rFonts w:hint="eastAsia" w:ascii="宋体" w:hAnsi="宋体" w:eastAsia="宋体"/>
                <w:b/>
                <w:sz w:val="24"/>
              </w:rPr>
              <w:t>投标报价</w:t>
            </w:r>
          </w:p>
        </w:tc>
        <w:tc>
          <w:tcPr>
            <w:tcW w:w="3648" w:type="pct"/>
            <w:tcBorders>
              <w:top w:val="nil"/>
            </w:tcBorders>
            <w:noWrap w:val="0"/>
            <w:vAlign w:val="center"/>
          </w:tcPr>
          <w:p w14:paraId="0C14F6A5">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9BD5C88">
            <w:pPr>
              <w:spacing w:line="360" w:lineRule="auto"/>
              <w:ind w:right="-670"/>
              <w:rPr>
                <w:rFonts w:hint="eastAsia" w:ascii="宋体" w:hAnsi="宋体" w:eastAsia="宋体"/>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38FF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noWrap w:val="0"/>
            <w:vAlign w:val="center"/>
          </w:tcPr>
          <w:p w14:paraId="1CB7A3DD">
            <w:pPr>
              <w:spacing w:line="360" w:lineRule="auto"/>
              <w:jc w:val="center"/>
              <w:rPr>
                <w:rFonts w:hint="eastAsia" w:ascii="宋体" w:hAnsi="宋体" w:eastAsia="宋体"/>
                <w:b/>
                <w:sz w:val="24"/>
              </w:rPr>
            </w:pPr>
            <w:r>
              <w:rPr>
                <w:rFonts w:hint="eastAsia" w:ascii="宋体" w:hAnsi="宋体" w:eastAsia="宋体"/>
                <w:b/>
                <w:sz w:val="24"/>
              </w:rPr>
              <w:t>其他</w:t>
            </w:r>
          </w:p>
        </w:tc>
        <w:tc>
          <w:tcPr>
            <w:tcW w:w="3648" w:type="pct"/>
            <w:tcBorders>
              <w:top w:val="nil"/>
            </w:tcBorders>
            <w:noWrap w:val="0"/>
            <w:vAlign w:val="center"/>
          </w:tcPr>
          <w:p w14:paraId="0F628C23">
            <w:pPr>
              <w:spacing w:line="360" w:lineRule="auto"/>
              <w:jc w:val="left"/>
              <w:rPr>
                <w:rFonts w:hint="eastAsia" w:ascii="宋体" w:hAnsi="宋体" w:eastAsia="宋体"/>
                <w:sz w:val="24"/>
                <w:szCs w:val="28"/>
              </w:rPr>
            </w:pPr>
          </w:p>
        </w:tc>
      </w:tr>
    </w:tbl>
    <w:p w14:paraId="06D96F7A">
      <w:pPr>
        <w:spacing w:line="360" w:lineRule="auto"/>
        <w:ind w:firstLine="4800" w:firstLineChars="2000"/>
        <w:rPr>
          <w:rFonts w:hint="eastAsia" w:ascii="宋体" w:hAnsi="宋体" w:eastAsia="宋体"/>
          <w:sz w:val="24"/>
        </w:rPr>
      </w:pPr>
    </w:p>
    <w:p w14:paraId="20A01263">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624CDCC9">
      <w:pPr>
        <w:tabs>
          <w:tab w:val="left" w:pos="630"/>
        </w:tabs>
        <w:spacing w:line="360" w:lineRule="auto"/>
        <w:ind w:firstLine="4800" w:firstLineChars="2000"/>
        <w:rPr>
          <w:rFonts w:hint="eastAsia" w:ascii="宋体" w:hAnsi="宋体" w:eastAsia="宋体"/>
          <w:sz w:val="24"/>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期：</w:t>
      </w:r>
      <w:r>
        <w:rPr>
          <w:rFonts w:hint="eastAsia" w:ascii="宋体" w:hAnsi="宋体" w:eastAsia="宋体"/>
          <w:sz w:val="24"/>
          <w:u w:val="single"/>
        </w:rPr>
        <w:t xml:space="preserve">             </w:t>
      </w:r>
    </w:p>
    <w:p w14:paraId="3EA50570">
      <w:pPr>
        <w:spacing w:line="360" w:lineRule="auto"/>
        <w:rPr>
          <w:rFonts w:hint="eastAsia" w:ascii="宋体" w:hAnsi="宋体" w:eastAsia="宋体"/>
          <w:b/>
          <w:sz w:val="24"/>
        </w:rPr>
      </w:pPr>
      <w:r>
        <w:rPr>
          <w:rFonts w:hint="eastAsia" w:ascii="宋体" w:hAnsi="宋体" w:eastAsia="宋体"/>
          <w:b/>
          <w:sz w:val="24"/>
        </w:rPr>
        <w:t>注：</w:t>
      </w:r>
    </w:p>
    <w:p w14:paraId="079B3D65">
      <w:pPr>
        <w:spacing w:line="360" w:lineRule="auto"/>
        <w:ind w:firstLine="435"/>
        <w:rPr>
          <w:rFonts w:hint="eastAsia"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此表用于开标唱标之用。</w:t>
      </w:r>
    </w:p>
    <w:p w14:paraId="380BDCAF">
      <w:pPr>
        <w:spacing w:line="360" w:lineRule="auto"/>
        <w:ind w:firstLine="435"/>
        <w:rPr>
          <w:rFonts w:hint="eastAsia"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表中投标报价即为优惠后报价，并作为评审及定标依据。任何有选择或有条件的投标报价，或者表中某一包别填写多个报价，均为无效报价。</w:t>
      </w:r>
    </w:p>
    <w:p w14:paraId="60115A9F">
      <w:pPr>
        <w:spacing w:line="360" w:lineRule="auto"/>
        <w:ind w:firstLine="435"/>
        <w:rPr>
          <w:rFonts w:hint="eastAsia" w:ascii="宋体" w:hAnsi="宋体" w:eastAsia="宋体"/>
          <w:sz w:val="24"/>
        </w:rPr>
      </w:pPr>
      <w:r>
        <w:rPr>
          <w:rFonts w:hint="eastAsia" w:ascii="宋体" w:hAnsi="宋体" w:eastAsia="宋体"/>
          <w:sz w:val="24"/>
        </w:rPr>
        <w:t>3.表中大写金额与小写金额不一致的，以大写金额为准。</w:t>
      </w:r>
      <w:r>
        <w:rPr>
          <w:rFonts w:ascii="宋体" w:hAnsi="宋体" w:eastAsia="宋体"/>
          <w:sz w:val="24"/>
        </w:rPr>
        <w:br w:type="page"/>
      </w:r>
    </w:p>
    <w:p w14:paraId="0A832227">
      <w:pPr>
        <w:spacing w:line="360" w:lineRule="auto"/>
        <w:jc w:val="center"/>
        <w:outlineLvl w:val="1"/>
        <w:rPr>
          <w:rFonts w:hint="eastAsia" w:ascii="宋体" w:hAnsi="宋体" w:eastAsia="宋体"/>
          <w:b/>
          <w:sz w:val="24"/>
        </w:rPr>
      </w:pPr>
      <w:bookmarkStart w:id="100" w:name="_Toc6441"/>
      <w:bookmarkStart w:id="101" w:name="_Toc6120"/>
    </w:p>
    <w:p w14:paraId="779E2DC8">
      <w:pPr>
        <w:spacing w:line="360" w:lineRule="auto"/>
        <w:jc w:val="center"/>
        <w:outlineLvl w:val="1"/>
        <w:rPr>
          <w:rFonts w:hint="eastAsia" w:ascii="宋体" w:hAnsi="宋体" w:eastAsia="宋体"/>
          <w:b/>
          <w:sz w:val="24"/>
        </w:rPr>
      </w:pPr>
      <w:r>
        <w:rPr>
          <w:rFonts w:hint="eastAsia" w:ascii="宋体" w:hAnsi="宋体" w:eastAsia="宋体"/>
          <w:b/>
          <w:sz w:val="24"/>
        </w:rPr>
        <w:t>（2）投标函</w:t>
      </w:r>
      <w:bookmarkEnd w:id="100"/>
      <w:bookmarkEnd w:id="101"/>
    </w:p>
    <w:p w14:paraId="7D496D6C">
      <w:pPr>
        <w:pStyle w:val="19"/>
        <w:spacing w:line="360" w:lineRule="auto"/>
        <w:rPr>
          <w:rFonts w:hint="eastAsia" w:ascii="宋体" w:hAnsi="宋体"/>
          <w:b/>
          <w:bCs/>
          <w:sz w:val="32"/>
          <w:szCs w:val="32"/>
          <w:u w:val="single"/>
        </w:rPr>
      </w:pPr>
      <w:r>
        <w:rPr>
          <w:rFonts w:hint="eastAsia" w:ascii="宋体" w:hAnsi="宋体"/>
          <w:b/>
          <w:bCs/>
          <w:sz w:val="32"/>
          <w:szCs w:val="32"/>
        </w:rPr>
        <w:t>致：</w:t>
      </w:r>
      <w:r>
        <w:rPr>
          <w:rFonts w:hint="eastAsia" w:ascii="宋体" w:hAnsi="宋体"/>
          <w:b/>
          <w:bCs/>
          <w:sz w:val="32"/>
          <w:szCs w:val="32"/>
          <w:u w:val="single"/>
        </w:rPr>
        <w:t>采购人</w:t>
      </w:r>
    </w:p>
    <w:p w14:paraId="503865CB">
      <w:pPr>
        <w:spacing w:line="360" w:lineRule="auto"/>
        <w:ind w:firstLine="435"/>
        <w:rPr>
          <w:rFonts w:hint="eastAsia" w:ascii="宋体" w:hAnsi="宋体" w:eastAsia="宋体"/>
          <w:sz w:val="24"/>
        </w:rPr>
      </w:pPr>
      <w:r>
        <w:rPr>
          <w:rFonts w:hint="eastAsia" w:ascii="宋体" w:hAnsi="宋体" w:eastAsia="宋体"/>
          <w:sz w:val="24"/>
        </w:rPr>
        <w:t>根据贵方的招标公告和投标邀请，我方兹宣布同意如下：</w:t>
      </w:r>
    </w:p>
    <w:p w14:paraId="3AB615A2">
      <w:pPr>
        <w:spacing w:line="360" w:lineRule="auto"/>
        <w:ind w:firstLine="435"/>
        <w:rPr>
          <w:rFonts w:hint="eastAsia" w:ascii="宋体" w:hAnsi="宋体" w:eastAsia="宋体"/>
          <w:sz w:val="24"/>
        </w:rPr>
      </w:pPr>
      <w:r>
        <w:rPr>
          <w:rFonts w:hint="eastAsia" w:ascii="宋体" w:hAnsi="宋体" w:eastAsia="宋体"/>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484524CB">
      <w:pPr>
        <w:spacing w:line="360" w:lineRule="auto"/>
        <w:ind w:firstLine="435"/>
        <w:rPr>
          <w:rFonts w:hint="eastAsia" w:ascii="宋体" w:hAnsi="宋体" w:eastAsia="宋体"/>
          <w:sz w:val="24"/>
        </w:rPr>
      </w:pPr>
      <w:r>
        <w:rPr>
          <w:rFonts w:hint="eastAsia" w:ascii="宋体" w:hAnsi="宋体" w:eastAsia="宋体"/>
          <w:sz w:val="24"/>
        </w:rPr>
        <w:t>2.我方已详细审核全部招标文件，包括招标文件附件及更正公告（如有），我方正式认可并遵守本次招标文件，并对招标文件各项条款、规定及要求均无异议。</w:t>
      </w:r>
    </w:p>
    <w:p w14:paraId="000FAC7D">
      <w:pPr>
        <w:spacing w:line="360" w:lineRule="auto"/>
        <w:ind w:firstLine="435"/>
        <w:rPr>
          <w:rFonts w:hint="eastAsia" w:ascii="宋体" w:hAnsi="宋体" w:eastAsia="宋体"/>
          <w:sz w:val="24"/>
        </w:rPr>
      </w:pPr>
      <w:r>
        <w:rPr>
          <w:rFonts w:hint="eastAsia" w:ascii="宋体" w:hAnsi="宋体" w:eastAsia="宋体"/>
          <w:sz w:val="24"/>
        </w:rPr>
        <w:t>3.我方同意从招标文件规定的开标日期起遵循本招标文件，并在招标文件规定的投标有效期之前均具有约束力。</w:t>
      </w:r>
    </w:p>
    <w:p w14:paraId="14ACE15C">
      <w:pPr>
        <w:spacing w:line="360" w:lineRule="auto"/>
        <w:ind w:firstLine="435"/>
        <w:rPr>
          <w:rFonts w:hint="eastAsia" w:ascii="宋体" w:hAnsi="宋体" w:eastAsia="宋体"/>
          <w:sz w:val="24"/>
        </w:rPr>
      </w:pPr>
      <w:r>
        <w:rPr>
          <w:rFonts w:hint="eastAsia" w:ascii="宋体" w:hAnsi="宋体" w:eastAsia="宋体"/>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41A75704">
      <w:pPr>
        <w:spacing w:line="360" w:lineRule="auto"/>
        <w:ind w:firstLine="4800" w:firstLineChars="2000"/>
        <w:rPr>
          <w:rFonts w:hint="eastAsia" w:ascii="宋体" w:hAnsi="宋体" w:eastAsia="宋体"/>
          <w:sz w:val="24"/>
        </w:rPr>
      </w:pPr>
    </w:p>
    <w:p w14:paraId="76F29528">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w:t>
      </w:r>
      <w:r>
        <w:rPr>
          <w:rFonts w:hint="eastAsia" w:ascii="宋体" w:hAnsi="宋体" w:eastAsia="宋体"/>
          <w:sz w:val="24"/>
          <w:lang w:val="en-US" w:eastAsia="zh-CN"/>
        </w:rPr>
        <w:t>盖</w:t>
      </w:r>
      <w:r>
        <w:rPr>
          <w:rFonts w:hint="eastAsia" w:ascii="宋体" w:hAnsi="宋体" w:eastAsia="宋体"/>
          <w:sz w:val="24"/>
        </w:rPr>
        <w:t>章：</w:t>
      </w:r>
      <w:r>
        <w:rPr>
          <w:rFonts w:hint="eastAsia" w:ascii="宋体" w:hAnsi="宋体" w:eastAsia="宋体"/>
          <w:sz w:val="24"/>
          <w:u w:val="single"/>
        </w:rPr>
        <w:t xml:space="preserve">             </w:t>
      </w:r>
    </w:p>
    <w:p w14:paraId="0E21D5E7">
      <w:pPr>
        <w:spacing w:line="360" w:lineRule="auto"/>
        <w:jc w:val="center"/>
        <w:outlineLvl w:val="1"/>
        <w:rPr>
          <w:rFonts w:hint="eastAsia" w:ascii="宋体" w:hAnsi="宋体" w:eastAsia="宋体"/>
          <w:b/>
          <w:sz w:val="24"/>
        </w:rPr>
      </w:pPr>
    </w:p>
    <w:p w14:paraId="36A9AB7B">
      <w:pPr>
        <w:spacing w:line="360" w:lineRule="auto"/>
        <w:jc w:val="center"/>
        <w:outlineLvl w:val="1"/>
        <w:rPr>
          <w:rFonts w:hint="eastAsia" w:ascii="宋体" w:hAnsi="宋体" w:eastAsia="宋体"/>
          <w:b/>
          <w:sz w:val="24"/>
        </w:rPr>
      </w:pPr>
    </w:p>
    <w:p w14:paraId="0AE3DE7F">
      <w:pPr>
        <w:spacing w:line="360" w:lineRule="auto"/>
        <w:jc w:val="center"/>
        <w:outlineLvl w:val="1"/>
        <w:rPr>
          <w:rFonts w:hint="eastAsia" w:ascii="宋体" w:hAnsi="宋体" w:eastAsia="宋体"/>
          <w:b/>
          <w:sz w:val="24"/>
        </w:rPr>
      </w:pPr>
    </w:p>
    <w:p w14:paraId="719B165B">
      <w:pPr>
        <w:spacing w:line="360" w:lineRule="auto"/>
        <w:jc w:val="center"/>
        <w:outlineLvl w:val="1"/>
        <w:rPr>
          <w:rFonts w:hint="eastAsia" w:ascii="宋体" w:hAnsi="宋体" w:eastAsia="宋体"/>
          <w:b/>
          <w:sz w:val="24"/>
        </w:rPr>
      </w:pPr>
    </w:p>
    <w:p w14:paraId="09496D85">
      <w:pPr>
        <w:spacing w:line="360" w:lineRule="auto"/>
        <w:jc w:val="center"/>
        <w:outlineLvl w:val="1"/>
        <w:rPr>
          <w:rFonts w:hint="eastAsia" w:ascii="宋体" w:hAnsi="宋体" w:eastAsia="宋体"/>
          <w:b/>
          <w:sz w:val="24"/>
        </w:rPr>
      </w:pPr>
    </w:p>
    <w:p w14:paraId="02A791BF">
      <w:pPr>
        <w:spacing w:line="360" w:lineRule="auto"/>
        <w:jc w:val="center"/>
        <w:outlineLvl w:val="1"/>
        <w:rPr>
          <w:rFonts w:hint="eastAsia" w:ascii="宋体" w:hAnsi="宋体" w:eastAsia="宋体"/>
          <w:b/>
          <w:sz w:val="24"/>
        </w:rPr>
      </w:pPr>
    </w:p>
    <w:p w14:paraId="08C234D2">
      <w:pPr>
        <w:spacing w:line="360" w:lineRule="auto"/>
        <w:jc w:val="center"/>
        <w:outlineLvl w:val="1"/>
        <w:rPr>
          <w:rFonts w:hint="eastAsia" w:ascii="宋体" w:hAnsi="宋体" w:eastAsia="宋体"/>
          <w:b/>
          <w:sz w:val="24"/>
        </w:rPr>
      </w:pPr>
    </w:p>
    <w:p w14:paraId="105384F0">
      <w:pPr>
        <w:spacing w:line="360" w:lineRule="auto"/>
        <w:jc w:val="center"/>
        <w:outlineLvl w:val="1"/>
        <w:rPr>
          <w:rFonts w:hint="eastAsia" w:ascii="宋体" w:hAnsi="宋体" w:eastAsia="宋体"/>
          <w:b/>
          <w:sz w:val="24"/>
        </w:rPr>
      </w:pPr>
    </w:p>
    <w:p w14:paraId="265BAC54">
      <w:pPr>
        <w:spacing w:line="360" w:lineRule="auto"/>
        <w:jc w:val="center"/>
        <w:outlineLvl w:val="1"/>
        <w:rPr>
          <w:rFonts w:hint="eastAsia" w:ascii="宋体" w:hAnsi="宋体" w:eastAsia="宋体"/>
          <w:b/>
          <w:sz w:val="24"/>
        </w:rPr>
      </w:pPr>
    </w:p>
    <w:p w14:paraId="67A27607">
      <w:pPr>
        <w:spacing w:line="360" w:lineRule="auto"/>
        <w:jc w:val="center"/>
        <w:outlineLvl w:val="1"/>
        <w:rPr>
          <w:rFonts w:hint="eastAsia" w:ascii="宋体" w:hAnsi="宋体" w:eastAsia="宋体"/>
          <w:b/>
          <w:sz w:val="24"/>
        </w:rPr>
      </w:pPr>
    </w:p>
    <w:p w14:paraId="500CE286">
      <w:pPr>
        <w:spacing w:line="360" w:lineRule="auto"/>
        <w:jc w:val="center"/>
        <w:outlineLvl w:val="1"/>
        <w:rPr>
          <w:rFonts w:hint="eastAsia" w:ascii="宋体" w:hAnsi="宋体" w:eastAsia="宋体"/>
          <w:b/>
          <w:sz w:val="24"/>
        </w:rPr>
      </w:pPr>
    </w:p>
    <w:p w14:paraId="1B61BF78">
      <w:pPr>
        <w:spacing w:line="360" w:lineRule="auto"/>
        <w:jc w:val="center"/>
        <w:outlineLvl w:val="1"/>
        <w:rPr>
          <w:rFonts w:hint="eastAsia" w:ascii="宋体" w:hAnsi="宋体" w:eastAsia="宋体"/>
          <w:b/>
          <w:sz w:val="24"/>
        </w:rPr>
      </w:pPr>
    </w:p>
    <w:p w14:paraId="415AA017">
      <w:pPr>
        <w:spacing w:line="360" w:lineRule="auto"/>
        <w:jc w:val="center"/>
        <w:outlineLvl w:val="1"/>
        <w:rPr>
          <w:rFonts w:hint="eastAsia" w:ascii="宋体" w:hAnsi="宋体" w:eastAsia="宋体"/>
          <w:b/>
          <w:sz w:val="24"/>
        </w:rPr>
      </w:pPr>
    </w:p>
    <w:p w14:paraId="22C82DB4">
      <w:pPr>
        <w:numPr>
          <w:ilvl w:val="0"/>
          <w:numId w:val="7"/>
        </w:numPr>
        <w:spacing w:line="360" w:lineRule="auto"/>
        <w:jc w:val="center"/>
        <w:rPr>
          <w:rFonts w:hint="eastAsia"/>
          <w:b/>
          <w:color w:val="auto"/>
          <w:sz w:val="28"/>
          <w:szCs w:val="28"/>
          <w:highlight w:val="none"/>
        </w:rPr>
      </w:pPr>
      <w:r>
        <w:rPr>
          <w:rFonts w:hint="eastAsia"/>
          <w:b/>
          <w:color w:val="auto"/>
          <w:sz w:val="28"/>
          <w:szCs w:val="28"/>
          <w:highlight w:val="none"/>
        </w:rPr>
        <w:t>分项报价清单</w:t>
      </w:r>
    </w:p>
    <w:tbl>
      <w:tblPr>
        <w:tblStyle w:val="32"/>
        <w:tblW w:w="92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
        <w:gridCol w:w="1533"/>
        <w:gridCol w:w="1595"/>
        <w:gridCol w:w="704"/>
        <w:gridCol w:w="1004"/>
        <w:gridCol w:w="3529"/>
      </w:tblGrid>
      <w:tr w14:paraId="497F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4"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7FBB2">
            <w:pPr>
              <w:keepNext w:val="0"/>
              <w:keepLines w:val="0"/>
              <w:widowControl/>
              <w:suppressLineNumbers w:val="0"/>
              <w:spacing w:before="0" w:beforeAutospacing="0" w:after="0" w:afterAutospacing="0" w:line="357" w:lineRule="atLeast"/>
              <w:ind w:right="0" w:firstLine="210" w:firstLineChars="100"/>
              <w:jc w:val="both"/>
              <w:textAlignment w:val="center"/>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序号</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AAE3D">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rPr>
            </w:pPr>
            <w:r>
              <w:rPr>
                <w:rFonts w:hint="eastAsia" w:ascii="宋体" w:hAnsi="宋体" w:cs="宋体"/>
                <w:color w:val="000000"/>
                <w:kern w:val="0"/>
                <w:sz w:val="21"/>
                <w:szCs w:val="21"/>
                <w:lang w:val="en-US" w:eastAsia="zh-CN" w:bidi="ar"/>
              </w:rPr>
              <w:t>维修内容</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1B729">
            <w:pPr>
              <w:keepNext w:val="0"/>
              <w:keepLines w:val="0"/>
              <w:widowControl/>
              <w:suppressLineNumbers w:val="0"/>
              <w:spacing w:before="0" w:beforeAutospacing="0" w:after="0" w:afterAutospacing="0" w:line="357" w:lineRule="atLeast"/>
              <w:ind w:left="0" w:right="0" w:firstLine="210" w:firstLineChars="100"/>
              <w:jc w:val="both"/>
              <w:textAlignment w:val="center"/>
              <w:rPr>
                <w:rFonts w:hint="eastAsia" w:ascii="宋体" w:hAnsi="宋体" w:eastAsia="宋体" w:cs="宋体"/>
                <w:sz w:val="21"/>
                <w:szCs w:val="21"/>
                <w:lang w:val="en-US"/>
              </w:rPr>
            </w:pPr>
            <w:r>
              <w:rPr>
                <w:rFonts w:hint="eastAsia" w:ascii="宋体" w:hAnsi="宋体" w:cs="宋体"/>
                <w:color w:val="000000"/>
                <w:kern w:val="0"/>
                <w:sz w:val="21"/>
                <w:szCs w:val="21"/>
                <w:lang w:val="en-US" w:eastAsia="zh-CN" w:bidi="ar"/>
              </w:rPr>
              <w:t>项</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E6F12">
            <w:pPr>
              <w:keepNext w:val="0"/>
              <w:keepLines w:val="0"/>
              <w:widowControl/>
              <w:suppressLineNumbers w:val="0"/>
              <w:spacing w:before="0" w:beforeAutospacing="0" w:after="0" w:afterAutospacing="0" w:line="357" w:lineRule="atLeast"/>
              <w:ind w:left="0" w:right="0"/>
              <w:jc w:val="both"/>
              <w:textAlignment w:val="center"/>
              <w:rPr>
                <w:rFonts w:hint="default" w:ascii="宋体" w:hAnsi="宋体" w:eastAsia="宋体" w:cs="宋体"/>
                <w:sz w:val="21"/>
                <w:szCs w:val="21"/>
                <w:lang w:val="en-US"/>
              </w:rPr>
            </w:pPr>
            <w:r>
              <w:rPr>
                <w:rFonts w:hint="eastAsia" w:ascii="宋体" w:hAnsi="宋体" w:cs="宋体"/>
                <w:color w:val="000000"/>
                <w:kern w:val="0"/>
                <w:sz w:val="21"/>
                <w:szCs w:val="21"/>
                <w:lang w:val="en-US" w:eastAsia="zh-CN" w:bidi="ar"/>
              </w:rPr>
              <w:t>报价（元）</w:t>
            </w: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B6D87">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备注</w:t>
            </w:r>
          </w:p>
        </w:tc>
      </w:tr>
      <w:tr w14:paraId="2C75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ECBDC9D">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default" w:ascii="Calibri" w:hAnsi="Calibri" w:eastAsia="宋体" w:cs="Calibri"/>
                <w:color w:val="000000"/>
                <w:kern w:val="0"/>
                <w:sz w:val="21"/>
                <w:szCs w:val="21"/>
                <w:lang w:val="en-US" w:eastAsia="zh-CN" w:bidi="ar"/>
              </w:rPr>
              <w:t>1</w:t>
            </w:r>
          </w:p>
          <w:p w14:paraId="1AABFF2F">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3FE85ED">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爱普生CB-530</w:t>
            </w:r>
            <w:r>
              <w:rPr>
                <w:rFonts w:hint="eastAsia" w:ascii="宋体" w:hAnsi="宋体" w:eastAsia="宋体" w:cs="宋体"/>
                <w:sz w:val="21"/>
                <w:szCs w:val="21"/>
                <w:lang w:val="en-US" w:eastAsia="zh-CN"/>
              </w:rPr>
              <w:t>投影仪</w:t>
            </w: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93195">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灯泡更换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280F3">
            <w:pPr>
              <w:keepNext w:val="0"/>
              <w:keepLines w:val="0"/>
              <w:widowControl/>
              <w:suppressLineNumbers w:val="0"/>
              <w:spacing w:before="0" w:beforeAutospacing="0" w:after="0" w:afterAutospacing="0" w:line="357" w:lineRule="atLeast"/>
              <w:ind w:left="0" w:right="0"/>
              <w:jc w:val="center"/>
              <w:textAlignment w:val="center"/>
              <w:rPr>
                <w:rFonts w:hint="eastAsia" w:ascii="Calibri" w:hAnsi="Calibri" w:eastAsia="宋体" w:cs="Calibri"/>
                <w:sz w:val="21"/>
                <w:szCs w:val="21"/>
                <w:lang w:val="en-US" w:eastAsia="zh-CN"/>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62973">
            <w:pPr>
              <w:keepNext w:val="0"/>
              <w:keepLines w:val="0"/>
              <w:widowControl/>
              <w:suppressLineNumbers w:val="0"/>
              <w:jc w:val="center"/>
              <w:textAlignment w:val="center"/>
              <w:rPr>
                <w:rFonts w:hint="default" w:ascii="宋体" w:hAnsi="宋体" w:eastAsia="宋体" w:cs="宋体"/>
                <w:sz w:val="21"/>
                <w:szCs w:val="21"/>
                <w:lang w:val="en-US" w:eastAsia="zh-CN"/>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85848">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ascii="宋体" w:hAnsi="宋体" w:cs="宋体"/>
                <w:color w:val="000000"/>
                <w:kern w:val="0"/>
                <w:sz w:val="21"/>
                <w:szCs w:val="21"/>
                <w:lang w:val="en-US" w:eastAsia="zh-CN" w:bidi="ar"/>
              </w:rPr>
              <w:t>报价含灯泡费用</w:t>
            </w:r>
          </w:p>
        </w:tc>
      </w:tr>
      <w:tr w14:paraId="29CF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84" w:type="dxa"/>
            <w:vMerge w:val="continue"/>
            <w:tcBorders>
              <w:left w:val="single" w:color="000000" w:sz="4" w:space="0"/>
              <w:right w:val="single" w:color="000000" w:sz="4" w:space="0"/>
            </w:tcBorders>
            <w:noWrap w:val="0"/>
            <w:tcMar>
              <w:top w:w="15" w:type="dxa"/>
              <w:left w:w="15" w:type="dxa"/>
              <w:right w:w="15" w:type="dxa"/>
            </w:tcMar>
            <w:vAlign w:val="center"/>
          </w:tcPr>
          <w:p w14:paraId="4AAE3FEA">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33" w:type="dxa"/>
            <w:vMerge w:val="continue"/>
            <w:tcBorders>
              <w:left w:val="single" w:color="000000" w:sz="4" w:space="0"/>
              <w:right w:val="single" w:color="000000" w:sz="4" w:space="0"/>
            </w:tcBorders>
            <w:noWrap w:val="0"/>
            <w:tcMar>
              <w:top w:w="15" w:type="dxa"/>
              <w:left w:w="15" w:type="dxa"/>
              <w:right w:w="15" w:type="dxa"/>
            </w:tcMar>
            <w:vAlign w:val="center"/>
          </w:tcPr>
          <w:p w14:paraId="150B9547">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1E8C2">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PBS更换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2A88E">
            <w:pPr>
              <w:keepNext w:val="0"/>
              <w:keepLines w:val="0"/>
              <w:widowControl/>
              <w:suppressLineNumbers w:val="0"/>
              <w:spacing w:before="0" w:beforeAutospacing="0" w:after="0" w:afterAutospacing="0" w:line="357" w:lineRule="atLeast"/>
              <w:ind w:left="0" w:right="0"/>
              <w:jc w:val="center"/>
              <w:textAlignment w:val="center"/>
              <w:rPr>
                <w:rFonts w:hint="eastAsia" w:ascii="Calibri" w:hAnsi="Calibri" w:eastAsia="宋体" w:cs="Calibri"/>
                <w:sz w:val="21"/>
                <w:szCs w:val="21"/>
                <w:lang w:val="en-US" w:eastAsia="zh-CN"/>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40CDA">
            <w:pPr>
              <w:keepNext w:val="0"/>
              <w:keepLines w:val="0"/>
              <w:widowControl/>
              <w:suppressLineNumbers w:val="0"/>
              <w:jc w:val="center"/>
              <w:textAlignment w:val="center"/>
              <w:rPr>
                <w:rFonts w:hint="default" w:ascii="宋体" w:hAnsi="宋体" w:eastAsia="宋体" w:cs="宋体"/>
                <w:sz w:val="21"/>
                <w:szCs w:val="21"/>
                <w:lang w:val="en-US" w:eastAsia="zh-CN"/>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3AFEF">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rPr>
            </w:pPr>
            <w:r>
              <w:rPr>
                <w:rFonts w:hint="eastAsia" w:ascii="宋体" w:hAnsi="宋体" w:cs="宋体"/>
                <w:color w:val="000000"/>
                <w:kern w:val="0"/>
                <w:sz w:val="21"/>
                <w:szCs w:val="21"/>
                <w:lang w:val="en-US" w:eastAsia="zh-CN" w:bidi="ar"/>
              </w:rPr>
              <w:t>报价含PBS费用</w:t>
            </w:r>
          </w:p>
        </w:tc>
      </w:tr>
      <w:tr w14:paraId="5C51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884" w:type="dxa"/>
            <w:vMerge w:val="continue"/>
            <w:tcBorders>
              <w:left w:val="single" w:color="000000" w:sz="4" w:space="0"/>
              <w:right w:val="single" w:color="000000" w:sz="4" w:space="0"/>
            </w:tcBorders>
            <w:noWrap w:val="0"/>
            <w:tcMar>
              <w:top w:w="15" w:type="dxa"/>
              <w:left w:w="15" w:type="dxa"/>
              <w:right w:w="15" w:type="dxa"/>
            </w:tcMar>
            <w:vAlign w:val="center"/>
          </w:tcPr>
          <w:p w14:paraId="769A4D10">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33" w:type="dxa"/>
            <w:vMerge w:val="continue"/>
            <w:tcBorders>
              <w:left w:val="single" w:color="000000" w:sz="4" w:space="0"/>
              <w:right w:val="single" w:color="000000" w:sz="4" w:space="0"/>
            </w:tcBorders>
            <w:noWrap w:val="0"/>
            <w:tcMar>
              <w:top w:w="15" w:type="dxa"/>
              <w:left w:w="15" w:type="dxa"/>
              <w:right w:w="15" w:type="dxa"/>
            </w:tcMar>
            <w:vAlign w:val="center"/>
          </w:tcPr>
          <w:p w14:paraId="7DA3C470">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8BA4E">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偏光片更换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8CF2C">
            <w:pPr>
              <w:keepNext w:val="0"/>
              <w:keepLines w:val="0"/>
              <w:widowControl/>
              <w:suppressLineNumbers w:val="0"/>
              <w:spacing w:before="0" w:beforeAutospacing="0" w:after="0" w:afterAutospacing="0" w:line="357" w:lineRule="atLeast"/>
              <w:ind w:left="0" w:right="0"/>
              <w:jc w:val="center"/>
              <w:textAlignment w:val="center"/>
              <w:rPr>
                <w:rFonts w:hint="eastAsia" w:ascii="Calibri" w:hAnsi="Calibri" w:eastAsia="宋体" w:cs="Calibri"/>
                <w:sz w:val="21"/>
                <w:szCs w:val="21"/>
                <w:lang w:val="en-US" w:eastAsia="zh-CN"/>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2B1C0">
            <w:pPr>
              <w:keepNext w:val="0"/>
              <w:keepLines w:val="0"/>
              <w:widowControl/>
              <w:suppressLineNumbers w:val="0"/>
              <w:jc w:val="center"/>
              <w:textAlignment w:val="center"/>
              <w:rPr>
                <w:rFonts w:hint="default" w:ascii="宋体" w:hAnsi="宋体" w:eastAsia="宋体" w:cs="宋体"/>
                <w:sz w:val="21"/>
                <w:szCs w:val="21"/>
                <w:lang w:val="en-US" w:eastAsia="zh-CN"/>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38D10">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rPr>
            </w:pPr>
            <w:r>
              <w:rPr>
                <w:rFonts w:hint="eastAsia" w:ascii="宋体" w:hAnsi="宋体" w:cs="宋体"/>
                <w:color w:val="000000"/>
                <w:kern w:val="0"/>
                <w:sz w:val="21"/>
                <w:szCs w:val="21"/>
                <w:lang w:val="en-US" w:eastAsia="zh-CN" w:bidi="ar"/>
              </w:rPr>
              <w:t>报价含偏光片费用</w:t>
            </w:r>
          </w:p>
        </w:tc>
      </w:tr>
      <w:tr w14:paraId="4114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continue"/>
            <w:tcBorders>
              <w:left w:val="single" w:color="000000" w:sz="4" w:space="0"/>
              <w:right w:val="single" w:color="000000" w:sz="4" w:space="0"/>
            </w:tcBorders>
            <w:noWrap w:val="0"/>
            <w:tcMar>
              <w:top w:w="15" w:type="dxa"/>
              <w:left w:w="15" w:type="dxa"/>
              <w:right w:w="15" w:type="dxa"/>
            </w:tcMar>
            <w:vAlign w:val="center"/>
          </w:tcPr>
          <w:p w14:paraId="344AFFBE">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宋体" w:hAnsi="宋体" w:eastAsia="宋体" w:cs="宋体"/>
                <w:kern w:val="2"/>
                <w:sz w:val="21"/>
                <w:szCs w:val="21"/>
                <w:lang w:val="en-US" w:eastAsia="zh-CN" w:bidi="ar-SA"/>
              </w:rPr>
            </w:pPr>
          </w:p>
        </w:tc>
        <w:tc>
          <w:tcPr>
            <w:tcW w:w="15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624F237">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eastAsia="宋体" w:cs="宋体"/>
                <w:kern w:val="2"/>
                <w:sz w:val="21"/>
                <w:szCs w:val="21"/>
                <w:lang w:val="en-US" w:eastAsia="zh-CN" w:bidi="ar-SA"/>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F5C93">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cs="Calibri"/>
                <w:color w:val="000000"/>
                <w:kern w:val="0"/>
                <w:sz w:val="21"/>
                <w:szCs w:val="21"/>
                <w:lang w:val="en-US" w:eastAsia="zh-CN" w:bidi="ar"/>
              </w:rPr>
              <w:t>液晶片更换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9B02F">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A4DBF">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E6DB5">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lang w:val="en-US" w:eastAsia="zh-CN" w:bidi="ar"/>
              </w:rPr>
              <w:t>报价含液晶片费用</w:t>
            </w:r>
          </w:p>
        </w:tc>
      </w:tr>
      <w:tr w14:paraId="790B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6655B48">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eastAsia="zh-CN"/>
              </w:rPr>
            </w:pPr>
          </w:p>
        </w:tc>
        <w:tc>
          <w:tcPr>
            <w:tcW w:w="15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D31FA30">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B80F1">
            <w:pPr>
              <w:keepNext w:val="0"/>
              <w:keepLines w:val="0"/>
              <w:widowControl/>
              <w:suppressLineNumbers w:val="0"/>
              <w:spacing w:before="0" w:beforeAutospacing="0" w:after="0" w:afterAutospacing="0" w:line="357" w:lineRule="atLeast"/>
              <w:ind w:left="0" w:right="0"/>
              <w:jc w:val="center"/>
              <w:textAlignment w:val="center"/>
              <w:rPr>
                <w:rFonts w:hint="eastAsia" w:ascii="Calibri" w:hAnsi="Calibri" w:eastAsia="宋体" w:cs="Calibri"/>
                <w:sz w:val="21"/>
                <w:szCs w:val="21"/>
                <w:lang w:val="en-US" w:eastAsia="zh-CN"/>
              </w:rPr>
            </w:pPr>
            <w:r>
              <w:rPr>
                <w:rFonts w:hint="eastAsia" w:cs="Calibri"/>
                <w:sz w:val="21"/>
                <w:szCs w:val="21"/>
                <w:lang w:val="en-US" w:eastAsia="zh-CN"/>
              </w:rPr>
              <w:t>电路主板</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B41C4">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sz w:val="21"/>
                <w:szCs w:val="21"/>
                <w:lang w:val="en-US" w:eastAsia="zh-CN"/>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E5FB9">
            <w:pPr>
              <w:keepNext w:val="0"/>
              <w:keepLines w:val="0"/>
              <w:widowControl/>
              <w:suppressLineNumbers w:val="0"/>
              <w:jc w:val="center"/>
              <w:textAlignment w:val="center"/>
              <w:rPr>
                <w:rFonts w:hint="default" w:ascii="宋体" w:hAnsi="宋体" w:eastAsia="宋体" w:cs="宋体"/>
                <w:sz w:val="21"/>
                <w:szCs w:val="21"/>
                <w:lang w:val="en-US" w:eastAsia="zh-CN"/>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839FC">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单维修费用</w:t>
            </w:r>
          </w:p>
        </w:tc>
      </w:tr>
      <w:tr w14:paraId="719D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BC59853">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color w:val="000000"/>
                <w:kern w:val="0"/>
                <w:sz w:val="21"/>
                <w:szCs w:val="21"/>
                <w:lang w:val="en-US" w:eastAsia="zh-CN" w:bidi="ar"/>
              </w:rPr>
            </w:pPr>
            <w:r>
              <w:rPr>
                <w:rFonts w:hint="eastAsia" w:cs="Calibri"/>
                <w:color w:val="000000"/>
                <w:kern w:val="0"/>
                <w:sz w:val="21"/>
                <w:szCs w:val="21"/>
                <w:lang w:val="en-US" w:eastAsia="zh-CN" w:bidi="ar"/>
              </w:rPr>
              <w:t>2</w:t>
            </w:r>
          </w:p>
        </w:tc>
        <w:tc>
          <w:tcPr>
            <w:tcW w:w="1533" w:type="dxa"/>
            <w:vMerge w:val="restart"/>
            <w:tcBorders>
              <w:left w:val="single" w:color="000000" w:sz="4" w:space="0"/>
              <w:right w:val="single" w:color="000000" w:sz="4" w:space="0"/>
            </w:tcBorders>
            <w:noWrap w:val="0"/>
            <w:tcMar>
              <w:top w:w="15" w:type="dxa"/>
              <w:left w:w="15" w:type="dxa"/>
              <w:right w:w="15" w:type="dxa"/>
            </w:tcMar>
            <w:vAlign w:val="center"/>
          </w:tcPr>
          <w:p w14:paraId="3635F4B3">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cs="宋体"/>
                <w:sz w:val="21"/>
                <w:szCs w:val="21"/>
                <w:lang w:val="en-US" w:eastAsia="zh-CN"/>
              </w:rPr>
            </w:pPr>
            <w:r>
              <w:rPr>
                <w:rFonts w:hint="eastAsia" w:ascii="宋体" w:hAnsi="宋体" w:cs="宋体"/>
                <w:sz w:val="21"/>
                <w:szCs w:val="21"/>
                <w:lang w:val="en-US" w:eastAsia="zh-CN"/>
              </w:rPr>
              <w:t>松下X3835STC</w:t>
            </w:r>
          </w:p>
          <w:p w14:paraId="15654A73">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cs="宋体"/>
                <w:sz w:val="21"/>
                <w:szCs w:val="21"/>
                <w:lang w:val="en-US" w:eastAsia="zh-CN"/>
              </w:rPr>
            </w:pPr>
            <w:r>
              <w:rPr>
                <w:rFonts w:hint="eastAsia" w:ascii="宋体" w:hAnsi="宋体" w:eastAsia="宋体" w:cs="宋体"/>
                <w:sz w:val="21"/>
                <w:szCs w:val="21"/>
                <w:lang w:val="en-US" w:eastAsia="zh-CN"/>
              </w:rPr>
              <w:t>投影仪</w:t>
            </w: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B084D">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color w:val="000000"/>
                <w:kern w:val="0"/>
                <w:sz w:val="21"/>
                <w:szCs w:val="21"/>
                <w:lang w:val="en-US" w:eastAsia="zh-CN" w:bidi="ar"/>
              </w:rPr>
            </w:pPr>
            <w:r>
              <w:rPr>
                <w:rFonts w:hint="eastAsia" w:cs="Calibri"/>
                <w:color w:val="000000"/>
                <w:kern w:val="0"/>
                <w:sz w:val="21"/>
                <w:szCs w:val="21"/>
                <w:lang w:val="en-US" w:eastAsia="zh-CN" w:bidi="ar"/>
              </w:rPr>
              <w:t>灯泡更换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66260">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sz w:val="21"/>
                <w:szCs w:val="21"/>
                <w:lang w:val="en-US" w:eastAsia="zh-CN"/>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33D81">
            <w:pPr>
              <w:keepNext w:val="0"/>
              <w:keepLines w:val="0"/>
              <w:widowControl/>
              <w:suppressLineNumbers w:val="0"/>
              <w:jc w:val="center"/>
              <w:textAlignment w:val="center"/>
              <w:rPr>
                <w:rFonts w:hint="default" w:ascii="宋体" w:hAnsi="宋体" w:cs="宋体"/>
                <w:sz w:val="21"/>
                <w:szCs w:val="21"/>
                <w:lang w:val="en-US" w:eastAsia="zh-CN"/>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036E8">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报价含灯泡费用</w:t>
            </w:r>
          </w:p>
        </w:tc>
      </w:tr>
      <w:tr w14:paraId="4C3C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continue"/>
            <w:tcBorders>
              <w:left w:val="single" w:color="000000" w:sz="4" w:space="0"/>
              <w:right w:val="single" w:color="000000" w:sz="4" w:space="0"/>
            </w:tcBorders>
            <w:noWrap w:val="0"/>
            <w:tcMar>
              <w:top w:w="15" w:type="dxa"/>
              <w:left w:w="15" w:type="dxa"/>
              <w:right w:w="15" w:type="dxa"/>
            </w:tcMar>
            <w:vAlign w:val="center"/>
          </w:tcPr>
          <w:p w14:paraId="1B3F2DB3">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color w:val="000000"/>
                <w:kern w:val="0"/>
                <w:sz w:val="21"/>
                <w:szCs w:val="21"/>
                <w:lang w:val="en-US" w:eastAsia="zh-CN" w:bidi="ar"/>
              </w:rPr>
            </w:pPr>
          </w:p>
        </w:tc>
        <w:tc>
          <w:tcPr>
            <w:tcW w:w="1533" w:type="dxa"/>
            <w:vMerge w:val="continue"/>
            <w:tcBorders>
              <w:left w:val="single" w:color="000000" w:sz="4" w:space="0"/>
              <w:right w:val="single" w:color="000000" w:sz="4" w:space="0"/>
            </w:tcBorders>
            <w:noWrap w:val="0"/>
            <w:tcMar>
              <w:top w:w="15" w:type="dxa"/>
              <w:left w:w="15" w:type="dxa"/>
              <w:right w:w="15" w:type="dxa"/>
            </w:tcMar>
            <w:vAlign w:val="center"/>
          </w:tcPr>
          <w:p w14:paraId="0737F0DA">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6AA67">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color w:val="000000"/>
                <w:kern w:val="0"/>
                <w:sz w:val="21"/>
                <w:szCs w:val="21"/>
                <w:lang w:val="en-US" w:eastAsia="zh-CN" w:bidi="ar"/>
              </w:rPr>
            </w:pPr>
            <w:r>
              <w:rPr>
                <w:rFonts w:hint="eastAsia" w:cs="Calibri"/>
                <w:color w:val="000000"/>
                <w:kern w:val="0"/>
                <w:sz w:val="21"/>
                <w:szCs w:val="21"/>
                <w:lang w:val="en-US" w:eastAsia="zh-CN" w:bidi="ar"/>
              </w:rPr>
              <w:t>PBS更换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44E02">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sz w:val="21"/>
                <w:szCs w:val="21"/>
                <w:lang w:val="en-US" w:eastAsia="zh-CN"/>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72A4E">
            <w:pPr>
              <w:keepNext w:val="0"/>
              <w:keepLines w:val="0"/>
              <w:widowControl/>
              <w:suppressLineNumbers w:val="0"/>
              <w:jc w:val="center"/>
              <w:textAlignment w:val="center"/>
              <w:rPr>
                <w:rFonts w:hint="default" w:ascii="宋体" w:hAnsi="宋体" w:cs="宋体"/>
                <w:sz w:val="21"/>
                <w:szCs w:val="21"/>
                <w:lang w:val="en-US" w:eastAsia="zh-CN"/>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DC261">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报价含PBS费用</w:t>
            </w:r>
          </w:p>
        </w:tc>
      </w:tr>
      <w:tr w14:paraId="2763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continue"/>
            <w:tcBorders>
              <w:left w:val="single" w:color="000000" w:sz="4" w:space="0"/>
              <w:right w:val="single" w:color="000000" w:sz="4" w:space="0"/>
            </w:tcBorders>
            <w:noWrap w:val="0"/>
            <w:tcMar>
              <w:top w:w="15" w:type="dxa"/>
              <w:left w:w="15" w:type="dxa"/>
              <w:right w:w="15" w:type="dxa"/>
            </w:tcMar>
            <w:vAlign w:val="center"/>
          </w:tcPr>
          <w:p w14:paraId="6EC868C7">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color w:val="000000"/>
                <w:kern w:val="0"/>
                <w:sz w:val="21"/>
                <w:szCs w:val="21"/>
                <w:lang w:val="en-US" w:eastAsia="zh-CN" w:bidi="ar"/>
              </w:rPr>
            </w:pPr>
          </w:p>
        </w:tc>
        <w:tc>
          <w:tcPr>
            <w:tcW w:w="1533" w:type="dxa"/>
            <w:vMerge w:val="continue"/>
            <w:tcBorders>
              <w:left w:val="single" w:color="000000" w:sz="4" w:space="0"/>
              <w:right w:val="single" w:color="000000" w:sz="4" w:space="0"/>
            </w:tcBorders>
            <w:noWrap w:val="0"/>
            <w:tcMar>
              <w:top w:w="15" w:type="dxa"/>
              <w:left w:w="15" w:type="dxa"/>
              <w:right w:w="15" w:type="dxa"/>
            </w:tcMar>
            <w:vAlign w:val="center"/>
          </w:tcPr>
          <w:p w14:paraId="642D6679">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73D28">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color w:val="000000"/>
                <w:kern w:val="0"/>
                <w:sz w:val="21"/>
                <w:szCs w:val="21"/>
                <w:lang w:val="en-US" w:eastAsia="zh-CN" w:bidi="ar"/>
              </w:rPr>
            </w:pPr>
            <w:r>
              <w:rPr>
                <w:rFonts w:hint="eastAsia" w:cs="Calibri"/>
                <w:color w:val="000000"/>
                <w:kern w:val="0"/>
                <w:sz w:val="21"/>
                <w:szCs w:val="21"/>
                <w:lang w:val="en-US" w:eastAsia="zh-CN" w:bidi="ar"/>
              </w:rPr>
              <w:t>偏光片更换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5B466">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sz w:val="21"/>
                <w:szCs w:val="21"/>
                <w:lang w:val="en-US" w:eastAsia="zh-CN"/>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33D03">
            <w:pPr>
              <w:keepNext w:val="0"/>
              <w:keepLines w:val="0"/>
              <w:widowControl/>
              <w:suppressLineNumbers w:val="0"/>
              <w:jc w:val="center"/>
              <w:textAlignment w:val="center"/>
              <w:rPr>
                <w:rFonts w:hint="default" w:ascii="宋体" w:hAnsi="宋体" w:cs="宋体"/>
                <w:sz w:val="21"/>
                <w:szCs w:val="21"/>
                <w:lang w:val="en-US" w:eastAsia="zh-CN"/>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42570">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报价含偏光片费用</w:t>
            </w:r>
          </w:p>
        </w:tc>
      </w:tr>
      <w:tr w14:paraId="0CFC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continue"/>
            <w:tcBorders>
              <w:left w:val="single" w:color="000000" w:sz="4" w:space="0"/>
              <w:right w:val="single" w:color="000000" w:sz="4" w:space="0"/>
            </w:tcBorders>
            <w:noWrap w:val="0"/>
            <w:tcMar>
              <w:top w:w="15" w:type="dxa"/>
              <w:left w:w="15" w:type="dxa"/>
              <w:right w:w="15" w:type="dxa"/>
            </w:tcMar>
            <w:vAlign w:val="center"/>
          </w:tcPr>
          <w:p w14:paraId="6123B6F2">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color w:val="000000"/>
                <w:kern w:val="0"/>
                <w:sz w:val="21"/>
                <w:szCs w:val="21"/>
                <w:lang w:val="en-US" w:eastAsia="zh-CN" w:bidi="ar"/>
              </w:rPr>
            </w:pPr>
          </w:p>
        </w:tc>
        <w:tc>
          <w:tcPr>
            <w:tcW w:w="1533" w:type="dxa"/>
            <w:vMerge w:val="continue"/>
            <w:tcBorders>
              <w:left w:val="single" w:color="000000" w:sz="4" w:space="0"/>
              <w:right w:val="single" w:color="000000" w:sz="4" w:space="0"/>
            </w:tcBorders>
            <w:noWrap w:val="0"/>
            <w:tcMar>
              <w:top w:w="15" w:type="dxa"/>
              <w:left w:w="15" w:type="dxa"/>
              <w:right w:w="15" w:type="dxa"/>
            </w:tcMar>
            <w:vAlign w:val="center"/>
          </w:tcPr>
          <w:p w14:paraId="13E79ABD">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8E7A7">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color w:val="000000"/>
                <w:kern w:val="0"/>
                <w:sz w:val="21"/>
                <w:szCs w:val="21"/>
                <w:lang w:val="en-US" w:eastAsia="zh-CN" w:bidi="ar"/>
              </w:rPr>
            </w:pPr>
            <w:r>
              <w:rPr>
                <w:rFonts w:hint="eastAsia" w:cs="Calibri"/>
                <w:color w:val="000000"/>
                <w:kern w:val="0"/>
                <w:sz w:val="21"/>
                <w:szCs w:val="21"/>
                <w:lang w:val="en-US" w:eastAsia="zh-CN" w:bidi="ar"/>
              </w:rPr>
              <w:t>液晶片更换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3AA3B">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sz w:val="21"/>
                <w:szCs w:val="21"/>
                <w:lang w:val="en-US" w:eastAsia="zh-CN"/>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5EDD8">
            <w:pPr>
              <w:keepNext w:val="0"/>
              <w:keepLines w:val="0"/>
              <w:widowControl/>
              <w:suppressLineNumbers w:val="0"/>
              <w:jc w:val="center"/>
              <w:textAlignment w:val="center"/>
              <w:rPr>
                <w:rFonts w:hint="default" w:ascii="宋体" w:hAnsi="宋体" w:cs="宋体"/>
                <w:sz w:val="21"/>
                <w:szCs w:val="21"/>
                <w:lang w:val="en-US" w:eastAsia="zh-CN"/>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CC549">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报价含液晶片费用</w:t>
            </w:r>
          </w:p>
        </w:tc>
      </w:tr>
      <w:tr w14:paraId="16FC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EB06C57">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color w:val="000000"/>
                <w:kern w:val="0"/>
                <w:sz w:val="21"/>
                <w:szCs w:val="21"/>
                <w:lang w:val="en-US" w:eastAsia="zh-CN" w:bidi="ar"/>
              </w:rPr>
            </w:pPr>
          </w:p>
        </w:tc>
        <w:tc>
          <w:tcPr>
            <w:tcW w:w="15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5ABF862">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eastAsia="宋体" w:cs="宋体"/>
                <w:sz w:val="21"/>
                <w:szCs w:val="21"/>
                <w:lang w:val="en-US"/>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CEABF">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cs="Calibri"/>
                <w:color w:val="000000"/>
                <w:kern w:val="0"/>
                <w:sz w:val="21"/>
                <w:szCs w:val="21"/>
                <w:lang w:val="en-US" w:eastAsia="zh-CN" w:bidi="ar"/>
              </w:rPr>
            </w:pPr>
            <w:r>
              <w:rPr>
                <w:rFonts w:hint="eastAsia" w:cs="Calibri"/>
                <w:sz w:val="21"/>
                <w:szCs w:val="21"/>
                <w:lang w:val="en-US" w:eastAsia="zh-CN"/>
              </w:rPr>
              <w:t>电路主板</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A2FFA">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cs="Calibri"/>
                <w:sz w:val="21"/>
                <w:szCs w:val="21"/>
                <w:lang w:val="en-US" w:eastAsia="zh-CN"/>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32726">
            <w:pPr>
              <w:keepNext w:val="0"/>
              <w:keepLines w:val="0"/>
              <w:widowControl/>
              <w:suppressLineNumbers w:val="0"/>
              <w:jc w:val="center"/>
              <w:textAlignment w:val="center"/>
              <w:rPr>
                <w:rFonts w:hint="default" w:ascii="宋体" w:hAnsi="宋体" w:cs="宋体"/>
                <w:sz w:val="21"/>
                <w:szCs w:val="21"/>
                <w:lang w:val="en-US" w:eastAsia="zh-CN"/>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362C8">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单维修费用</w:t>
            </w:r>
          </w:p>
        </w:tc>
      </w:tr>
      <w:tr w14:paraId="19C6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6765D">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3</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AAA5AE">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音响扩声硬件故障维修</w:t>
            </w:r>
            <w:r>
              <w:rPr>
                <w:rFonts w:hint="eastAsia" w:ascii="宋体" w:hAnsi="宋体" w:cs="宋体"/>
                <w:color w:val="000000"/>
                <w:kern w:val="0"/>
                <w:sz w:val="21"/>
                <w:szCs w:val="21"/>
                <w:lang w:val="en-US" w:eastAsia="zh-CN" w:bidi="ar"/>
              </w:rPr>
              <w:t xml:space="preserve"> </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543F18">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DF370">
            <w:pPr>
              <w:keepNext w:val="0"/>
              <w:keepLines w:val="0"/>
              <w:widowControl/>
              <w:suppressLineNumbers w:val="0"/>
              <w:jc w:val="center"/>
              <w:textAlignment w:val="center"/>
              <w:rPr>
                <w:rFonts w:hint="default" w:ascii="宋体" w:hAnsi="宋体" w:eastAsia="宋体" w:cs="宋体"/>
                <w:sz w:val="21"/>
                <w:szCs w:val="21"/>
                <w:lang w:val="en-US" w:eastAsia="zh-CN"/>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9FEAE">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需要更换配件的由维修公司采购安装，报价不含配件费用</w:t>
            </w:r>
          </w:p>
        </w:tc>
      </w:tr>
      <w:tr w14:paraId="33A0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6A431">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4</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9C716">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网络故障维修</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EDC0">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cs="Calibri"/>
                <w:sz w:val="21"/>
                <w:szCs w:val="21"/>
                <w:lang w:val="en-US"/>
              </w:rPr>
            </w:pPr>
            <w:r>
              <w:rPr>
                <w:rFonts w:hint="eastAsia" w:cs="Calibri"/>
                <w:color w:val="000000"/>
                <w:kern w:val="0"/>
                <w:sz w:val="21"/>
                <w:szCs w:val="21"/>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0C94B">
            <w:pPr>
              <w:keepNext w:val="0"/>
              <w:keepLines w:val="0"/>
              <w:widowControl/>
              <w:suppressLineNumbers w:val="0"/>
              <w:jc w:val="center"/>
              <w:textAlignment w:val="center"/>
              <w:rPr>
                <w:rFonts w:hint="default" w:ascii="宋体" w:hAnsi="宋体" w:eastAsia="宋体" w:cs="宋体"/>
                <w:sz w:val="21"/>
                <w:szCs w:val="21"/>
                <w:lang w:val="en-US" w:eastAsia="zh-CN"/>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3FA11">
            <w:pPr>
              <w:keepNext w:val="0"/>
              <w:keepLines w:val="0"/>
              <w:widowControl/>
              <w:suppressLineNumbers w:val="0"/>
              <w:spacing w:before="0" w:beforeAutospacing="0" w:after="0" w:afterAutospacing="0" w:line="357" w:lineRule="atLeast"/>
              <w:ind w:left="0" w:right="0"/>
              <w:jc w:val="center"/>
              <w:textAlignment w:val="center"/>
              <w:rPr>
                <w:rFonts w:hint="default" w:ascii="宋体" w:hAnsi="宋体" w:eastAsia="宋体" w:cs="宋体"/>
                <w:sz w:val="21"/>
                <w:szCs w:val="21"/>
                <w:lang w:val="en-US"/>
              </w:rPr>
            </w:pPr>
            <w:r>
              <w:rPr>
                <w:rFonts w:hint="eastAsia" w:ascii="宋体" w:hAnsi="宋体" w:cs="宋体"/>
                <w:color w:val="000000"/>
                <w:kern w:val="0"/>
                <w:sz w:val="21"/>
                <w:szCs w:val="21"/>
                <w:lang w:val="en-US" w:eastAsia="zh-CN" w:bidi="ar"/>
              </w:rPr>
              <w:t>含100米以内6类网线水晶头（10个）</w:t>
            </w:r>
            <w:r>
              <w:rPr>
                <w:rFonts w:hint="eastAsia" w:ascii="宋体" w:hAnsi="宋体" w:cs="宋体"/>
                <w:color w:val="auto"/>
                <w:kern w:val="0"/>
                <w:sz w:val="21"/>
                <w:szCs w:val="21"/>
                <w:highlight w:val="none"/>
                <w:lang w:bidi="ar"/>
              </w:rPr>
              <w:t>、</w:t>
            </w:r>
            <w:r>
              <w:rPr>
                <w:rFonts w:hint="eastAsia" w:ascii="宋体" w:hAnsi="宋体" w:cs="宋体"/>
                <w:color w:val="000000"/>
                <w:kern w:val="0"/>
                <w:sz w:val="21"/>
                <w:szCs w:val="21"/>
                <w:lang w:val="en-US" w:eastAsia="zh-CN" w:bidi="ar"/>
              </w:rPr>
              <w:t>单口信息面板（1个）费用，不含交换机费用</w:t>
            </w:r>
          </w:p>
        </w:tc>
      </w:tr>
      <w:tr w14:paraId="22DD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9AA2D">
            <w:pPr>
              <w:keepNext w:val="0"/>
              <w:keepLines w:val="0"/>
              <w:widowControl/>
              <w:suppressLineNumbers w:val="0"/>
              <w:spacing w:before="0" w:beforeAutospacing="0" w:after="0" w:afterAutospacing="0" w:line="357" w:lineRule="atLeast"/>
              <w:ind w:left="0" w:right="0"/>
              <w:jc w:val="center"/>
              <w:textAlignment w:val="center"/>
              <w:rPr>
                <w:rFonts w:hint="default" w:cs="Calibri"/>
                <w:color w:val="000000"/>
                <w:kern w:val="0"/>
                <w:sz w:val="21"/>
                <w:szCs w:val="21"/>
                <w:lang w:val="en-US" w:eastAsia="zh-CN" w:bidi="ar"/>
              </w:rPr>
            </w:pPr>
            <w:r>
              <w:rPr>
                <w:rFonts w:hint="eastAsia" w:cs="Calibri"/>
                <w:color w:val="000000"/>
                <w:kern w:val="0"/>
                <w:sz w:val="21"/>
                <w:szCs w:val="21"/>
                <w:lang w:val="en-US" w:eastAsia="zh-CN" w:bidi="ar"/>
              </w:rPr>
              <w:t>5</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3C332">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cs="Calibri"/>
                <w:sz w:val="21"/>
                <w:szCs w:val="21"/>
                <w:lang w:val="en-US" w:eastAsia="zh-CN"/>
              </w:rPr>
              <w:t>多媒体白板配套电脑硬件故障维修</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79417">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color w:val="000000"/>
                <w:kern w:val="0"/>
                <w:sz w:val="21"/>
                <w:szCs w:val="21"/>
                <w:lang w:val="en-US" w:eastAsia="zh-CN" w:bidi="ar"/>
              </w:rPr>
            </w:pPr>
            <w:r>
              <w:rPr>
                <w:rFonts w:hint="eastAsia" w:cs="Calibri"/>
                <w:color w:val="000000"/>
                <w:kern w:val="0"/>
                <w:sz w:val="21"/>
                <w:szCs w:val="21"/>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6F879">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574C8">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需要更换配件的，由维修公司采购安装，报价不含配件费用</w:t>
            </w:r>
          </w:p>
        </w:tc>
      </w:tr>
      <w:tr w14:paraId="4B40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60E65">
            <w:pPr>
              <w:keepNext w:val="0"/>
              <w:keepLines w:val="0"/>
              <w:widowControl/>
              <w:suppressLineNumbers w:val="0"/>
              <w:spacing w:before="0" w:beforeAutospacing="0" w:after="0" w:afterAutospacing="0" w:line="357" w:lineRule="atLeast"/>
              <w:ind w:left="0" w:right="0"/>
              <w:jc w:val="center"/>
              <w:textAlignment w:val="center"/>
              <w:rPr>
                <w:rFonts w:hint="default" w:cs="Calibri"/>
                <w:color w:val="000000"/>
                <w:kern w:val="0"/>
                <w:sz w:val="21"/>
                <w:szCs w:val="21"/>
                <w:lang w:val="en-US" w:eastAsia="zh-CN" w:bidi="ar"/>
              </w:rPr>
            </w:pPr>
            <w:r>
              <w:rPr>
                <w:rFonts w:hint="eastAsia" w:cs="Calibri"/>
                <w:color w:val="000000"/>
                <w:kern w:val="0"/>
                <w:sz w:val="21"/>
                <w:szCs w:val="21"/>
                <w:lang w:val="en-US" w:eastAsia="zh-CN" w:bidi="ar"/>
              </w:rPr>
              <w:t>6</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4097B">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ascii="宋体" w:hAnsi="宋体" w:cs="宋体"/>
                <w:color w:val="000000"/>
                <w:kern w:val="0"/>
                <w:sz w:val="21"/>
                <w:szCs w:val="21"/>
                <w:lang w:val="en-US" w:eastAsia="zh-CN" w:bidi="ar"/>
              </w:rPr>
              <w:t xml:space="preserve"> </w:t>
            </w:r>
            <w:r>
              <w:rPr>
                <w:rFonts w:hint="eastAsia" w:cs="Calibri"/>
                <w:sz w:val="21"/>
                <w:szCs w:val="21"/>
                <w:lang w:val="en-US" w:eastAsia="zh-CN"/>
              </w:rPr>
              <w:t>多媒体白板配套系统故障维修</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C4C31">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kern w:val="2"/>
                <w:sz w:val="21"/>
                <w:szCs w:val="21"/>
                <w:lang w:val="en-US" w:eastAsia="zh-CN" w:bidi="ar-SA"/>
              </w:rPr>
            </w:pPr>
            <w:r>
              <w:rPr>
                <w:rFonts w:hint="eastAsia" w:cs="Calibri"/>
                <w:color w:val="000000"/>
                <w:kern w:val="0"/>
                <w:sz w:val="21"/>
                <w:szCs w:val="21"/>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47F42">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1072E">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lang w:val="en-US" w:eastAsia="zh-CN" w:bidi="ar"/>
              </w:rPr>
              <w:t>需要更换配件的，由维修公司采购安装，报价不含配件费用</w:t>
            </w:r>
          </w:p>
        </w:tc>
      </w:tr>
      <w:tr w14:paraId="33A0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354E6">
            <w:pPr>
              <w:keepNext w:val="0"/>
              <w:keepLines w:val="0"/>
              <w:widowControl/>
              <w:suppressLineNumbers w:val="0"/>
              <w:spacing w:before="0" w:beforeAutospacing="0" w:after="0" w:afterAutospacing="0" w:line="357" w:lineRule="atLeast"/>
              <w:ind w:left="0" w:right="0"/>
              <w:jc w:val="center"/>
              <w:textAlignment w:val="center"/>
              <w:rPr>
                <w:rFonts w:hint="default" w:cs="Calibri"/>
                <w:color w:val="000000"/>
                <w:kern w:val="0"/>
                <w:sz w:val="21"/>
                <w:szCs w:val="21"/>
                <w:lang w:val="en-US" w:eastAsia="zh-CN" w:bidi="ar"/>
              </w:rPr>
            </w:pPr>
            <w:r>
              <w:rPr>
                <w:rFonts w:hint="eastAsia" w:cs="Calibri"/>
                <w:color w:val="000000"/>
                <w:kern w:val="0"/>
                <w:sz w:val="21"/>
                <w:szCs w:val="21"/>
                <w:lang w:val="en-US" w:eastAsia="zh-CN" w:bidi="ar"/>
              </w:rPr>
              <w:t>7</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51532">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ascii="宋体" w:hAnsi="宋体" w:cs="宋体"/>
                <w:color w:val="000000"/>
                <w:kern w:val="0"/>
                <w:sz w:val="21"/>
                <w:szCs w:val="21"/>
                <w:lang w:val="en-US" w:eastAsia="zh-CN" w:bidi="ar"/>
              </w:rPr>
              <w:t xml:space="preserve"> </w:t>
            </w:r>
            <w:r>
              <w:rPr>
                <w:rFonts w:hint="eastAsia" w:cs="Calibri"/>
                <w:sz w:val="21"/>
                <w:szCs w:val="21"/>
                <w:lang w:val="en-US" w:eastAsia="zh-CN"/>
              </w:rPr>
              <w:t>智慧黑板触控板故障（排线故障等）维修</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D44F9">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kern w:val="2"/>
                <w:sz w:val="21"/>
                <w:szCs w:val="21"/>
                <w:lang w:val="en-US" w:eastAsia="zh-CN" w:bidi="ar-SA"/>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F495A">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A89DB">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lang w:val="en-US" w:eastAsia="zh-CN" w:bidi="ar"/>
              </w:rPr>
              <w:t>需要更换配件的，由维修公司采购安装，报价不含配件费用</w:t>
            </w:r>
          </w:p>
        </w:tc>
      </w:tr>
      <w:tr w14:paraId="219C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D45AA">
            <w:pPr>
              <w:keepNext w:val="0"/>
              <w:keepLines w:val="0"/>
              <w:widowControl/>
              <w:suppressLineNumbers w:val="0"/>
              <w:spacing w:before="0" w:beforeAutospacing="0" w:after="0" w:afterAutospacing="0" w:line="357" w:lineRule="atLeast"/>
              <w:ind w:left="0" w:right="0"/>
              <w:jc w:val="center"/>
              <w:textAlignment w:val="center"/>
              <w:rPr>
                <w:rFonts w:hint="default" w:cs="Calibri"/>
                <w:color w:val="000000"/>
                <w:kern w:val="0"/>
                <w:sz w:val="21"/>
                <w:szCs w:val="21"/>
                <w:lang w:val="en-US" w:eastAsia="zh-CN" w:bidi="ar"/>
              </w:rPr>
            </w:pPr>
            <w:r>
              <w:rPr>
                <w:rFonts w:hint="eastAsia" w:cs="Calibri"/>
                <w:color w:val="000000"/>
                <w:kern w:val="0"/>
                <w:sz w:val="21"/>
                <w:szCs w:val="21"/>
                <w:lang w:val="en-US" w:eastAsia="zh-CN" w:bidi="ar"/>
              </w:rPr>
              <w:t>8</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9EAE9">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cs="Calibri"/>
                <w:color w:val="000000"/>
                <w:kern w:val="0"/>
                <w:sz w:val="21"/>
                <w:szCs w:val="21"/>
                <w:lang w:val="en-US" w:eastAsia="zh-CN" w:bidi="ar"/>
              </w:rPr>
              <w:t xml:space="preserve"> </w:t>
            </w:r>
            <w:r>
              <w:rPr>
                <w:rFonts w:hint="eastAsia" w:cs="Calibri"/>
                <w:sz w:val="21"/>
                <w:szCs w:val="21"/>
                <w:lang w:val="en-US" w:eastAsia="zh-CN"/>
              </w:rPr>
              <w:t>智慧黑板OPS电脑硬件故障维修</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18F9F">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Calibri" w:hAnsi="Calibri" w:eastAsia="宋体" w:cs="Calibri"/>
                <w:kern w:val="2"/>
                <w:sz w:val="21"/>
                <w:szCs w:val="21"/>
                <w:lang w:val="en-US" w:eastAsia="zh-CN" w:bidi="ar-SA"/>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36162">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36FF0">
            <w:pPr>
              <w:keepNext w:val="0"/>
              <w:keepLines w:val="0"/>
              <w:widowControl/>
              <w:suppressLineNumbers w:val="0"/>
              <w:spacing w:before="0" w:beforeAutospacing="0" w:after="0" w:afterAutospacing="0" w:line="357" w:lineRule="atLeast"/>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lang w:val="en-US" w:eastAsia="zh-CN" w:bidi="ar"/>
              </w:rPr>
              <w:t>需要更换配件的，由维修公司采购安装，报价不含配件费用</w:t>
            </w:r>
          </w:p>
        </w:tc>
      </w:tr>
      <w:tr w14:paraId="34E3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319FD">
            <w:pPr>
              <w:keepNext w:val="0"/>
              <w:keepLines w:val="0"/>
              <w:widowControl/>
              <w:suppressLineNumbers w:val="0"/>
              <w:spacing w:before="0" w:beforeAutospacing="0" w:after="0" w:afterAutospacing="0" w:line="357" w:lineRule="atLeast"/>
              <w:ind w:left="0" w:right="0"/>
              <w:jc w:val="center"/>
              <w:textAlignment w:val="center"/>
              <w:rPr>
                <w:rFonts w:hint="eastAsia" w:ascii="Calibri" w:hAnsi="Calibri" w:eastAsia="宋体" w:cs="Calibri"/>
                <w:sz w:val="21"/>
                <w:szCs w:val="21"/>
                <w:lang w:val="en-US" w:eastAsia="zh-CN"/>
              </w:rPr>
            </w:pPr>
            <w:r>
              <w:rPr>
                <w:rFonts w:hint="eastAsia" w:cs="Calibri"/>
                <w:sz w:val="21"/>
                <w:szCs w:val="21"/>
                <w:lang w:val="en-US" w:eastAsia="zh-CN"/>
              </w:rPr>
              <w:t>9</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0DC12">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kern w:val="2"/>
                <w:sz w:val="21"/>
                <w:szCs w:val="21"/>
                <w:lang w:val="en-US" w:eastAsia="zh-CN" w:bidi="ar-SA"/>
              </w:rPr>
            </w:pPr>
            <w:r>
              <w:rPr>
                <w:rFonts w:hint="eastAsia" w:cs="Calibri"/>
                <w:sz w:val="21"/>
                <w:szCs w:val="21"/>
                <w:lang w:val="en-US" w:eastAsia="zh-CN"/>
              </w:rPr>
              <w:t>智慧黑板OPS电脑系统故障维修</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D582C">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kern w:val="2"/>
                <w:sz w:val="21"/>
                <w:szCs w:val="21"/>
                <w:lang w:val="en-US" w:eastAsia="zh-CN" w:bidi="ar-SA"/>
              </w:rPr>
            </w:pPr>
            <w:r>
              <w:rPr>
                <w:rFonts w:hint="eastAsia" w:cs="Calibri"/>
                <w:sz w:val="21"/>
                <w:szCs w:val="21"/>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CE1A8">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4FEDD">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宋体" w:hAnsi="宋体" w:eastAsia="宋体" w:cs="宋体"/>
                <w:kern w:val="2"/>
                <w:sz w:val="21"/>
                <w:szCs w:val="21"/>
                <w:lang w:val="en-US" w:eastAsia="zh-CN" w:bidi="ar-SA"/>
              </w:rPr>
            </w:pPr>
          </w:p>
        </w:tc>
      </w:tr>
      <w:tr w14:paraId="6421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DDBA8">
            <w:pPr>
              <w:keepNext w:val="0"/>
              <w:keepLines w:val="0"/>
              <w:widowControl/>
              <w:suppressLineNumbers w:val="0"/>
              <w:spacing w:before="0" w:beforeAutospacing="0" w:after="0" w:afterAutospacing="0" w:line="357" w:lineRule="atLeast"/>
              <w:ind w:left="0" w:right="0"/>
              <w:jc w:val="center"/>
              <w:textAlignment w:val="center"/>
              <w:rPr>
                <w:rFonts w:hint="default" w:ascii="Calibri" w:hAnsi="Calibri" w:eastAsia="宋体" w:cs="Calibri"/>
                <w:sz w:val="21"/>
                <w:szCs w:val="21"/>
                <w:lang w:val="en-US" w:eastAsia="zh-CN"/>
              </w:rPr>
            </w:pPr>
            <w:r>
              <w:rPr>
                <w:rFonts w:hint="eastAsia" w:cs="Calibri"/>
                <w:sz w:val="21"/>
                <w:szCs w:val="21"/>
                <w:lang w:val="en-US" w:eastAsia="zh-CN"/>
              </w:rPr>
              <w:t>10</w:t>
            </w:r>
          </w:p>
        </w:tc>
        <w:tc>
          <w:tcPr>
            <w:tcW w:w="31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35825">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kern w:val="2"/>
                <w:sz w:val="21"/>
                <w:szCs w:val="21"/>
                <w:lang w:val="en-US" w:eastAsia="zh-CN" w:bidi="ar-SA"/>
              </w:rPr>
            </w:pPr>
            <w:r>
              <w:rPr>
                <w:rFonts w:hint="eastAsia" w:cs="Calibri"/>
                <w:color w:val="000000"/>
                <w:kern w:val="0"/>
                <w:sz w:val="21"/>
                <w:szCs w:val="21"/>
                <w:lang w:val="en-US" w:eastAsia="zh-CN" w:bidi="ar"/>
              </w:rPr>
              <w:t>实物展台更换</w:t>
            </w:r>
          </w:p>
        </w:tc>
        <w:tc>
          <w:tcPr>
            <w:tcW w:w="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B74C5">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Calibri" w:hAnsi="Calibri" w:eastAsia="宋体" w:cs="Calibri"/>
                <w:kern w:val="2"/>
                <w:sz w:val="21"/>
                <w:szCs w:val="21"/>
                <w:lang w:val="en-US" w:eastAsia="zh-CN" w:bidi="ar-SA"/>
              </w:rPr>
            </w:pPr>
            <w:r>
              <w:rPr>
                <w:rFonts w:hint="eastAsia" w:cs="Calibri"/>
                <w:color w:val="000000"/>
                <w:kern w:val="0"/>
                <w:sz w:val="21"/>
                <w:szCs w:val="21"/>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103A9">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p>
        </w:tc>
        <w:tc>
          <w:tcPr>
            <w:tcW w:w="3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D1730">
            <w:pPr>
              <w:keepNext w:val="0"/>
              <w:keepLines w:val="0"/>
              <w:widowControl/>
              <w:suppressLineNumbers w:val="0"/>
              <w:spacing w:before="0" w:beforeAutospacing="0" w:after="0" w:afterAutospacing="0" w:line="357" w:lineRule="atLeast"/>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ascii="宋体" w:hAnsi="宋体" w:cs="宋体"/>
                <w:color w:val="000000"/>
                <w:kern w:val="0"/>
                <w:sz w:val="21"/>
                <w:szCs w:val="21"/>
                <w:lang w:val="en-US" w:eastAsia="zh-CN" w:bidi="ar"/>
              </w:rPr>
              <w:t>报价含实物展台费用</w:t>
            </w:r>
          </w:p>
        </w:tc>
      </w:tr>
      <w:tr w14:paraId="128BF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924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24FE4">
            <w:pPr>
              <w:keepNext w:val="0"/>
              <w:keepLines w:val="0"/>
              <w:widowControl/>
              <w:suppressLineNumbers w:val="0"/>
              <w:spacing w:before="0" w:beforeAutospacing="0" w:after="0" w:afterAutospacing="0" w:line="357" w:lineRule="atLeast"/>
              <w:ind w:left="0" w:right="0"/>
              <w:jc w:val="center"/>
              <w:textAlignment w:val="center"/>
              <w:rPr>
                <w:rFonts w:hint="eastAsia" w:ascii="宋体" w:hAnsi="宋体" w:cs="宋体"/>
                <w:color w:val="000000"/>
                <w:kern w:val="0"/>
                <w:sz w:val="21"/>
                <w:szCs w:val="21"/>
                <w:lang w:val="en-US" w:eastAsia="zh-CN" w:bidi="ar"/>
              </w:rPr>
            </w:pPr>
            <w:r>
              <w:rPr>
                <w:rFonts w:hint="eastAsia" w:ascii="宋体" w:hAnsi="宋体"/>
                <w:b/>
                <w:color w:val="auto"/>
                <w:sz w:val="24"/>
                <w:highlight w:val="none"/>
              </w:rPr>
              <w:t>投标报价（1+2+..）：</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r w14:paraId="35DF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924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28EF6">
            <w:pPr>
              <w:spacing w:line="440" w:lineRule="exact"/>
              <w:jc w:val="left"/>
              <w:rPr>
                <w:rFonts w:hint="eastAsia" w:ascii="宋体" w:hAnsi="宋体" w:cs="宋体"/>
                <w:b/>
                <w:color w:val="auto"/>
                <w:szCs w:val="21"/>
                <w:highlight w:val="none"/>
              </w:rPr>
            </w:pPr>
            <w:r>
              <w:rPr>
                <w:rFonts w:hint="eastAsia" w:ascii="宋体" w:hAnsi="宋体" w:cs="宋体"/>
                <w:color w:val="auto"/>
                <w:szCs w:val="21"/>
                <w:highlight w:val="none"/>
                <w:lang w:val="zh-CN"/>
              </w:rPr>
              <w:t>注：</w:t>
            </w:r>
            <w:r>
              <w:rPr>
                <w:rFonts w:hint="eastAsia" w:ascii="宋体" w:hAnsi="宋体" w:cs="宋体"/>
                <w:color w:val="auto"/>
                <w:szCs w:val="21"/>
                <w:highlight w:val="none"/>
              </w:rPr>
              <w:t>1、</w:t>
            </w:r>
            <w:r>
              <w:rPr>
                <w:rFonts w:hint="eastAsia" w:ascii="宋体" w:hAnsi="宋体" w:cs="宋体"/>
                <w:color w:val="auto"/>
                <w:szCs w:val="21"/>
                <w:highlight w:val="none"/>
                <w:lang w:val="zh-CN"/>
              </w:rPr>
              <w:t>所有投标只能选择一种方案，单价和合价的报价只能是唯一，且须列出详细的分项报价。</w:t>
            </w:r>
            <w:r>
              <w:rPr>
                <w:rFonts w:hint="eastAsia" w:ascii="宋体" w:hAnsi="宋体" w:cs="宋体"/>
                <w:b/>
                <w:color w:val="auto"/>
                <w:szCs w:val="21"/>
                <w:highlight w:val="none"/>
              </w:rPr>
              <w:t>（与采购清单项相一致，不得缺项，否则视同包含在其他项目。）</w:t>
            </w:r>
          </w:p>
          <w:p w14:paraId="37CB41C7">
            <w:pPr>
              <w:spacing w:line="440" w:lineRule="exact"/>
              <w:rPr>
                <w:rFonts w:hint="default"/>
                <w:sz w:val="21"/>
                <w:szCs w:val="21"/>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投标报价采用综合单价法，</w:t>
            </w:r>
            <w:r>
              <w:rPr>
                <w:rFonts w:hint="eastAsia" w:ascii="宋体" w:hAnsi="宋体" w:cs="宋体"/>
                <w:b/>
                <w:bCs/>
                <w:color w:val="auto"/>
                <w:szCs w:val="21"/>
                <w:highlight w:val="none"/>
              </w:rPr>
              <w:t>综合单价包括：设备费、</w:t>
            </w:r>
            <w:r>
              <w:rPr>
                <w:rFonts w:hint="eastAsia" w:ascii="宋体" w:hAnsi="宋体" w:cs="宋体"/>
                <w:b/>
                <w:bCs/>
                <w:color w:val="auto"/>
                <w:szCs w:val="21"/>
                <w:highlight w:val="none"/>
                <w:lang w:val="en-US" w:eastAsia="zh-CN"/>
              </w:rPr>
              <w:t>上门费、</w:t>
            </w:r>
            <w:r>
              <w:rPr>
                <w:rFonts w:hint="eastAsia" w:ascii="宋体" w:hAnsi="宋体" w:cs="宋体"/>
                <w:b/>
                <w:bCs/>
                <w:color w:val="auto"/>
                <w:szCs w:val="21"/>
                <w:highlight w:val="none"/>
              </w:rPr>
              <w:t>运输费、安装费、管理费、利润、风险费用、调试、培训</w:t>
            </w:r>
            <w:r>
              <w:rPr>
                <w:rFonts w:hint="eastAsia" w:ascii="宋体" w:hAnsi="宋体" w:cs="宋体"/>
                <w:b/>
                <w:bCs/>
                <w:color w:val="auto"/>
                <w:szCs w:val="21"/>
                <w:highlight w:val="none"/>
                <w:lang w:val="en-US" w:eastAsia="zh-CN"/>
              </w:rPr>
              <w:t>直至投入使用的费用</w:t>
            </w:r>
            <w:r>
              <w:rPr>
                <w:rFonts w:hint="eastAsia" w:ascii="宋体" w:hAnsi="宋体" w:cs="宋体"/>
                <w:b/>
                <w:bCs/>
                <w:color w:val="auto"/>
                <w:szCs w:val="21"/>
                <w:highlight w:val="none"/>
              </w:rPr>
              <w:t>及后期服务及国家对中标单位征收的各种税费等所有一切费用，综合单价今后将不作任何调整。</w:t>
            </w:r>
          </w:p>
        </w:tc>
      </w:tr>
    </w:tbl>
    <w:p w14:paraId="2FC81227">
      <w:pPr>
        <w:spacing w:line="360" w:lineRule="auto"/>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lang w:val="en-US" w:eastAsia="zh-CN"/>
        </w:rPr>
        <w:t>盖</w:t>
      </w:r>
      <w:r>
        <w:rPr>
          <w:rFonts w:hint="eastAsia" w:ascii="宋体"/>
          <w:color w:val="auto"/>
          <w:sz w:val="24"/>
          <w:highlight w:val="none"/>
        </w:rPr>
        <w:t>章）：</w:t>
      </w:r>
      <w:r>
        <w:rPr>
          <w:rFonts w:hint="eastAsia" w:ascii="宋体"/>
          <w:color w:val="auto"/>
          <w:sz w:val="24"/>
          <w:highlight w:val="none"/>
          <w:u w:val="single"/>
        </w:rPr>
        <w:t xml:space="preserve">                                </w:t>
      </w:r>
    </w:p>
    <w:p w14:paraId="17EB2ECF">
      <w:pPr>
        <w:spacing w:line="360" w:lineRule="auto"/>
        <w:rPr>
          <w:rFonts w:hint="eastAsia" w:ascii="宋体"/>
          <w:color w:val="auto"/>
          <w:sz w:val="24"/>
          <w:highlight w:val="none"/>
        </w:rPr>
      </w:pPr>
      <w:r>
        <w:rPr>
          <w:rFonts w:hint="eastAsia" w:ascii="宋体"/>
          <w:color w:val="auto"/>
          <w:sz w:val="24"/>
          <w:highlight w:val="none"/>
        </w:rPr>
        <w:t>法定代表人 (签</w:t>
      </w:r>
      <w:r>
        <w:rPr>
          <w:rFonts w:hint="eastAsia" w:ascii="宋体"/>
          <w:color w:val="auto"/>
          <w:sz w:val="24"/>
          <w:highlight w:val="none"/>
          <w:lang w:val="en-US" w:eastAsia="zh-CN"/>
        </w:rPr>
        <w:t>字或盖</w:t>
      </w:r>
      <w:r>
        <w:rPr>
          <w:rFonts w:hint="eastAsia" w:ascii="宋体"/>
          <w:color w:val="auto"/>
          <w:sz w:val="24"/>
          <w:highlight w:val="none"/>
        </w:rPr>
        <w:t>章)：</w:t>
      </w:r>
      <w:r>
        <w:rPr>
          <w:rFonts w:hint="eastAsia" w:ascii="宋体"/>
          <w:color w:val="auto"/>
          <w:sz w:val="24"/>
          <w:highlight w:val="none"/>
          <w:u w:val="single"/>
        </w:rPr>
        <w:t xml:space="preserve">                          </w:t>
      </w:r>
    </w:p>
    <w:p w14:paraId="08D1BF79">
      <w:pPr>
        <w:spacing w:line="360" w:lineRule="auto"/>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AABC8A">
      <w:pPr>
        <w:spacing w:line="360" w:lineRule="auto"/>
        <w:jc w:val="center"/>
        <w:outlineLvl w:val="1"/>
        <w:rPr>
          <w:rFonts w:hint="eastAsia" w:ascii="宋体" w:hAnsi="宋体" w:eastAsia="宋体"/>
          <w:b/>
          <w:sz w:val="24"/>
        </w:rPr>
      </w:pPr>
    </w:p>
    <w:p w14:paraId="606187F8">
      <w:pPr>
        <w:spacing w:line="360" w:lineRule="auto"/>
        <w:jc w:val="center"/>
        <w:outlineLvl w:val="1"/>
        <w:rPr>
          <w:rFonts w:hint="eastAsia" w:ascii="宋体" w:hAnsi="宋体" w:eastAsia="宋体"/>
          <w:b/>
          <w:sz w:val="24"/>
        </w:rPr>
      </w:pPr>
      <w:r>
        <w:rPr>
          <w:rFonts w:hint="eastAsia" w:ascii="宋体" w:hAnsi="宋体" w:eastAsia="宋体"/>
          <w:b/>
          <w:sz w:val="24"/>
        </w:rPr>
        <w:t>（</w:t>
      </w:r>
      <w:r>
        <w:rPr>
          <w:rFonts w:hint="eastAsia" w:ascii="宋体" w:hAnsi="宋体"/>
          <w:b/>
          <w:sz w:val="24"/>
          <w:lang w:val="en-US" w:eastAsia="zh-CN"/>
        </w:rPr>
        <w:t>4</w:t>
      </w:r>
      <w:r>
        <w:rPr>
          <w:rFonts w:hint="eastAsia" w:ascii="宋体" w:hAnsi="宋体" w:eastAsia="宋体"/>
          <w:b/>
          <w:sz w:val="24"/>
        </w:rPr>
        <w:t>）其他相关证明材料</w:t>
      </w:r>
    </w:p>
    <w:p w14:paraId="6EBC12C5">
      <w:pPr>
        <w:spacing w:line="360" w:lineRule="auto"/>
        <w:ind w:firstLine="435"/>
        <w:jc w:val="center"/>
        <w:rPr>
          <w:rFonts w:hint="eastAsia" w:ascii="宋体" w:hAnsi="宋体" w:eastAsia="宋体"/>
          <w:sz w:val="24"/>
        </w:rPr>
      </w:pPr>
      <w:r>
        <w:rPr>
          <w:rFonts w:hint="eastAsia" w:ascii="宋体" w:hAnsi="宋体" w:eastAsia="宋体"/>
          <w:sz w:val="24"/>
        </w:rPr>
        <w:t>如有</w:t>
      </w:r>
      <w:r>
        <w:rPr>
          <w:rFonts w:ascii="宋体" w:hAnsi="宋体" w:eastAsia="宋体"/>
          <w:sz w:val="24"/>
        </w:rPr>
        <w:t>。</w:t>
      </w:r>
    </w:p>
    <w:p w14:paraId="56181356">
      <w:pPr>
        <w:spacing w:line="360" w:lineRule="auto"/>
        <w:ind w:firstLine="435"/>
        <w:rPr>
          <w:rFonts w:hint="eastAsia" w:ascii="宋体" w:hAnsi="宋体" w:eastAsia="宋体"/>
          <w:sz w:val="24"/>
        </w:rPr>
      </w:pPr>
    </w:p>
    <w:p w14:paraId="44A19FF1">
      <w:pPr>
        <w:widowControl/>
        <w:jc w:val="left"/>
        <w:rPr>
          <w:rFonts w:hint="eastAsia" w:ascii="宋体" w:hAnsi="宋体" w:eastAsia="宋体"/>
          <w:bCs/>
          <w:sz w:val="24"/>
        </w:rPr>
      </w:pPr>
      <w:r>
        <w:rPr>
          <w:rFonts w:ascii="宋体" w:hAnsi="宋体" w:eastAsia="宋体"/>
          <w:bCs/>
          <w:sz w:val="24"/>
        </w:rPr>
        <w:br w:type="page"/>
      </w:r>
    </w:p>
    <w:p w14:paraId="54E97DEB">
      <w:pPr>
        <w:spacing w:line="360" w:lineRule="auto"/>
        <w:jc w:val="center"/>
        <w:outlineLvl w:val="0"/>
        <w:rPr>
          <w:rFonts w:hint="eastAsia" w:ascii="宋体" w:hAnsi="宋体" w:eastAsia="宋体"/>
          <w:b/>
          <w:bCs/>
          <w:sz w:val="28"/>
        </w:rPr>
      </w:pPr>
      <w:bookmarkStart w:id="102" w:name="_Toc6435"/>
      <w:bookmarkStart w:id="103" w:name="_Toc20819"/>
      <w:r>
        <w:rPr>
          <w:rFonts w:hint="eastAsia" w:ascii="宋体" w:hAnsi="宋体" w:eastAsia="宋体"/>
          <w:b/>
          <w:sz w:val="28"/>
        </w:rPr>
        <w:t>第七章</w:t>
      </w:r>
      <w:r>
        <w:rPr>
          <w:rFonts w:hint="eastAsia" w:ascii="宋体" w:hAnsi="宋体" w:eastAsia="宋体"/>
          <w:b/>
          <w:bCs/>
          <w:sz w:val="28"/>
        </w:rPr>
        <w:t xml:space="preserve">  政府采购</w:t>
      </w:r>
      <w:r>
        <w:rPr>
          <w:rFonts w:hint="eastAsia" w:ascii="宋体" w:hAnsi="宋体" w:eastAsia="宋体"/>
          <w:b/>
          <w:sz w:val="28"/>
        </w:rPr>
        <w:t>供应</w:t>
      </w:r>
      <w:r>
        <w:rPr>
          <w:rFonts w:hint="eastAsia" w:ascii="宋体" w:hAnsi="宋体" w:eastAsia="宋体"/>
          <w:b/>
          <w:bCs/>
          <w:sz w:val="28"/>
        </w:rPr>
        <w:t>商询问函和质疑函范本</w:t>
      </w:r>
      <w:bookmarkEnd w:id="102"/>
      <w:bookmarkEnd w:id="103"/>
    </w:p>
    <w:p w14:paraId="424023A3">
      <w:pPr>
        <w:spacing w:line="360" w:lineRule="auto"/>
        <w:jc w:val="center"/>
        <w:outlineLvl w:val="1"/>
        <w:rPr>
          <w:rFonts w:hint="eastAsia" w:ascii="仿宋" w:hAnsi="仿宋" w:eastAsia="仿宋" w:cs="仿宋"/>
          <w:b/>
          <w:bCs/>
          <w:sz w:val="32"/>
          <w:szCs w:val="44"/>
        </w:rPr>
      </w:pPr>
      <w:bookmarkStart w:id="104" w:name="_Toc6955"/>
      <w:bookmarkStart w:id="105" w:name="_Toc27159"/>
      <w:r>
        <w:rPr>
          <w:rFonts w:hint="eastAsia" w:ascii="仿宋" w:hAnsi="仿宋" w:eastAsia="仿宋" w:cs="仿宋"/>
          <w:b/>
          <w:bCs/>
          <w:sz w:val="32"/>
          <w:szCs w:val="44"/>
        </w:rPr>
        <w:t>询问函范本</w:t>
      </w:r>
      <w:bookmarkEnd w:id="104"/>
      <w:bookmarkEnd w:id="105"/>
    </w:p>
    <w:p w14:paraId="056BACE2">
      <w:pPr>
        <w:adjustRightInd w:val="0"/>
        <w:snapToGrid w:val="0"/>
        <w:spacing w:line="360" w:lineRule="auto"/>
        <w:ind w:firstLine="480" w:firstLineChars="200"/>
        <w:jc w:val="center"/>
        <w:rPr>
          <w:rFonts w:hint="eastAsia" w:ascii="仿宋" w:hAnsi="仿宋" w:eastAsia="仿宋" w:cs="仿宋"/>
          <w:b/>
          <w:bCs/>
          <w:sz w:val="32"/>
          <w:szCs w:val="44"/>
        </w:rPr>
      </w:pPr>
      <w:r>
        <w:rPr>
          <w:rFonts w:hint="eastAsia" w:ascii="宋体" w:hAnsi="宋体" w:eastAsia="宋体" w:cs="仿宋"/>
          <w:i/>
          <w:iCs/>
          <w:sz w:val="24"/>
          <w:szCs w:val="24"/>
        </w:rPr>
        <w:t>（如为对采购文件或采购程序的询问或疑问，请按询问函范本或电子交易系统中网上询问格式附件进行提交）</w:t>
      </w:r>
    </w:p>
    <w:p w14:paraId="7B6D4904">
      <w:pPr>
        <w:adjustRightInd w:val="0"/>
        <w:snapToGrid w:val="0"/>
        <w:spacing w:line="360" w:lineRule="auto"/>
        <w:rPr>
          <w:rFonts w:hint="eastAsia" w:ascii="宋体" w:hAnsi="宋体" w:eastAsia="宋体" w:cs="仿宋"/>
          <w:b/>
          <w:bCs/>
          <w:sz w:val="24"/>
          <w:szCs w:val="24"/>
          <w:u w:val="single"/>
        </w:rPr>
      </w:pPr>
      <w:r>
        <w:rPr>
          <w:rFonts w:hint="eastAsia" w:ascii="宋体" w:hAnsi="宋体" w:eastAsia="宋体" w:cs="仿宋"/>
          <w:b/>
          <w:bCs/>
          <w:sz w:val="24"/>
          <w:szCs w:val="24"/>
        </w:rPr>
        <w:t>致：采购人</w:t>
      </w:r>
    </w:p>
    <w:p w14:paraId="06EB35EB">
      <w:pPr>
        <w:adjustRightInd w:val="0"/>
        <w:snapToGrid w:val="0"/>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我单位拟参与</w:t>
      </w:r>
      <w:r>
        <w:rPr>
          <w:rFonts w:hint="eastAsia" w:ascii="宋体" w:hAnsi="宋体" w:eastAsia="宋体" w:cs="仿宋"/>
          <w:sz w:val="24"/>
          <w:szCs w:val="24"/>
          <w:u w:val="single"/>
        </w:rPr>
        <w:t xml:space="preserve">           </w:t>
      </w:r>
      <w:r>
        <w:rPr>
          <w:rFonts w:hint="eastAsia" w:ascii="宋体" w:hAnsi="宋体" w:eastAsia="宋体" w:cs="仿宋"/>
          <w:sz w:val="24"/>
          <w:szCs w:val="24"/>
        </w:rPr>
        <w:t>（</w:t>
      </w:r>
      <w:r>
        <w:rPr>
          <w:rFonts w:hint="eastAsia" w:ascii="宋体" w:hAnsi="宋体" w:eastAsia="宋体" w:cs="仿宋"/>
          <w:i/>
          <w:iCs/>
          <w:sz w:val="24"/>
          <w:szCs w:val="24"/>
        </w:rPr>
        <w:t>项目名称、编号</w:t>
      </w:r>
      <w:r>
        <w:rPr>
          <w:rFonts w:hint="eastAsia" w:ascii="宋体" w:hAnsi="宋体" w:eastAsia="宋体" w:cs="仿宋"/>
          <w:sz w:val="24"/>
          <w:szCs w:val="24"/>
        </w:rPr>
        <w:t>）的采购活动，现有以下内容(或条款)存在疑问(或无法理解)，特提出询问。</w:t>
      </w:r>
    </w:p>
    <w:p w14:paraId="4F93CAC3">
      <w:pPr>
        <w:adjustRightInd w:val="0"/>
        <w:snapToGrid w:val="0"/>
        <w:spacing w:line="360" w:lineRule="auto"/>
        <w:ind w:firstLine="480" w:firstLineChars="200"/>
        <w:rPr>
          <w:rFonts w:hint="eastAsia" w:ascii="宋体" w:hAnsi="宋体" w:eastAsia="宋体" w:cs="仿宋"/>
          <w:sz w:val="24"/>
          <w:szCs w:val="24"/>
        </w:rPr>
      </w:pPr>
      <w:bookmarkStart w:id="106" w:name="_Toc13899"/>
      <w:r>
        <w:rPr>
          <w:rFonts w:hint="eastAsia" w:ascii="宋体" w:hAnsi="宋体" w:eastAsia="宋体" w:cs="仿宋"/>
          <w:sz w:val="24"/>
          <w:szCs w:val="24"/>
        </w:rPr>
        <w:t>一、(事项一)</w:t>
      </w:r>
      <w:bookmarkEnd w:id="106"/>
    </w:p>
    <w:p w14:paraId="541B2D29">
      <w:pPr>
        <w:adjustRightInd w:val="0"/>
        <w:snapToGrid w:val="0"/>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1、(内容或条款)</w:t>
      </w:r>
    </w:p>
    <w:p w14:paraId="087FC7AE">
      <w:pPr>
        <w:adjustRightInd w:val="0"/>
        <w:snapToGrid w:val="0"/>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2、(说明疑问或无法理解原因)</w:t>
      </w:r>
    </w:p>
    <w:p w14:paraId="0DE68128">
      <w:pPr>
        <w:adjustRightInd w:val="0"/>
        <w:snapToGrid w:val="0"/>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3、(建议)</w:t>
      </w:r>
    </w:p>
    <w:p w14:paraId="79CF860A">
      <w:pPr>
        <w:adjustRightInd w:val="0"/>
        <w:snapToGrid w:val="0"/>
        <w:spacing w:line="360" w:lineRule="auto"/>
        <w:ind w:firstLine="480" w:firstLineChars="200"/>
        <w:rPr>
          <w:rFonts w:hint="eastAsia" w:ascii="宋体" w:hAnsi="宋体" w:eastAsia="宋体" w:cs="仿宋"/>
          <w:sz w:val="24"/>
          <w:szCs w:val="24"/>
        </w:rPr>
      </w:pPr>
      <w:bookmarkStart w:id="107" w:name="_Toc3352"/>
      <w:r>
        <w:rPr>
          <w:rFonts w:hint="eastAsia" w:ascii="宋体" w:hAnsi="宋体" w:eastAsia="宋体" w:cs="仿宋"/>
          <w:sz w:val="24"/>
          <w:szCs w:val="24"/>
        </w:rPr>
        <w:t>二、(事项二)</w:t>
      </w:r>
      <w:bookmarkEnd w:id="107"/>
    </w:p>
    <w:p w14:paraId="7C9423AC">
      <w:pPr>
        <w:adjustRightInd w:val="0"/>
        <w:snapToGrid w:val="0"/>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w:t>
      </w:r>
    </w:p>
    <w:p w14:paraId="4308150D">
      <w:pPr>
        <w:adjustRightInd w:val="0"/>
        <w:snapToGrid w:val="0"/>
        <w:spacing w:line="360" w:lineRule="auto"/>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随附相关证明材料如下： </w:t>
      </w:r>
    </w:p>
    <w:p w14:paraId="5127E4C9">
      <w:pPr>
        <w:spacing w:line="360" w:lineRule="auto"/>
        <w:ind w:firstLine="4228" w:firstLineChars="1762"/>
        <w:rPr>
          <w:rFonts w:hint="eastAsia" w:ascii="宋体" w:hAnsi="宋体" w:eastAsia="宋体"/>
          <w:sz w:val="24"/>
          <w:u w:val="single"/>
        </w:rPr>
      </w:pPr>
      <w:r>
        <w:rPr>
          <w:rFonts w:hint="eastAsia" w:ascii="宋体" w:hAnsi="宋体" w:eastAsia="宋体"/>
          <w:sz w:val="24"/>
        </w:rPr>
        <w:t>联 系 人：</w:t>
      </w:r>
      <w:r>
        <w:rPr>
          <w:rFonts w:hint="eastAsia" w:ascii="宋体" w:hAnsi="宋体" w:eastAsia="宋体"/>
          <w:sz w:val="24"/>
          <w:u w:val="single"/>
        </w:rPr>
        <w:t xml:space="preserve">              </w:t>
      </w:r>
    </w:p>
    <w:p w14:paraId="39DEBCB1">
      <w:pPr>
        <w:spacing w:line="360" w:lineRule="auto"/>
        <w:ind w:firstLine="4228" w:firstLineChars="1762"/>
        <w:rPr>
          <w:rFonts w:hint="eastAsia" w:ascii="宋体" w:hAnsi="宋体" w:eastAsia="宋体"/>
          <w:sz w:val="24"/>
          <w:u w:val="single"/>
        </w:rPr>
      </w:pPr>
      <w:r>
        <w:rPr>
          <w:rFonts w:hint="eastAsia" w:ascii="宋体" w:hAnsi="宋体" w:eastAsia="宋体"/>
          <w:sz w:val="24"/>
        </w:rPr>
        <w:t>联系电话：</w:t>
      </w:r>
      <w:r>
        <w:rPr>
          <w:rFonts w:hint="eastAsia" w:ascii="宋体" w:hAnsi="宋体" w:eastAsia="宋体"/>
          <w:sz w:val="24"/>
          <w:u w:val="single"/>
        </w:rPr>
        <w:t xml:space="preserve">              </w:t>
      </w:r>
    </w:p>
    <w:p w14:paraId="2AA70592">
      <w:pPr>
        <w:tabs>
          <w:tab w:val="left" w:pos="630"/>
        </w:tabs>
        <w:spacing w:line="360" w:lineRule="auto"/>
        <w:ind w:firstLine="4228" w:firstLineChars="1762"/>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3281530D">
      <w:pPr>
        <w:rPr>
          <w:rFonts w:hint="eastAsia" w:ascii="仿宋" w:hAnsi="仿宋" w:eastAsia="仿宋" w:cs="仿宋"/>
          <w:b/>
          <w:bCs/>
          <w:sz w:val="32"/>
          <w:szCs w:val="44"/>
        </w:rPr>
      </w:pPr>
      <w:r>
        <w:rPr>
          <w:rFonts w:hint="eastAsia" w:ascii="仿宋" w:hAnsi="仿宋" w:eastAsia="仿宋" w:cs="仿宋"/>
          <w:b/>
          <w:bCs/>
          <w:sz w:val="32"/>
          <w:szCs w:val="44"/>
        </w:rPr>
        <w:br w:type="page"/>
      </w:r>
    </w:p>
    <w:p w14:paraId="717AB74B">
      <w:pPr>
        <w:jc w:val="center"/>
        <w:outlineLvl w:val="1"/>
        <w:rPr>
          <w:rFonts w:hint="eastAsia" w:ascii="仿宋" w:hAnsi="仿宋" w:eastAsia="仿宋" w:cs="仿宋"/>
          <w:b/>
          <w:bCs/>
          <w:sz w:val="32"/>
          <w:szCs w:val="44"/>
        </w:rPr>
      </w:pPr>
      <w:bookmarkStart w:id="108" w:name="_Toc857"/>
      <w:bookmarkStart w:id="109" w:name="_Toc1575"/>
      <w:r>
        <w:rPr>
          <w:rFonts w:hint="eastAsia" w:ascii="仿宋" w:hAnsi="仿宋" w:eastAsia="仿宋" w:cs="仿宋"/>
          <w:b/>
          <w:bCs/>
          <w:sz w:val="32"/>
          <w:szCs w:val="44"/>
        </w:rPr>
        <w:t>质疑函范本</w:t>
      </w:r>
      <w:bookmarkEnd w:id="108"/>
      <w:bookmarkEnd w:id="109"/>
    </w:p>
    <w:p w14:paraId="56DE9836">
      <w:pPr>
        <w:adjustRightInd w:val="0"/>
        <w:snapToGrid w:val="0"/>
        <w:spacing w:before="312" w:beforeLines="100" w:line="360" w:lineRule="auto"/>
        <w:rPr>
          <w:rFonts w:hint="eastAsia" w:ascii="宋体" w:hAnsi="宋体" w:eastAsia="宋体" w:cs="仿宋"/>
          <w:b/>
          <w:bCs/>
          <w:sz w:val="24"/>
          <w:szCs w:val="24"/>
        </w:rPr>
      </w:pPr>
      <w:bookmarkStart w:id="110" w:name="_Toc21381"/>
      <w:r>
        <w:rPr>
          <w:rFonts w:hint="eastAsia" w:ascii="宋体" w:hAnsi="宋体" w:eastAsia="宋体" w:cs="仿宋"/>
          <w:b/>
          <w:bCs/>
          <w:sz w:val="24"/>
          <w:szCs w:val="24"/>
        </w:rPr>
        <w:t>一、质疑供应商基本信息</w:t>
      </w:r>
      <w:bookmarkEnd w:id="110"/>
    </w:p>
    <w:p w14:paraId="4205B847">
      <w:pPr>
        <w:adjustRightInd w:val="0"/>
        <w:snapToGrid w:val="0"/>
        <w:spacing w:line="360" w:lineRule="auto"/>
        <w:rPr>
          <w:rFonts w:hint="eastAsia" w:ascii="宋体" w:hAnsi="宋体" w:eastAsia="宋体" w:cs="仿宋"/>
          <w:sz w:val="24"/>
          <w:szCs w:val="24"/>
          <w:u w:val="dotted"/>
        </w:rPr>
      </w:pPr>
      <w:r>
        <w:rPr>
          <w:rFonts w:hint="eastAsia" w:ascii="宋体" w:hAnsi="宋体" w:eastAsia="宋体" w:cs="仿宋"/>
          <w:sz w:val="24"/>
          <w:szCs w:val="24"/>
        </w:rPr>
        <w:t>质疑供应商：</w:t>
      </w:r>
      <w:r>
        <w:rPr>
          <w:rFonts w:hint="eastAsia" w:ascii="宋体" w:hAnsi="宋体" w:eastAsia="宋体" w:cs="仿宋"/>
          <w:sz w:val="24"/>
          <w:szCs w:val="24"/>
          <w:u w:val="dotted"/>
        </w:rPr>
        <w:t xml:space="preserve">                                        </w:t>
      </w:r>
    </w:p>
    <w:p w14:paraId="724D05FC">
      <w:pPr>
        <w:adjustRightInd w:val="0"/>
        <w:snapToGrid w:val="0"/>
        <w:spacing w:line="360" w:lineRule="auto"/>
        <w:rPr>
          <w:rFonts w:hint="eastAsia" w:ascii="宋体" w:hAnsi="宋体" w:eastAsia="宋体" w:cs="仿宋"/>
          <w:sz w:val="24"/>
          <w:szCs w:val="24"/>
        </w:rPr>
      </w:pPr>
      <w:r>
        <w:rPr>
          <w:rFonts w:hint="eastAsia" w:ascii="宋体" w:hAnsi="宋体" w:eastAsia="宋体" w:cs="仿宋"/>
          <w:sz w:val="24"/>
          <w:szCs w:val="24"/>
        </w:rPr>
        <w:t>地址：</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20B9A32B">
      <w:pPr>
        <w:adjustRightInd w:val="0"/>
        <w:snapToGrid w:val="0"/>
        <w:spacing w:line="360" w:lineRule="auto"/>
        <w:rPr>
          <w:rFonts w:hint="eastAsia" w:ascii="宋体" w:hAnsi="宋体" w:eastAsia="宋体" w:cs="仿宋"/>
          <w:sz w:val="24"/>
          <w:szCs w:val="24"/>
        </w:rPr>
      </w:pPr>
      <w:r>
        <w:rPr>
          <w:rFonts w:hint="eastAsia" w:ascii="宋体" w:hAnsi="宋体" w:eastAsia="宋体" w:cs="仿宋"/>
          <w:sz w:val="24"/>
          <w:szCs w:val="24"/>
        </w:rPr>
        <w:t>联系人：</w:t>
      </w:r>
      <w:r>
        <w:rPr>
          <w:rFonts w:hint="eastAsia" w:ascii="宋体" w:hAnsi="宋体" w:eastAsia="宋体" w:cs="仿宋"/>
          <w:sz w:val="24"/>
          <w:szCs w:val="24"/>
          <w:u w:val="dotted"/>
        </w:rPr>
        <w:t xml:space="preserve">                      </w:t>
      </w: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p>
    <w:p w14:paraId="243F1FB0">
      <w:pPr>
        <w:adjustRightInd w:val="0"/>
        <w:snapToGrid w:val="0"/>
        <w:spacing w:line="360" w:lineRule="auto"/>
        <w:rPr>
          <w:rFonts w:hint="eastAsia" w:ascii="宋体" w:hAnsi="宋体" w:eastAsia="宋体" w:cs="仿宋"/>
          <w:sz w:val="24"/>
          <w:szCs w:val="24"/>
          <w:u w:val="dotted"/>
        </w:rPr>
      </w:pPr>
      <w:r>
        <w:rPr>
          <w:rFonts w:hint="eastAsia" w:ascii="宋体" w:hAnsi="宋体" w:eastAsia="宋体" w:cs="仿宋"/>
          <w:sz w:val="24"/>
          <w:szCs w:val="24"/>
        </w:rPr>
        <w:t>授权代表：</w:t>
      </w:r>
      <w:r>
        <w:rPr>
          <w:rFonts w:hint="eastAsia" w:ascii="宋体" w:hAnsi="宋体" w:eastAsia="宋体" w:cs="仿宋"/>
          <w:sz w:val="24"/>
          <w:szCs w:val="24"/>
          <w:u w:val="dotted"/>
        </w:rPr>
        <w:t xml:space="preserve">                                          </w:t>
      </w:r>
    </w:p>
    <w:p w14:paraId="06B63EBC">
      <w:pPr>
        <w:adjustRightInd w:val="0"/>
        <w:snapToGrid w:val="0"/>
        <w:spacing w:line="360" w:lineRule="auto"/>
        <w:rPr>
          <w:rFonts w:hint="eastAsia" w:ascii="宋体" w:hAnsi="宋体" w:eastAsia="宋体" w:cs="仿宋"/>
          <w:sz w:val="24"/>
          <w:szCs w:val="24"/>
        </w:rPr>
      </w:pP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r>
        <w:rPr>
          <w:rFonts w:ascii="宋体" w:hAnsi="宋体" w:eastAsia="宋体" w:cs="仿宋"/>
          <w:sz w:val="24"/>
          <w:szCs w:val="24"/>
        </w:rPr>
        <w:t xml:space="preserve"> </w:t>
      </w:r>
    </w:p>
    <w:p w14:paraId="3F587D8C">
      <w:pPr>
        <w:adjustRightInd w:val="0"/>
        <w:snapToGrid w:val="0"/>
        <w:spacing w:line="360" w:lineRule="auto"/>
        <w:rPr>
          <w:rFonts w:hint="eastAsia" w:ascii="宋体" w:hAnsi="宋体" w:eastAsia="宋体" w:cs="仿宋"/>
          <w:sz w:val="24"/>
          <w:szCs w:val="24"/>
        </w:rPr>
      </w:pPr>
      <w:r>
        <w:rPr>
          <w:rFonts w:hint="eastAsia" w:ascii="宋体" w:hAnsi="宋体" w:eastAsia="宋体" w:cs="仿宋"/>
          <w:sz w:val="24"/>
          <w:szCs w:val="24"/>
        </w:rPr>
        <w:t>地址：</w:t>
      </w:r>
      <w:r>
        <w:rPr>
          <w:rFonts w:ascii="宋体" w:hAnsi="宋体" w:eastAsia="宋体" w:cs="仿宋"/>
          <w:sz w:val="24"/>
          <w:szCs w:val="24"/>
        </w:rPr>
        <w:t xml:space="preserve"> </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42E3D0B6">
      <w:pPr>
        <w:adjustRightInd w:val="0"/>
        <w:snapToGrid w:val="0"/>
        <w:spacing w:line="360" w:lineRule="auto"/>
        <w:rPr>
          <w:rFonts w:hint="eastAsia" w:ascii="宋体" w:hAnsi="宋体" w:eastAsia="宋体" w:cs="仿宋"/>
          <w:b/>
          <w:bCs/>
          <w:sz w:val="24"/>
          <w:szCs w:val="24"/>
        </w:rPr>
      </w:pPr>
      <w:bookmarkStart w:id="111" w:name="_Toc28415"/>
      <w:r>
        <w:rPr>
          <w:rFonts w:hint="eastAsia" w:ascii="宋体" w:hAnsi="宋体" w:eastAsia="宋体" w:cs="仿宋"/>
          <w:b/>
          <w:bCs/>
          <w:sz w:val="24"/>
          <w:szCs w:val="24"/>
        </w:rPr>
        <w:t>二、质疑项目基本情况</w:t>
      </w:r>
      <w:bookmarkEnd w:id="111"/>
    </w:p>
    <w:p w14:paraId="5D5AA329">
      <w:pPr>
        <w:adjustRightInd w:val="0"/>
        <w:snapToGrid w:val="0"/>
        <w:spacing w:line="360" w:lineRule="auto"/>
        <w:rPr>
          <w:rFonts w:hint="eastAsia" w:ascii="宋体" w:hAnsi="宋体" w:eastAsia="宋体" w:cs="仿宋"/>
          <w:sz w:val="24"/>
          <w:szCs w:val="24"/>
        </w:rPr>
      </w:pPr>
      <w:r>
        <w:rPr>
          <w:rFonts w:hint="eastAsia" w:ascii="宋体" w:hAnsi="宋体" w:eastAsia="宋体" w:cs="仿宋"/>
          <w:sz w:val="24"/>
          <w:szCs w:val="24"/>
        </w:rPr>
        <w:t>质疑项目的名称：</w:t>
      </w:r>
      <w:r>
        <w:rPr>
          <w:rFonts w:hint="eastAsia" w:ascii="宋体" w:hAnsi="宋体" w:eastAsia="宋体" w:cs="仿宋"/>
          <w:sz w:val="24"/>
          <w:szCs w:val="24"/>
          <w:u w:val="dotted"/>
        </w:rPr>
        <w:t xml:space="preserve">                                      </w:t>
      </w:r>
    </w:p>
    <w:p w14:paraId="7F1DF250">
      <w:pPr>
        <w:adjustRightInd w:val="0"/>
        <w:snapToGrid w:val="0"/>
        <w:spacing w:line="360" w:lineRule="auto"/>
        <w:rPr>
          <w:rFonts w:hint="eastAsia" w:ascii="宋体" w:hAnsi="宋体" w:eastAsia="宋体" w:cs="仿宋"/>
          <w:sz w:val="24"/>
          <w:szCs w:val="24"/>
        </w:rPr>
      </w:pPr>
      <w:r>
        <w:rPr>
          <w:rFonts w:hint="eastAsia" w:ascii="宋体" w:hAnsi="宋体" w:eastAsia="宋体" w:cs="仿宋"/>
          <w:sz w:val="24"/>
          <w:szCs w:val="24"/>
        </w:rPr>
        <w:t>质疑项目的编号：</w:t>
      </w:r>
      <w:r>
        <w:rPr>
          <w:rFonts w:hint="eastAsia" w:ascii="宋体" w:hAnsi="宋体" w:eastAsia="宋体" w:cs="仿宋"/>
          <w:sz w:val="24"/>
          <w:szCs w:val="24"/>
          <w:u w:val="dotted"/>
        </w:rPr>
        <w:t xml:space="preserve">               </w:t>
      </w:r>
      <w:r>
        <w:rPr>
          <w:rFonts w:hint="eastAsia" w:ascii="宋体" w:hAnsi="宋体" w:eastAsia="宋体" w:cs="仿宋"/>
          <w:sz w:val="24"/>
          <w:szCs w:val="24"/>
        </w:rPr>
        <w:t>包号：</w:t>
      </w:r>
      <w:r>
        <w:rPr>
          <w:rFonts w:hint="eastAsia" w:ascii="宋体" w:hAnsi="宋体" w:eastAsia="宋体" w:cs="仿宋"/>
          <w:sz w:val="24"/>
          <w:szCs w:val="24"/>
          <w:u w:val="dotted"/>
        </w:rPr>
        <w:t xml:space="preserve">                 </w:t>
      </w:r>
    </w:p>
    <w:p w14:paraId="56393043">
      <w:pPr>
        <w:adjustRightInd w:val="0"/>
        <w:snapToGrid w:val="0"/>
        <w:spacing w:line="360" w:lineRule="auto"/>
        <w:rPr>
          <w:rFonts w:hint="eastAsia" w:ascii="宋体" w:hAnsi="宋体" w:eastAsia="宋体" w:cs="仿宋"/>
          <w:sz w:val="24"/>
          <w:szCs w:val="24"/>
          <w:u w:val="dotted"/>
        </w:rPr>
      </w:pPr>
      <w:r>
        <w:rPr>
          <w:rFonts w:hint="eastAsia" w:ascii="宋体" w:hAnsi="宋体" w:eastAsia="宋体" w:cs="仿宋"/>
          <w:sz w:val="24"/>
          <w:szCs w:val="24"/>
        </w:rPr>
        <w:t>采购人名称：</w:t>
      </w:r>
      <w:r>
        <w:rPr>
          <w:rFonts w:hint="eastAsia" w:ascii="宋体" w:hAnsi="宋体" w:eastAsia="宋体" w:cs="仿宋"/>
          <w:sz w:val="24"/>
          <w:szCs w:val="24"/>
          <w:u w:val="dotted"/>
        </w:rPr>
        <w:t xml:space="preserve">                                         </w:t>
      </w:r>
    </w:p>
    <w:p w14:paraId="3219FF34">
      <w:pPr>
        <w:adjustRightInd w:val="0"/>
        <w:snapToGrid w:val="0"/>
        <w:spacing w:line="360" w:lineRule="auto"/>
        <w:rPr>
          <w:rFonts w:hint="eastAsia" w:ascii="宋体" w:hAnsi="宋体" w:eastAsia="宋体" w:cs="仿宋"/>
          <w:sz w:val="24"/>
          <w:szCs w:val="24"/>
        </w:rPr>
      </w:pPr>
      <w:r>
        <w:rPr>
          <w:rFonts w:hint="eastAsia" w:ascii="宋体" w:hAnsi="宋体" w:eastAsia="宋体" w:cs="仿宋"/>
          <w:sz w:val="24"/>
          <w:szCs w:val="24"/>
        </w:rPr>
        <w:t>采购文件获取日期：</w:t>
      </w:r>
      <w:r>
        <w:rPr>
          <w:rFonts w:hint="eastAsia" w:ascii="宋体" w:hAnsi="宋体" w:eastAsia="宋体" w:cs="仿宋"/>
          <w:sz w:val="24"/>
          <w:szCs w:val="24"/>
          <w:u w:val="dotted"/>
        </w:rPr>
        <w:t xml:space="preserve">                                           </w:t>
      </w:r>
    </w:p>
    <w:p w14:paraId="133D6372">
      <w:pPr>
        <w:adjustRightInd w:val="0"/>
        <w:snapToGrid w:val="0"/>
        <w:spacing w:line="360" w:lineRule="auto"/>
        <w:rPr>
          <w:rFonts w:hint="eastAsia" w:ascii="宋体" w:hAnsi="宋体" w:eastAsia="宋体" w:cs="仿宋"/>
          <w:b/>
          <w:bCs/>
          <w:sz w:val="24"/>
          <w:szCs w:val="24"/>
        </w:rPr>
      </w:pPr>
      <w:bookmarkStart w:id="112" w:name="_Toc19014"/>
      <w:r>
        <w:rPr>
          <w:rFonts w:hint="eastAsia" w:ascii="宋体" w:hAnsi="宋体" w:eastAsia="宋体" w:cs="仿宋"/>
          <w:b/>
          <w:bCs/>
          <w:sz w:val="24"/>
          <w:szCs w:val="24"/>
        </w:rPr>
        <w:t>三、质疑事项具体内容</w:t>
      </w:r>
      <w:bookmarkEnd w:id="112"/>
    </w:p>
    <w:p w14:paraId="595A152D">
      <w:pPr>
        <w:adjustRightInd w:val="0"/>
        <w:snapToGrid w:val="0"/>
        <w:spacing w:line="360" w:lineRule="auto"/>
        <w:rPr>
          <w:rFonts w:hint="eastAsia" w:ascii="宋体" w:hAnsi="宋体" w:eastAsia="宋体" w:cs="仿宋"/>
          <w:sz w:val="24"/>
          <w:szCs w:val="24"/>
          <w:u w:val="dotted"/>
        </w:rPr>
      </w:pPr>
      <w:r>
        <w:rPr>
          <w:rFonts w:hint="eastAsia" w:ascii="宋体" w:hAnsi="宋体" w:eastAsia="宋体" w:cs="仿宋"/>
          <w:sz w:val="24"/>
          <w:szCs w:val="24"/>
        </w:rPr>
        <w:t>质疑事项1：</w:t>
      </w:r>
      <w:r>
        <w:rPr>
          <w:rFonts w:hint="eastAsia" w:ascii="宋体" w:hAnsi="宋体" w:eastAsia="宋体" w:cs="仿宋"/>
          <w:sz w:val="24"/>
          <w:szCs w:val="24"/>
          <w:u w:val="dotted"/>
        </w:rPr>
        <w:t xml:space="preserve">                                         </w:t>
      </w:r>
    </w:p>
    <w:p w14:paraId="74DD9865">
      <w:pPr>
        <w:adjustRightInd w:val="0"/>
        <w:snapToGrid w:val="0"/>
        <w:spacing w:line="360" w:lineRule="auto"/>
        <w:rPr>
          <w:rFonts w:hint="eastAsia" w:ascii="宋体" w:hAnsi="宋体" w:eastAsia="宋体" w:cs="仿宋"/>
          <w:sz w:val="24"/>
          <w:szCs w:val="24"/>
          <w:u w:val="dotted"/>
        </w:rPr>
      </w:pPr>
      <w:r>
        <w:rPr>
          <w:rFonts w:hint="eastAsia" w:ascii="宋体" w:hAnsi="宋体" w:eastAsia="宋体" w:cs="仿宋"/>
          <w:sz w:val="24"/>
          <w:szCs w:val="24"/>
        </w:rPr>
        <w:t>事实依据：</w:t>
      </w:r>
      <w:r>
        <w:rPr>
          <w:rFonts w:hint="eastAsia" w:ascii="宋体" w:hAnsi="宋体" w:eastAsia="宋体" w:cs="仿宋"/>
          <w:sz w:val="24"/>
          <w:szCs w:val="24"/>
          <w:u w:val="dotted"/>
        </w:rPr>
        <w:t xml:space="preserve">                                          </w:t>
      </w:r>
    </w:p>
    <w:p w14:paraId="364DD1A3">
      <w:pPr>
        <w:adjustRightInd w:val="0"/>
        <w:snapToGrid w:val="0"/>
        <w:spacing w:line="360" w:lineRule="auto"/>
        <w:rPr>
          <w:rFonts w:hint="eastAsia" w:ascii="宋体" w:hAnsi="宋体" w:eastAsia="宋体" w:cs="仿宋"/>
          <w:sz w:val="24"/>
          <w:szCs w:val="24"/>
        </w:rPr>
      </w:pPr>
      <w:r>
        <w:rPr>
          <w:rFonts w:hint="eastAsia" w:ascii="宋体" w:hAnsi="宋体" w:eastAsia="宋体" w:cs="仿宋"/>
          <w:sz w:val="24"/>
          <w:szCs w:val="24"/>
          <w:u w:val="dotted"/>
        </w:rPr>
        <w:t xml:space="preserve">                                                       </w:t>
      </w:r>
    </w:p>
    <w:p w14:paraId="4E3194B3">
      <w:pPr>
        <w:adjustRightInd w:val="0"/>
        <w:snapToGrid w:val="0"/>
        <w:spacing w:line="360" w:lineRule="auto"/>
        <w:rPr>
          <w:rFonts w:hint="eastAsia" w:ascii="宋体" w:hAnsi="宋体" w:eastAsia="宋体" w:cs="仿宋"/>
          <w:sz w:val="24"/>
          <w:szCs w:val="24"/>
          <w:u w:val="dotted"/>
        </w:rPr>
      </w:pPr>
      <w:r>
        <w:rPr>
          <w:rFonts w:hint="eastAsia" w:ascii="宋体" w:hAnsi="宋体" w:eastAsia="宋体" w:cs="仿宋"/>
          <w:sz w:val="24"/>
          <w:szCs w:val="24"/>
        </w:rPr>
        <w:t>法律依据：</w:t>
      </w:r>
      <w:r>
        <w:rPr>
          <w:rFonts w:hint="eastAsia" w:ascii="宋体" w:hAnsi="宋体" w:eastAsia="宋体" w:cs="仿宋"/>
          <w:sz w:val="24"/>
          <w:szCs w:val="24"/>
          <w:u w:val="dotted"/>
        </w:rPr>
        <w:t xml:space="preserve">                                          </w:t>
      </w:r>
    </w:p>
    <w:p w14:paraId="2FDBC3F8">
      <w:pPr>
        <w:adjustRightInd w:val="0"/>
        <w:snapToGrid w:val="0"/>
        <w:spacing w:line="360" w:lineRule="auto"/>
        <w:rPr>
          <w:rFonts w:hint="eastAsia" w:ascii="宋体" w:hAnsi="宋体" w:eastAsia="宋体" w:cs="仿宋"/>
          <w:sz w:val="24"/>
          <w:szCs w:val="24"/>
          <w:u w:val="dotted"/>
        </w:rPr>
      </w:pPr>
      <w:r>
        <w:rPr>
          <w:rFonts w:hint="eastAsia" w:ascii="宋体" w:hAnsi="宋体" w:eastAsia="宋体" w:cs="仿宋"/>
          <w:sz w:val="24"/>
          <w:szCs w:val="24"/>
          <w:u w:val="dotted"/>
        </w:rPr>
        <w:t xml:space="preserve">                                                     </w:t>
      </w:r>
    </w:p>
    <w:p w14:paraId="40FBF80B">
      <w:pPr>
        <w:adjustRightInd w:val="0"/>
        <w:snapToGrid w:val="0"/>
        <w:spacing w:line="360" w:lineRule="auto"/>
        <w:rPr>
          <w:rFonts w:hint="eastAsia" w:ascii="宋体" w:hAnsi="宋体" w:eastAsia="宋体" w:cs="仿宋"/>
          <w:sz w:val="24"/>
          <w:szCs w:val="24"/>
          <w:u w:val="dotted"/>
        </w:rPr>
      </w:pPr>
      <w:r>
        <w:rPr>
          <w:rFonts w:hint="eastAsia" w:ascii="宋体" w:hAnsi="宋体" w:eastAsia="宋体" w:cs="仿宋"/>
          <w:sz w:val="24"/>
          <w:szCs w:val="24"/>
        </w:rPr>
        <w:t>质疑事项2</w:t>
      </w:r>
    </w:p>
    <w:p w14:paraId="35641677">
      <w:pPr>
        <w:adjustRightInd w:val="0"/>
        <w:snapToGrid w:val="0"/>
        <w:spacing w:line="360" w:lineRule="auto"/>
        <w:rPr>
          <w:rFonts w:hint="eastAsia" w:ascii="宋体" w:hAnsi="宋体" w:eastAsia="宋体" w:cs="仿宋"/>
          <w:sz w:val="24"/>
          <w:szCs w:val="24"/>
        </w:rPr>
      </w:pPr>
      <w:r>
        <w:rPr>
          <w:rFonts w:hint="eastAsia" w:ascii="宋体" w:hAnsi="宋体" w:eastAsia="宋体" w:cs="仿宋"/>
          <w:sz w:val="24"/>
          <w:szCs w:val="24"/>
        </w:rPr>
        <w:t>……</w:t>
      </w:r>
    </w:p>
    <w:p w14:paraId="721D8885">
      <w:pPr>
        <w:adjustRightInd w:val="0"/>
        <w:snapToGrid w:val="0"/>
        <w:spacing w:line="360" w:lineRule="auto"/>
        <w:rPr>
          <w:rFonts w:hint="eastAsia" w:ascii="宋体" w:hAnsi="宋体" w:eastAsia="宋体" w:cs="仿宋"/>
          <w:b/>
          <w:bCs/>
          <w:sz w:val="24"/>
          <w:szCs w:val="24"/>
        </w:rPr>
      </w:pPr>
      <w:bookmarkStart w:id="113" w:name="_Toc17919"/>
      <w:r>
        <w:rPr>
          <w:rFonts w:hint="eastAsia" w:ascii="宋体" w:hAnsi="宋体" w:eastAsia="宋体" w:cs="仿宋"/>
          <w:b/>
          <w:bCs/>
          <w:sz w:val="24"/>
          <w:szCs w:val="24"/>
        </w:rPr>
        <w:t>四、与质疑事项相关的质疑请求</w:t>
      </w:r>
      <w:bookmarkEnd w:id="113"/>
    </w:p>
    <w:p w14:paraId="06FB932E">
      <w:pPr>
        <w:adjustRightInd w:val="0"/>
        <w:snapToGrid w:val="0"/>
        <w:spacing w:line="360" w:lineRule="auto"/>
        <w:rPr>
          <w:rFonts w:hint="eastAsia" w:ascii="宋体" w:hAnsi="宋体" w:eastAsia="宋体" w:cs="仿宋"/>
          <w:sz w:val="24"/>
          <w:szCs w:val="24"/>
          <w:u w:val="dotted"/>
        </w:rPr>
      </w:pPr>
      <w:r>
        <w:rPr>
          <w:rFonts w:hint="eastAsia" w:ascii="宋体" w:hAnsi="宋体" w:eastAsia="宋体" w:cs="仿宋"/>
          <w:sz w:val="24"/>
          <w:szCs w:val="24"/>
        </w:rPr>
        <w:t>请求：</w:t>
      </w:r>
      <w:r>
        <w:rPr>
          <w:rFonts w:hint="eastAsia" w:ascii="宋体" w:hAnsi="宋体" w:eastAsia="宋体" w:cs="仿宋"/>
          <w:sz w:val="24"/>
          <w:szCs w:val="24"/>
          <w:u w:val="dotted"/>
        </w:rPr>
        <w:t xml:space="preserve">                                               </w:t>
      </w:r>
    </w:p>
    <w:p w14:paraId="6194D2EB">
      <w:pPr>
        <w:spacing w:line="360" w:lineRule="auto"/>
        <w:rPr>
          <w:rFonts w:hint="eastAsia" w:ascii="宋体" w:hAnsi="宋体" w:eastAsia="宋体"/>
          <w:sz w:val="24"/>
          <w:szCs w:val="24"/>
        </w:rPr>
      </w:pPr>
      <w:r>
        <w:rPr>
          <w:rFonts w:hint="eastAsia" w:ascii="宋体" w:hAnsi="宋体" w:eastAsia="宋体"/>
          <w:sz w:val="24"/>
          <w:szCs w:val="24"/>
        </w:rPr>
        <w:t>签字(签</w:t>
      </w:r>
      <w:r>
        <w:rPr>
          <w:rFonts w:hint="eastAsia" w:ascii="宋体" w:hAnsi="宋体" w:eastAsia="宋体"/>
          <w:sz w:val="24"/>
          <w:szCs w:val="24"/>
          <w:lang w:val="en-US" w:eastAsia="zh-CN"/>
        </w:rPr>
        <w:t>字或盖</w:t>
      </w:r>
      <w:r>
        <w:rPr>
          <w:rFonts w:hint="eastAsia" w:ascii="宋体" w:hAnsi="宋体" w:eastAsia="宋体"/>
          <w:sz w:val="24"/>
          <w:szCs w:val="24"/>
        </w:rPr>
        <w:t xml:space="preserve">章)：                   公章：                      </w:t>
      </w:r>
    </w:p>
    <w:p w14:paraId="43409689">
      <w:pPr>
        <w:spacing w:line="360" w:lineRule="auto"/>
        <w:rPr>
          <w:rFonts w:hint="eastAsia" w:ascii="宋体" w:hAnsi="宋体" w:eastAsia="宋体"/>
          <w:sz w:val="24"/>
          <w:szCs w:val="24"/>
        </w:rPr>
      </w:pPr>
      <w:r>
        <w:rPr>
          <w:rFonts w:hint="eastAsia" w:ascii="宋体" w:hAnsi="宋体" w:eastAsia="宋体"/>
          <w:sz w:val="24"/>
          <w:szCs w:val="24"/>
        </w:rPr>
        <w:t xml:space="preserve">日期：    </w:t>
      </w:r>
    </w:p>
    <w:p w14:paraId="246F5E8F">
      <w:pPr>
        <w:pStyle w:val="31"/>
        <w:rPr>
          <w:rFonts w:hint="eastAsia"/>
        </w:rPr>
      </w:pPr>
    </w:p>
    <w:p w14:paraId="5EA20799">
      <w:pPr>
        <w:pStyle w:val="2"/>
        <w:spacing w:before="200" w:after="200" w:line="600" w:lineRule="exact"/>
        <w:jc w:val="center"/>
        <w:rPr>
          <w:rFonts w:ascii="黑体" w:hAnsi="黑体" w:eastAsia="黑体"/>
          <w:color w:val="auto"/>
          <w:sz w:val="28"/>
          <w:szCs w:val="28"/>
        </w:rPr>
      </w:pPr>
      <w:r>
        <w:rPr>
          <w:rFonts w:hint="eastAsia" w:ascii="黑体" w:hAnsi="黑体" w:eastAsia="黑体"/>
          <w:color w:val="auto"/>
          <w:sz w:val="36"/>
          <w:szCs w:val="28"/>
        </w:rPr>
        <w:t>附件1 关于联合惩戒失信行为加强信用查询管理的通知</w:t>
      </w:r>
    </w:p>
    <w:p w14:paraId="38D82F4D">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一、失信行为联合惩戒的范围和查询渠道</w:t>
      </w:r>
    </w:p>
    <w:p w14:paraId="625AEB15">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在我市公共资源交易活动中对存在下列失信行为的投标人、法定代表人及其项目经理（建造师）实施联合惩戒，禁止参与我市公共资源交易活动。</w:t>
      </w:r>
    </w:p>
    <w:p w14:paraId="7DF255FC">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（一）工程建设项目</w:t>
      </w:r>
    </w:p>
    <w:p w14:paraId="1B35200D">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1、“信用中国”网站（www.creditchina.gov.cn）查询以下失信行为：</w:t>
      </w:r>
    </w:p>
    <w:p w14:paraId="1D20BA0D">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①投标人被人民法院列入失信被执行人的；</w:t>
      </w:r>
    </w:p>
    <w:p w14:paraId="719FEB47">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②投标人被税务部门列入重大税收违法案件当事人的；</w:t>
      </w:r>
    </w:p>
    <w:p w14:paraId="13FF3D87">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③投标人被人力资源社会保障主管部门列入拖欠农民工工资“黑名单”的；</w:t>
      </w:r>
    </w:p>
    <w:p w14:paraId="58A4A405">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④在“信用中国”网站上披露的仍在公示期的严重失信行为的。</w:t>
      </w:r>
    </w:p>
    <w:p w14:paraId="40C60C6D">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2、国家企业信用信息公示系统网站（</w:t>
      </w:r>
      <w:r>
        <w:rPr>
          <w:color w:val="auto"/>
        </w:rPr>
        <w:fldChar w:fldCharType="begin"/>
      </w:r>
      <w:r>
        <w:rPr>
          <w:color w:val="auto"/>
        </w:rPr>
        <w:instrText xml:space="preserve"> HYPERLINK "http://www.gsxt.gov.cn）查询" </w:instrText>
      </w:r>
      <w:r>
        <w:rPr>
          <w:color w:val="auto"/>
        </w:rPr>
        <w:fldChar w:fldCharType="separate"/>
      </w:r>
      <w:r>
        <w:rPr>
          <w:rFonts w:hint="eastAsia" w:ascii="仿宋_GB2312" w:hAnsi="宋体" w:eastAsia="仿宋_GB2312"/>
          <w:color w:val="auto"/>
          <w:sz w:val="28"/>
          <w:szCs w:val="28"/>
        </w:rPr>
        <w:t>www.gsxt.gov.cn）</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查询以下失信行为：</w:t>
      </w:r>
    </w:p>
    <w:p w14:paraId="13BBFE62">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①被市场监督管理部门列入经营异常名录或者严重违法企业名单的。</w:t>
      </w:r>
    </w:p>
    <w:p w14:paraId="16203804">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3、滁州市公共资源交易中心网站（http://ggzy.chuzhou.gov.cn/）查询以下失信行为：</w:t>
      </w:r>
    </w:p>
    <w:p w14:paraId="65A95D2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①被滁州市县两级公管部门取消在一定期限内的投标资格且在取消期限内的；</w:t>
      </w:r>
    </w:p>
    <w:p w14:paraId="5FFACA5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4、由竞争主体进行承诺，不进行现场网上信用查询的失信行为：</w:t>
      </w:r>
    </w:p>
    <w:p w14:paraId="5F2638BF">
      <w:pPr>
        <w:adjustRightInd w:val="0"/>
        <w:snapToGrid w:val="0"/>
        <w:spacing w:line="560" w:lineRule="exact"/>
        <w:ind w:firstLine="560" w:firstLineChars="200"/>
        <w:rPr>
          <w:rFonts w:ascii="仿宋_GB2312" w:hAnsi="宋体" w:eastAsia="仿宋_GB2312" w:cs="楷体"/>
          <w:color w:val="auto"/>
          <w:sz w:val="28"/>
          <w:szCs w:val="28"/>
        </w:rPr>
      </w:pPr>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前三年有行贿犯罪行为的单位和个人；</w:t>
      </w:r>
    </w:p>
    <w:p w14:paraId="7DE361F5">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②被滁州市县两级各行业主管部门取消在一定期限内的投标资格且在取消期限内的；</w:t>
      </w:r>
    </w:p>
    <w:p w14:paraId="3D760F8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③因拖欠农民工工资被县级及以上有关行政主管部门限制投标资格且在限制期限内的；</w:t>
      </w:r>
    </w:p>
    <w:p w14:paraId="33C9C101">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④被列入省级、市级农民工工资支付异常名录的施工企业，在限制其参加</w:t>
      </w:r>
      <w:r>
        <w:rPr>
          <w:rFonts w:hint="eastAsia" w:ascii="仿宋_GB2312" w:hAnsi="宋体" w:eastAsia="仿宋_GB2312"/>
          <w:color w:val="auto"/>
          <w:sz w:val="28"/>
          <w:szCs w:val="28"/>
          <w:lang w:val="en-US" w:eastAsia="zh-CN"/>
        </w:rPr>
        <w:t>本</w:t>
      </w:r>
      <w:r>
        <w:rPr>
          <w:rFonts w:hint="eastAsia" w:ascii="仿宋_GB2312" w:hAnsi="宋体" w:eastAsia="仿宋_GB2312"/>
          <w:color w:val="auto"/>
          <w:sz w:val="28"/>
          <w:szCs w:val="28"/>
        </w:rPr>
        <w:t>项目投标的期限内的；列入县级异常名录的施工企业，在限制其参加本项目投标的期限内的。</w:t>
      </w:r>
    </w:p>
    <w:p w14:paraId="06ED9515">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（二）政府采购项目</w:t>
      </w:r>
    </w:p>
    <w:p w14:paraId="6BAD779C">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1、“信用中国”网站（www.creditchina.gov.cn）查询以下失信行为：</w:t>
      </w:r>
    </w:p>
    <w:p w14:paraId="4E84404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①投标人被人民法院列入失信被执行人的；</w:t>
      </w:r>
    </w:p>
    <w:p w14:paraId="7AA2C374">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②投标人被税务部门列入重大税收违法案件当事人的；</w:t>
      </w:r>
    </w:p>
    <w:p w14:paraId="066B2BE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③在“信用中国”网站上披露的仍在公示期的严重失信行为的。</w:t>
      </w:r>
    </w:p>
    <w:p w14:paraId="7AC7C426">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2、国家企业信用信息公示系统网站（</w:t>
      </w:r>
      <w:r>
        <w:rPr>
          <w:color w:val="auto"/>
        </w:rPr>
        <w:fldChar w:fldCharType="begin"/>
      </w:r>
      <w:r>
        <w:rPr>
          <w:color w:val="auto"/>
        </w:rPr>
        <w:instrText xml:space="preserve"> HYPERLINK "http://www.gsxt.gov.cn）查询" </w:instrText>
      </w:r>
      <w:r>
        <w:rPr>
          <w:color w:val="auto"/>
        </w:rPr>
        <w:fldChar w:fldCharType="separate"/>
      </w:r>
      <w:r>
        <w:rPr>
          <w:rFonts w:hint="eastAsia" w:ascii="仿宋_GB2312" w:hAnsi="宋体" w:eastAsia="仿宋_GB2312"/>
          <w:color w:val="auto"/>
          <w:sz w:val="28"/>
          <w:szCs w:val="28"/>
        </w:rPr>
        <w:t>www.gsxt.gov.cn）</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查询以下失信行为：</w:t>
      </w:r>
    </w:p>
    <w:p w14:paraId="0D991E57">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①被市场监督管理部门列入经营异常名录或者严重违法企业名单的。</w:t>
      </w:r>
    </w:p>
    <w:p w14:paraId="64A0707F">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3、中国政府采购网站（</w:t>
      </w:r>
      <w:r>
        <w:rPr>
          <w:color w:val="auto"/>
        </w:rPr>
        <w:fldChar w:fldCharType="begin"/>
      </w:r>
      <w:r>
        <w:rPr>
          <w:color w:val="auto"/>
        </w:rPr>
        <w:instrText xml:space="preserve"> HYPERLINK "http://www.ccgp.gov.cn" </w:instrText>
      </w:r>
      <w:r>
        <w:rPr>
          <w:color w:val="auto"/>
        </w:rPr>
        <w:fldChar w:fldCharType="separate"/>
      </w:r>
      <w:r>
        <w:rPr>
          <w:rStyle w:val="42"/>
          <w:rFonts w:hint="eastAsia" w:ascii="仿宋_GB2312" w:hAnsi="宋体" w:eastAsia="仿宋_GB2312"/>
          <w:color w:val="auto"/>
          <w:sz w:val="28"/>
          <w:szCs w:val="28"/>
        </w:rPr>
        <w:t>www.ccgp.gov.cn</w:t>
      </w:r>
      <w:r>
        <w:rPr>
          <w:rStyle w:val="42"/>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）查询以下失信行为：</w:t>
      </w:r>
    </w:p>
    <w:p w14:paraId="58EABDB7">
      <w:pPr>
        <w:adjustRightInd w:val="0"/>
        <w:snapToGrid w:val="0"/>
        <w:spacing w:line="560" w:lineRule="exact"/>
        <w:ind w:firstLine="560" w:firstLineChars="200"/>
        <w:rPr>
          <w:rFonts w:ascii="仿宋_GB2312" w:hAnsi="宋体" w:eastAsia="仿宋_GB2312" w:cs="楷体"/>
          <w:color w:val="auto"/>
          <w:sz w:val="28"/>
          <w:szCs w:val="28"/>
        </w:rPr>
      </w:pPr>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政府采购严重违法失信行为</w:t>
      </w:r>
    </w:p>
    <w:p w14:paraId="6B99E265">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4、由竞争主体进行承诺，不进行现场网上信用查询的失信行为：</w:t>
      </w:r>
    </w:p>
    <w:p w14:paraId="1AF49883">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①</w:t>
      </w:r>
      <w:r>
        <w:rPr>
          <w:rFonts w:hint="eastAsia" w:ascii="仿宋_GB2312" w:hAnsi="宋体" w:eastAsia="仿宋_GB2312" w:cs="楷体"/>
          <w:color w:val="auto"/>
          <w:sz w:val="28"/>
          <w:szCs w:val="28"/>
        </w:rPr>
        <w:t>前三年有行贿犯罪行为的单位和个人</w:t>
      </w:r>
      <w:r>
        <w:rPr>
          <w:rFonts w:hint="eastAsia" w:ascii="仿宋_GB2312" w:hAnsi="宋体" w:eastAsia="仿宋_GB2312"/>
          <w:color w:val="auto"/>
          <w:sz w:val="28"/>
          <w:szCs w:val="28"/>
        </w:rPr>
        <w:t>。</w:t>
      </w:r>
    </w:p>
    <w:p w14:paraId="1795D4B7">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二、在开评标活动中的查询程序</w:t>
      </w:r>
    </w:p>
    <w:p w14:paraId="25A5E29D">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61DF46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3478704">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3、项目单位及其委托的代理机构应当做好信用查询结果截图和记录留存。</w:t>
      </w:r>
    </w:p>
    <w:p w14:paraId="4739D8C3">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三、相关要求</w:t>
      </w:r>
    </w:p>
    <w:p w14:paraId="00C78B4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184C5365">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C9C6115">
      <w:pPr>
        <w:wordWrap w:val="0"/>
        <w:adjustRightInd w:val="0"/>
        <w:snapToGrid w:val="0"/>
        <w:spacing w:line="560" w:lineRule="exact"/>
        <w:ind w:firstLine="560" w:firstLineChars="200"/>
        <w:rPr>
          <w:color w:val="auto"/>
        </w:rPr>
      </w:pPr>
      <w:r>
        <w:rPr>
          <w:rFonts w:hint="eastAsia" w:ascii="仿宋_GB2312" w:hAnsi="宋体" w:eastAsia="仿宋_GB2312"/>
          <w:color w:val="auto"/>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rPr>
        <w:fldChar w:fldCharType="begin"/>
      </w:r>
      <w:r>
        <w:rPr>
          <w:color w:val="auto"/>
        </w:rPr>
        <w:instrText xml:space="preserve"> HYPERLINK "https://credit.ah.gov.cn/xinyong-fuwu/xvbahv/index.html" </w:instrText>
      </w:r>
      <w:r>
        <w:rPr>
          <w:color w:val="auto"/>
        </w:rPr>
        <w:fldChar w:fldCharType="separate"/>
      </w:r>
      <w:r>
        <w:rPr>
          <w:rStyle w:val="42"/>
          <w:rFonts w:hint="eastAsia" w:ascii="仿宋_GB2312" w:hAnsi="宋体" w:eastAsia="仿宋_GB2312"/>
          <w:color w:val="auto"/>
          <w:sz w:val="28"/>
          <w:szCs w:val="28"/>
        </w:rPr>
        <w:t>https://credit.ah.gov.cn/xinyong-fuwu/xvbahv/index.html</w:t>
      </w:r>
      <w:r>
        <w:rPr>
          <w:rStyle w:val="42"/>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4B4832F">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2、“信用中国”查询的严重失信行为判定依据为各行业主管部门下发的联合惩戒文件中规定的行为（按附件2执行）。</w:t>
      </w:r>
    </w:p>
    <w:p w14:paraId="4755018B">
      <w:pPr>
        <w:adjustRightInd w:val="0"/>
        <w:snapToGrid w:val="0"/>
        <w:spacing w:line="56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3、资格预审的项目以递交资格预审申请文件截止时间查询为准；资格后审的项目以递交投标文件截止时间查询为准。</w:t>
      </w:r>
    </w:p>
    <w:p w14:paraId="4AEE5D86">
      <w:pPr>
        <w:adjustRightInd w:val="0"/>
        <w:snapToGrid w:val="0"/>
        <w:spacing w:line="560" w:lineRule="exact"/>
        <w:rPr>
          <w:color w:val="auto"/>
        </w:rPr>
      </w:pPr>
    </w:p>
    <w:p w14:paraId="646F796D">
      <w:pPr>
        <w:pStyle w:val="31"/>
        <w:rPr>
          <w:color w:val="auto"/>
        </w:rPr>
      </w:pPr>
    </w:p>
    <w:p w14:paraId="5A368629">
      <w:pPr>
        <w:rPr>
          <w:color w:val="auto"/>
        </w:rPr>
      </w:pPr>
    </w:p>
    <w:p w14:paraId="79715756">
      <w:pPr>
        <w:pStyle w:val="31"/>
        <w:ind w:left="0" w:leftChars="0" w:firstLine="0" w:firstLineChars="0"/>
        <w:rPr>
          <w:color w:val="auto"/>
        </w:rPr>
      </w:pPr>
    </w:p>
    <w:p w14:paraId="08CE798B">
      <w:pPr>
        <w:rPr>
          <w:color w:val="auto"/>
        </w:rPr>
      </w:pPr>
    </w:p>
    <w:p w14:paraId="04CD4E79">
      <w:pPr>
        <w:pStyle w:val="31"/>
        <w:rPr>
          <w:color w:val="auto"/>
        </w:rPr>
      </w:pPr>
    </w:p>
    <w:p w14:paraId="660CCE73">
      <w:pPr>
        <w:rPr>
          <w:color w:val="auto"/>
        </w:rPr>
      </w:pPr>
    </w:p>
    <w:p w14:paraId="2471723D">
      <w:pPr>
        <w:pStyle w:val="31"/>
        <w:rPr>
          <w:color w:val="auto"/>
        </w:rPr>
      </w:pPr>
    </w:p>
    <w:p w14:paraId="1CC112FC">
      <w:pPr>
        <w:rPr>
          <w:color w:val="auto"/>
        </w:rPr>
      </w:pPr>
    </w:p>
    <w:p w14:paraId="602E6565">
      <w:pPr>
        <w:pStyle w:val="31"/>
        <w:rPr>
          <w:color w:val="auto"/>
        </w:rPr>
      </w:pPr>
    </w:p>
    <w:p w14:paraId="1B80BA2B">
      <w:pPr>
        <w:rPr>
          <w:color w:val="auto"/>
        </w:rPr>
      </w:pPr>
    </w:p>
    <w:p w14:paraId="5D8B3931">
      <w:pPr>
        <w:pStyle w:val="31"/>
        <w:ind w:left="0" w:leftChars="0" w:firstLine="0" w:firstLineChars="0"/>
        <w:rPr>
          <w:color w:val="auto"/>
        </w:rPr>
      </w:pPr>
    </w:p>
    <w:p w14:paraId="45B0D8C0">
      <w:pPr>
        <w:rPr>
          <w:color w:val="auto"/>
        </w:rPr>
      </w:pPr>
    </w:p>
    <w:p w14:paraId="78F63643">
      <w:pPr>
        <w:pStyle w:val="31"/>
        <w:rPr>
          <w:color w:val="auto"/>
        </w:rPr>
      </w:pPr>
    </w:p>
    <w:p w14:paraId="566BEC7E">
      <w:pPr>
        <w:rPr>
          <w:color w:val="auto"/>
        </w:rPr>
      </w:pPr>
    </w:p>
    <w:p w14:paraId="715FB61D">
      <w:pPr>
        <w:pStyle w:val="31"/>
        <w:rPr>
          <w:color w:val="auto"/>
        </w:rPr>
      </w:pPr>
    </w:p>
    <w:p w14:paraId="58142631">
      <w:pPr>
        <w:rPr>
          <w:color w:val="auto"/>
        </w:rPr>
      </w:pPr>
    </w:p>
    <w:p w14:paraId="176CAF3C">
      <w:pPr>
        <w:pStyle w:val="2"/>
        <w:spacing w:before="200" w:after="200" w:line="600" w:lineRule="exact"/>
        <w:jc w:val="center"/>
        <w:rPr>
          <w:rFonts w:ascii="黑体" w:hAnsi="黑体" w:eastAsia="黑体"/>
          <w:color w:val="auto"/>
          <w:sz w:val="36"/>
          <w:szCs w:val="28"/>
        </w:rPr>
      </w:pPr>
      <w:bookmarkStart w:id="114" w:name="_Toc95223549"/>
      <w:r>
        <w:rPr>
          <w:rFonts w:hint="eastAsia" w:ascii="黑体" w:hAnsi="黑体" w:eastAsia="黑体"/>
          <w:color w:val="auto"/>
          <w:sz w:val="36"/>
          <w:szCs w:val="28"/>
        </w:rPr>
        <w:t>附件2 “信用中国”查询的严重失信行为类别及判定依据</w:t>
      </w:r>
      <w:bookmarkEnd w:id="114"/>
    </w:p>
    <w:p w14:paraId="0685A4EE">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32"/>
          <w:szCs w:val="32"/>
        </w:rPr>
        <w:t>“</w:t>
      </w:r>
      <w:r>
        <w:rPr>
          <w:rFonts w:hint="eastAsia" w:ascii="仿宋_GB2312" w:hAnsi="宋体" w:eastAsia="仿宋_GB2312"/>
          <w:color w:val="auto"/>
          <w:sz w:val="28"/>
          <w:szCs w:val="28"/>
        </w:rPr>
        <w:t>信用中国”查询的严重失信行为判定依据为各行业主管部门下发的联合惩戒文件中规定的行为。下面将部分类别的严重失信行为列举如下：</w:t>
      </w:r>
    </w:p>
    <w:p w14:paraId="44CCF853">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一、安全生产领域严重失信行为：</w:t>
      </w:r>
    </w:p>
    <w:p w14:paraId="029DC410">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（一）发生较大及以上生产安全责任事故，或1年内累计发生3起及以上造成人员死亡的一般生产安全责任事故的；</w:t>
      </w:r>
    </w:p>
    <w:p w14:paraId="04C2BC1B">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（二）未按规定取得安全生产许可，擅自开展生产经营建设活动的；</w:t>
      </w:r>
    </w:p>
    <w:p w14:paraId="155CC674">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（三）发现重大生产安全事故隐患，或职业病危害严重超标，不及时整改，仍组织从业人员冒险作业的；</w:t>
      </w:r>
    </w:p>
    <w:p w14:paraId="0F935C2F">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（四）采取隐蔽、欺骗或阻碍等方式逃避、对抗安全监管监察的;</w:t>
      </w:r>
    </w:p>
    <w:p w14:paraId="60B5343D">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（五）被责令停产停业整顿，仍然从事生产经营建设活动的；</w:t>
      </w:r>
    </w:p>
    <w:p w14:paraId="77FFAFDC">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（六）瞒报、谎报、迟报生产安全事故的；</w:t>
      </w:r>
    </w:p>
    <w:p w14:paraId="359B04DB">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（七）矿山、危险化学品、金属冶炼等高危行业建设项目安全设施未经验收合格即投入生产和使用的；</w:t>
      </w:r>
    </w:p>
    <w:p w14:paraId="5EEE1FD3">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（八）矿山生产经营单位存在超层越界开采、以探代采行为的；</w:t>
      </w:r>
    </w:p>
    <w:p w14:paraId="76915B36">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（九）发生事故后，故意破坏事故现场，伪造有关证据资料，妨碍、对抗事故调查，或主要负责人逃逸的；</w:t>
      </w:r>
    </w:p>
    <w:p w14:paraId="4AA75132">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（十）安全生产和职业健康技术服务机构出具虚假报告或证明，违规转让或出借资质的。</w:t>
      </w:r>
    </w:p>
    <w:p w14:paraId="10688FAD">
      <w:pPr>
        <w:adjustRightInd w:val="0"/>
        <w:snapToGrid w:val="0"/>
        <w:spacing w:line="560" w:lineRule="exact"/>
        <w:ind w:firstLine="645"/>
        <w:jc w:val="left"/>
        <w:rPr>
          <w:rFonts w:ascii="仿宋_GB2312" w:eastAsia="仿宋_GB2312"/>
          <w:b/>
          <w:color w:val="auto"/>
          <w:sz w:val="28"/>
          <w:szCs w:val="28"/>
        </w:rPr>
      </w:pPr>
      <w:r>
        <w:rPr>
          <w:rFonts w:hint="eastAsia" w:ascii="仿宋_GB2312" w:hAnsi="宋体" w:eastAsia="仿宋_GB2312"/>
          <w:b/>
          <w:color w:val="auto"/>
          <w:sz w:val="28"/>
          <w:szCs w:val="28"/>
        </w:rPr>
        <w:t>依据：《对安全生产领域失信行为开展联合惩戒的实施办法》</w:t>
      </w:r>
      <w:r>
        <w:rPr>
          <w:rFonts w:hint="eastAsia" w:ascii="仿宋_GB2312" w:eastAsia="仿宋_GB2312"/>
          <w:b/>
          <w:color w:val="auto"/>
          <w:sz w:val="28"/>
          <w:szCs w:val="28"/>
        </w:rPr>
        <w:t>（安监总办〔2017〕49号）第二条</w:t>
      </w:r>
    </w:p>
    <w:p w14:paraId="3D589342">
      <w:pPr>
        <w:adjustRightInd w:val="0"/>
        <w:snapToGrid w:val="0"/>
        <w:spacing w:line="560" w:lineRule="exact"/>
        <w:ind w:firstLine="645"/>
        <w:jc w:val="left"/>
        <w:rPr>
          <w:rFonts w:ascii="仿宋_GB2312" w:hAnsi="宋体" w:eastAsia="仿宋_GB2312"/>
          <w:b/>
          <w:color w:val="auto"/>
          <w:sz w:val="28"/>
          <w:szCs w:val="28"/>
        </w:rPr>
      </w:pPr>
    </w:p>
    <w:p w14:paraId="4ED8CFAA">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二、环境保护领域严重失信行为：</w:t>
      </w:r>
    </w:p>
    <w:p w14:paraId="072A87D9">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（一）因为环境违法构成</w:t>
      </w:r>
      <w:r>
        <w:rPr>
          <w:color w:val="auto"/>
        </w:rPr>
        <w:fldChar w:fldCharType="begin"/>
      </w:r>
      <w:r>
        <w:rPr>
          <w:color w:val="auto"/>
        </w:rPr>
        <w:instrText xml:space="preserve"> HYPERLINK "https://baike.sogou.com/m/fullLemma?lid=10403954&amp;g_ut=3" \t "https://baike.sogou.com/m/_blank" </w:instrText>
      </w:r>
      <w:r>
        <w:rPr>
          <w:color w:val="auto"/>
        </w:rPr>
        <w:fldChar w:fldCharType="separate"/>
      </w:r>
      <w:r>
        <w:rPr>
          <w:rFonts w:hint="eastAsia" w:ascii="仿宋_GB2312" w:hAnsi="宋体" w:eastAsia="仿宋_GB2312"/>
          <w:color w:val="auto"/>
          <w:sz w:val="28"/>
          <w:szCs w:val="28"/>
        </w:rPr>
        <w:t>环境犯罪</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的；</w:t>
      </w:r>
    </w:p>
    <w:p w14:paraId="7248A882">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（二）</w:t>
      </w:r>
      <w:r>
        <w:rPr>
          <w:color w:val="auto"/>
        </w:rPr>
        <w:fldChar w:fldCharType="begin"/>
      </w:r>
      <w:r>
        <w:rPr>
          <w:color w:val="auto"/>
        </w:rPr>
        <w:instrText xml:space="preserve"> HYPERLINK "https://baike.sogou.com/m/fullLemma?lid=76033123&amp;g_ut=3" \t "https://baike.sogou.com/m/_blank" </w:instrText>
      </w:r>
      <w:r>
        <w:rPr>
          <w:color w:val="auto"/>
        </w:rPr>
        <w:fldChar w:fldCharType="separate"/>
      </w:r>
      <w:r>
        <w:rPr>
          <w:rFonts w:hint="eastAsia" w:ascii="仿宋_GB2312" w:hAnsi="宋体" w:eastAsia="仿宋_GB2312"/>
          <w:color w:val="auto"/>
          <w:sz w:val="28"/>
          <w:szCs w:val="28"/>
        </w:rPr>
        <w:t>建设项目环境影响评价</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文件未按规定通过审批，擅自开工建设的；</w:t>
      </w:r>
    </w:p>
    <w:p w14:paraId="5C90DB8C">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（三）建设项目环保设施未建成、环保措施未落实、未通过</w:t>
      </w:r>
      <w:r>
        <w:rPr>
          <w:color w:val="auto"/>
        </w:rPr>
        <w:fldChar w:fldCharType="begin"/>
      </w:r>
      <w:r>
        <w:rPr>
          <w:color w:val="auto"/>
        </w:rPr>
        <w:instrText xml:space="preserve"> HYPERLINK "https://baike.sogou.com/m/fullLemma?lid=6470550&amp;g_ut=3" \t "https://baike.sogou.com/m/_blank" </w:instrText>
      </w:r>
      <w:r>
        <w:rPr>
          <w:color w:val="auto"/>
        </w:rPr>
        <w:fldChar w:fldCharType="separate"/>
      </w:r>
      <w:r>
        <w:rPr>
          <w:rFonts w:hint="eastAsia" w:ascii="仿宋_GB2312" w:hAnsi="宋体" w:eastAsia="仿宋_GB2312"/>
          <w:color w:val="auto"/>
          <w:sz w:val="28"/>
          <w:szCs w:val="28"/>
        </w:rPr>
        <w:t>竣工环保验收</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或者验收不合格，主体工程正式投入生产或者使用的；</w:t>
      </w:r>
    </w:p>
    <w:p w14:paraId="010ADB8A">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（四）建设项目性质、规模、地点、采用的生产工艺或者防治污染、防止生态破坏的措施发生重大变动，未重新报批环境影响评价文件，擅自投入生产或者使用的；</w:t>
      </w:r>
    </w:p>
    <w:p w14:paraId="6777ACA1">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（五）主要污染物排放总量超过控制指标的；</w:t>
      </w:r>
    </w:p>
    <w:p w14:paraId="065DCA2E">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（六）私设暗管或者利用</w:t>
      </w:r>
      <w:r>
        <w:rPr>
          <w:color w:val="auto"/>
        </w:rPr>
        <w:fldChar w:fldCharType="begin"/>
      </w:r>
      <w:r>
        <w:rPr>
          <w:color w:val="auto"/>
        </w:rPr>
        <w:instrText xml:space="preserve"> HYPERLINK "https://baike.sogou.com/m/fullLemma?lid=41657319&amp;g_ut=3" \t "https://baike.sogou.com/m/_blank" </w:instrText>
      </w:r>
      <w:r>
        <w:rPr>
          <w:color w:val="auto"/>
        </w:rPr>
        <w:fldChar w:fldCharType="separate"/>
      </w:r>
      <w:r>
        <w:rPr>
          <w:rFonts w:hint="eastAsia" w:ascii="仿宋_GB2312" w:hAnsi="宋体" w:eastAsia="仿宋_GB2312"/>
          <w:color w:val="auto"/>
          <w:sz w:val="28"/>
          <w:szCs w:val="28"/>
        </w:rPr>
        <w:t>渗井</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、渗坑、裂隙、溶洞等排放、倾倒、处置水污染物，或者通过私设旁路排放</w:t>
      </w:r>
      <w:r>
        <w:rPr>
          <w:color w:val="auto"/>
        </w:rPr>
        <w:fldChar w:fldCharType="begin"/>
      </w:r>
      <w:r>
        <w:rPr>
          <w:color w:val="auto"/>
        </w:rPr>
        <w:instrText xml:space="preserve"> HYPERLINK "https://baike.sogou.com/m/fullLemma?lid=7758328&amp;g_ut=3" \t "https://baike.sogou.com/m/_blank" </w:instrText>
      </w:r>
      <w:r>
        <w:rPr>
          <w:color w:val="auto"/>
        </w:rPr>
        <w:fldChar w:fldCharType="separate"/>
      </w:r>
      <w:r>
        <w:rPr>
          <w:rFonts w:hint="eastAsia" w:ascii="仿宋_GB2312" w:hAnsi="宋体" w:eastAsia="仿宋_GB2312"/>
          <w:color w:val="auto"/>
          <w:sz w:val="28"/>
          <w:szCs w:val="28"/>
        </w:rPr>
        <w:t>大气污染物</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的；</w:t>
      </w:r>
    </w:p>
    <w:p w14:paraId="2B88B32E">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（七）非法排放、倾倒、处置危险废物，或者向无</w:t>
      </w:r>
      <w:r>
        <w:rPr>
          <w:color w:val="auto"/>
        </w:rPr>
        <w:fldChar w:fldCharType="begin"/>
      </w:r>
      <w:r>
        <w:rPr>
          <w:color w:val="auto"/>
        </w:rPr>
        <w:instrText xml:space="preserve"> HYPERLINK "https://baike.sogou.com/m/fullLemma?lid=5923292&amp;g_ut=3" \t "https://baike.sogou.com/m/_blank" </w:instrText>
      </w:r>
      <w:r>
        <w:rPr>
          <w:color w:val="auto"/>
        </w:rPr>
        <w:fldChar w:fldCharType="separate"/>
      </w:r>
      <w:r>
        <w:rPr>
          <w:rFonts w:hint="eastAsia" w:ascii="仿宋_GB2312" w:hAnsi="宋体" w:eastAsia="仿宋_GB2312"/>
          <w:color w:val="auto"/>
          <w:sz w:val="28"/>
          <w:szCs w:val="28"/>
        </w:rPr>
        <w:t>经营许可证</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或者超出经营许可范围的单位或个人提供或者委托其收集、贮存、利用、处置危险废物的；</w:t>
      </w:r>
    </w:p>
    <w:p w14:paraId="64E75DD1">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（八）</w:t>
      </w:r>
      <w:r>
        <w:rPr>
          <w:color w:val="auto"/>
        </w:rPr>
        <w:fldChar w:fldCharType="begin"/>
      </w:r>
      <w:r>
        <w:rPr>
          <w:color w:val="auto"/>
        </w:rPr>
        <w:instrText xml:space="preserve"> HYPERLINK "https://baike.sogou.com/m/fullLemma?lid=167759803&amp;g_ut=3" \t "https://baike.sogou.com/m/_blank" </w:instrText>
      </w:r>
      <w:r>
        <w:rPr>
          <w:color w:val="auto"/>
        </w:rPr>
        <w:fldChar w:fldCharType="separate"/>
      </w:r>
      <w:r>
        <w:rPr>
          <w:rFonts w:hint="eastAsia" w:ascii="仿宋_GB2312" w:hAnsi="宋体" w:eastAsia="仿宋_GB2312"/>
          <w:color w:val="auto"/>
          <w:sz w:val="28"/>
          <w:szCs w:val="28"/>
        </w:rPr>
        <w:t>环境违法行为</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造成集中式生活饮用水水源取水中断的；</w:t>
      </w:r>
    </w:p>
    <w:p w14:paraId="1D53762F">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（九）环境违法行为对生活饮用水水源保护区、自然保护区、</w:t>
      </w:r>
      <w:r>
        <w:rPr>
          <w:color w:val="auto"/>
        </w:rPr>
        <w:fldChar w:fldCharType="begin"/>
      </w:r>
      <w:r>
        <w:rPr>
          <w:color w:val="auto"/>
        </w:rPr>
        <w:instrText xml:space="preserve"> HYPERLINK "https://baike.sogou.com/m/fullLemma?lid=155199213&amp;g_ut=3" \t "https://baike.sogou.com/m/_blank" </w:instrText>
      </w:r>
      <w:r>
        <w:rPr>
          <w:color w:val="auto"/>
        </w:rPr>
        <w:fldChar w:fldCharType="separate"/>
      </w:r>
      <w:r>
        <w:rPr>
          <w:rFonts w:hint="eastAsia" w:ascii="仿宋_GB2312" w:hAnsi="宋体" w:eastAsia="仿宋_GB2312"/>
          <w:color w:val="auto"/>
          <w:sz w:val="28"/>
          <w:szCs w:val="28"/>
        </w:rPr>
        <w:t>国家重点生态功能区</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、风景名胜区、居住功能区、</w:t>
      </w:r>
      <w:r>
        <w:rPr>
          <w:color w:val="auto"/>
        </w:rPr>
        <w:fldChar w:fldCharType="begin"/>
      </w:r>
      <w:r>
        <w:rPr>
          <w:color w:val="auto"/>
        </w:rPr>
        <w:instrText xml:space="preserve"> HYPERLINK "https://baike.sogou.com/m/fullLemma?lid=7757164&amp;g_ut=3" \t "https://baike.sogou.com/m/_blank" </w:instrText>
      </w:r>
      <w:r>
        <w:rPr>
          <w:color w:val="auto"/>
        </w:rPr>
        <w:fldChar w:fldCharType="separate"/>
      </w:r>
      <w:r>
        <w:rPr>
          <w:rFonts w:hint="eastAsia" w:ascii="仿宋_GB2312" w:hAnsi="宋体" w:eastAsia="仿宋_GB2312"/>
          <w:color w:val="auto"/>
          <w:sz w:val="28"/>
          <w:szCs w:val="28"/>
        </w:rPr>
        <w:t>基本农田保护区</w:t>
      </w:r>
      <w:r>
        <w:rPr>
          <w:rFonts w:hint="eastAsia" w:ascii="仿宋_GB2312" w:hAnsi="宋体" w:eastAsia="仿宋_GB2312"/>
          <w:color w:val="auto"/>
          <w:sz w:val="28"/>
          <w:szCs w:val="28"/>
        </w:rPr>
        <w:fldChar w:fldCharType="end"/>
      </w:r>
      <w:r>
        <w:rPr>
          <w:rFonts w:hint="eastAsia" w:ascii="仿宋_GB2312" w:hAnsi="宋体" w:eastAsia="仿宋_GB2312"/>
          <w:color w:val="auto"/>
          <w:sz w:val="28"/>
          <w:szCs w:val="28"/>
        </w:rPr>
        <w:t>等环境敏感区造成重大不利影响的；</w:t>
      </w:r>
    </w:p>
    <w:p w14:paraId="631BAE21">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（十）违法从事自然资源开发、交通基础设施建设，以及其他开发建设活动，造成严重生态破坏的；</w:t>
      </w:r>
    </w:p>
    <w:p w14:paraId="14E8A588">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（十一）发生较大及以上突发环境事件的；</w:t>
      </w:r>
    </w:p>
    <w:p w14:paraId="06F5ABD6">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（十二）被环保部门挂牌督办，整改逾期未完成的；</w:t>
      </w:r>
    </w:p>
    <w:p w14:paraId="5CCA8BCB">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（十三）以暴力、威胁等方式拒绝、阻挠环保部门工作人员现场检查的；</w:t>
      </w:r>
    </w:p>
    <w:p w14:paraId="038F9ECE">
      <w:pPr>
        <w:adjustRightInd w:val="0"/>
        <w:snapToGrid w:val="0"/>
        <w:spacing w:line="560" w:lineRule="exact"/>
        <w:ind w:firstLine="645"/>
        <w:jc w:val="left"/>
        <w:rPr>
          <w:rFonts w:ascii="仿宋_GB2312" w:hAnsi="宋体" w:eastAsia="仿宋_GB2312"/>
          <w:color w:val="auto"/>
          <w:sz w:val="28"/>
          <w:szCs w:val="28"/>
        </w:rPr>
      </w:pPr>
      <w:r>
        <w:rPr>
          <w:rFonts w:hint="eastAsia" w:ascii="仿宋_GB2312" w:hAnsi="宋体" w:eastAsia="仿宋_GB2312"/>
          <w:color w:val="auto"/>
          <w:sz w:val="28"/>
          <w:szCs w:val="28"/>
        </w:rPr>
        <w:t>（十四）违反重污染天气应急预案有关规定，对重污染天气响应不力的。</w:t>
      </w:r>
    </w:p>
    <w:p w14:paraId="06E32FD7">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依据：《关于对环境保护领域失信生产经营单位及其有关人员开展联合惩戒的合作备忘录》、《企业环境信用评价办法（试行）》（环发〔2013〕150号）</w:t>
      </w:r>
    </w:p>
    <w:p w14:paraId="53B658AC">
      <w:pPr>
        <w:adjustRightInd w:val="0"/>
        <w:snapToGrid w:val="0"/>
        <w:spacing w:line="560" w:lineRule="exact"/>
        <w:ind w:firstLine="645"/>
        <w:jc w:val="left"/>
        <w:rPr>
          <w:rFonts w:ascii="仿宋_GB2312" w:hAnsi="宋体" w:eastAsia="仿宋_GB2312"/>
          <w:b/>
          <w:color w:val="auto"/>
          <w:sz w:val="28"/>
          <w:szCs w:val="28"/>
        </w:rPr>
      </w:pPr>
    </w:p>
    <w:p w14:paraId="75EF8288">
      <w:pPr>
        <w:adjustRightInd w:val="0"/>
        <w:snapToGrid w:val="0"/>
        <w:spacing w:line="560" w:lineRule="exact"/>
        <w:ind w:firstLine="645"/>
        <w:jc w:val="left"/>
        <w:rPr>
          <w:rFonts w:ascii="仿宋_GB2312" w:hAnsi="宋体" w:eastAsia="仿宋_GB2312"/>
          <w:b/>
          <w:color w:val="auto"/>
          <w:sz w:val="28"/>
          <w:szCs w:val="28"/>
        </w:rPr>
      </w:pPr>
      <w:r>
        <w:rPr>
          <w:rFonts w:hint="eastAsia" w:ascii="仿宋_GB2312" w:hAnsi="宋体" w:eastAsia="仿宋_GB2312"/>
          <w:b/>
          <w:color w:val="auto"/>
          <w:sz w:val="28"/>
          <w:szCs w:val="28"/>
        </w:rPr>
        <w:t>三、</w:t>
      </w:r>
      <w:r>
        <w:rPr>
          <w:rFonts w:hint="eastAsia" w:ascii="仿宋_GB2312" w:hAnsi="宋体" w:eastAsia="仿宋_GB2312"/>
          <w:b/>
          <w:bCs/>
          <w:color w:val="auto"/>
          <w:sz w:val="28"/>
          <w:szCs w:val="28"/>
        </w:rPr>
        <w:t>公共资源交易领域严重失信行为</w:t>
      </w:r>
    </w:p>
    <w:p w14:paraId="60E4B7EA">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（一）违反法律规定，必须进行招标的项目而不招标的，将必须进行招标的项目化整为零或者以其他任何方式规避招标的； </w:t>
      </w:r>
    </w:p>
    <w:p w14:paraId="2CD2AC71">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（二）招标代理机构违反法律规定，泄露应当保密的与招标投标活动有关的情况和资料的，或者与招标人、投标人串通损害 国家利益、社会公共利益或者他人合法权益的；</w:t>
      </w:r>
    </w:p>
    <w:p w14:paraId="5B5ADF31">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（三）招标人以不合理的条件限制或者排斥潜在投标人的，对潜在投标人实行歧视待遇的，强制要求投标人组成联合体共同 投标的，或者限制投标人之间竞争的；</w:t>
      </w:r>
    </w:p>
    <w:p w14:paraId="3AE7CB55">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（四）依法必须进行招标的项目的招标人向他人透露已获取招标文件的潜在投标人的名称、数量或者可能影响公平竞争的有 关招标投标的其他情况的，或者泄露标底的；</w:t>
      </w:r>
    </w:p>
    <w:p w14:paraId="61892C8F">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 xml:space="preserve">（五）投标人相互串通投标或者与招标人串通投标的，投标人以向招标人或者评标委员会成员行贿的手段谋取中标的； </w:t>
      </w:r>
    </w:p>
    <w:p w14:paraId="3216AA75">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（六）投标人以他人名义投标或者以其他方式弄虚作假，骗取中标的；</w:t>
      </w:r>
    </w:p>
    <w:p w14:paraId="378ED71C">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（七）依法必须进行招标的项目，招标人违反法律规定，与投标人就投标价格、投标方案等实质性内容进行谈判的；</w:t>
      </w:r>
    </w:p>
    <w:p w14:paraId="04C5C041">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E140AFD">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（九）招标人在评标委员会依法推荐的中标候选人以外确定中标人的，依法必须进行招标的项目在所有投标被评标委员会否 决后自行确定中标人的； </w:t>
      </w:r>
    </w:p>
    <w:p w14:paraId="5EF2DBAB">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（十）中标人将中标项目转让给他人的，将中标项目肢解后分别转让给他人的，违反法律规定将中标项目的部分主体、关键 性工作分包给他人的，或者分包人再次分包的； </w:t>
      </w:r>
    </w:p>
    <w:p w14:paraId="727474CE">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（十一）招标人与中标人不按照招标文件和中标人的投标文件订立合同的，或者招标人、中标人订立背离合同实质性内容的 协议的； </w:t>
      </w:r>
    </w:p>
    <w:p w14:paraId="17155F7E">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（十二）中标人不按照与招标人订立的合同履行义务，情节严重的； </w:t>
      </w:r>
    </w:p>
    <w:p w14:paraId="0AD12FD0">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0B496F0">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EC68A80">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 （十五）采购人对应当实行集中采购的政府采购项目，不委托集中采购机构实行集中采购的； </w:t>
      </w:r>
    </w:p>
    <w:p w14:paraId="7B18A3D8">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（十六）采购人、采购代理机构违反法律规定隐匿、销毁应当保存的采购文件或者伪造、变造采购文件的； </w:t>
      </w:r>
    </w:p>
    <w:p w14:paraId="16715FDD">
      <w:pPr>
        <w:adjustRightInd w:val="0"/>
        <w:snapToGrid w:val="0"/>
        <w:spacing w:line="560" w:lineRule="exact"/>
        <w:ind w:firstLine="645"/>
        <w:jc w:val="left"/>
        <w:rPr>
          <w:rFonts w:ascii="仿宋_GB2312" w:eastAsia="仿宋_GB2312"/>
          <w:color w:val="auto"/>
          <w:sz w:val="28"/>
          <w:szCs w:val="28"/>
        </w:rPr>
      </w:pPr>
      <w:r>
        <w:rPr>
          <w:rFonts w:hint="eastAsia" w:ascii="仿宋_GB2312" w:eastAsia="仿宋_GB2312"/>
          <w:color w:val="auto"/>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11576A84">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（十八）疫苗生产企业向县级疾病预防控制机构以外的单位或者个人销售第二类疫苗的； </w:t>
      </w:r>
    </w:p>
    <w:p w14:paraId="506AB4A7">
      <w:pPr>
        <w:adjustRightInd w:val="0"/>
        <w:snapToGrid w:val="0"/>
        <w:spacing w:line="560" w:lineRule="exact"/>
        <w:ind w:left="141" w:leftChars="67" w:firstLine="420" w:firstLineChars="150"/>
        <w:jc w:val="left"/>
        <w:rPr>
          <w:rFonts w:ascii="仿宋_GB2312" w:hAnsi="宋体" w:eastAsia="仿宋_GB2312"/>
          <w:color w:val="auto"/>
          <w:sz w:val="28"/>
          <w:szCs w:val="28"/>
        </w:rPr>
      </w:pPr>
      <w:r>
        <w:rPr>
          <w:rFonts w:hint="eastAsia" w:ascii="仿宋_GB2312" w:eastAsia="仿宋_GB2312"/>
          <w:color w:val="auto"/>
          <w:sz w:val="28"/>
          <w:szCs w:val="28"/>
        </w:rPr>
        <w:t>（十九）存在其他违反公共资源交易法律法规行为的。</w:t>
      </w:r>
    </w:p>
    <w:p w14:paraId="47340F3A">
      <w:pPr>
        <w:adjustRightInd w:val="0"/>
        <w:snapToGrid w:val="0"/>
        <w:spacing w:line="560" w:lineRule="exact"/>
        <w:ind w:firstLine="894" w:firstLineChars="318"/>
        <w:jc w:val="left"/>
        <w:rPr>
          <w:rFonts w:ascii="仿宋_GB2312" w:hAnsi="宋体" w:eastAsia="仿宋_GB2312"/>
          <w:b/>
          <w:color w:val="auto"/>
          <w:sz w:val="28"/>
          <w:szCs w:val="28"/>
        </w:rPr>
      </w:pPr>
      <w:r>
        <w:rPr>
          <w:rFonts w:hint="eastAsia" w:ascii="仿宋_GB2312" w:hAnsi="宋体" w:eastAsia="仿宋_GB2312"/>
          <w:b/>
          <w:color w:val="auto"/>
          <w:sz w:val="28"/>
          <w:szCs w:val="28"/>
        </w:rPr>
        <w:t>依据：《关于对公共资源交易领域严重失信主体开展联合惩戒的备忘录》（发改法规〔2018〕457号）</w:t>
      </w:r>
    </w:p>
    <w:p w14:paraId="7B3AA68F">
      <w:pPr>
        <w:adjustRightInd w:val="0"/>
        <w:snapToGrid w:val="0"/>
        <w:spacing w:line="560" w:lineRule="exact"/>
        <w:ind w:firstLine="645"/>
        <w:jc w:val="left"/>
        <w:rPr>
          <w:rFonts w:ascii="仿宋_GB2312" w:hAnsi="宋体" w:eastAsia="仿宋_GB2312"/>
          <w:color w:val="auto"/>
          <w:sz w:val="28"/>
          <w:szCs w:val="28"/>
        </w:rPr>
      </w:pPr>
    </w:p>
    <w:p w14:paraId="03EB21DB">
      <w:pPr>
        <w:adjustRightInd w:val="0"/>
        <w:snapToGrid w:val="0"/>
        <w:spacing w:line="560" w:lineRule="exact"/>
        <w:ind w:firstLine="645"/>
        <w:jc w:val="left"/>
        <w:rPr>
          <w:rFonts w:ascii="仿宋_GB2312" w:hAnsi="宋体" w:eastAsia="仿宋_GB2312"/>
          <w:b/>
          <w:bCs/>
          <w:color w:val="auto"/>
          <w:sz w:val="28"/>
          <w:szCs w:val="28"/>
        </w:rPr>
      </w:pPr>
      <w:r>
        <w:rPr>
          <w:rFonts w:hint="eastAsia" w:ascii="仿宋_GB2312" w:hAnsi="宋体" w:eastAsia="仿宋_GB2312"/>
          <w:b/>
          <w:color w:val="auto"/>
          <w:sz w:val="28"/>
          <w:szCs w:val="28"/>
        </w:rPr>
        <w:t>四、</w:t>
      </w:r>
      <w:r>
        <w:rPr>
          <w:rFonts w:hint="eastAsia" w:ascii="仿宋_GB2312" w:hAnsi="宋体" w:eastAsia="仿宋_GB2312"/>
          <w:b/>
          <w:bCs/>
          <w:color w:val="auto"/>
          <w:sz w:val="28"/>
          <w:szCs w:val="28"/>
        </w:rPr>
        <w:t>社会保险领域严重失信行为</w:t>
      </w:r>
    </w:p>
    <w:p w14:paraId="21DF437E">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（一）用人单位未按相关规定参加社会保险且拒不整改的； </w:t>
      </w:r>
    </w:p>
    <w:p w14:paraId="0B2F6AC1">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（二）用人单位未如实申报社会保险缴费基数且拒不整改的； </w:t>
      </w:r>
    </w:p>
    <w:p w14:paraId="4DB5B714">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（三）应缴纳社会保险费却拒不缴纳的； </w:t>
      </w:r>
    </w:p>
    <w:p w14:paraId="285EC038">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（四）隐匿、转移、侵占、挪用社会保险费款、基金或者违规投资运营的；</w:t>
      </w:r>
    </w:p>
    <w:p w14:paraId="52D9255E">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（五）以欺诈、伪造证明材料或者其他手段参加、申报社会保险和骗取社会保险基金支出或社会保险待遇的； </w:t>
      </w:r>
    </w:p>
    <w:p w14:paraId="5AD4997F">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（六）非法获取、出售或变相交易社会保险个人权益数据的； </w:t>
      </w:r>
    </w:p>
    <w:p w14:paraId="246B0899">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（七）社会保险服务机构违反服务协议或相关规定的； </w:t>
      </w:r>
    </w:p>
    <w:p w14:paraId="22A2CBB2">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4AF8CFA8">
      <w:pPr>
        <w:adjustRightInd w:val="0"/>
        <w:snapToGrid w:val="0"/>
        <w:spacing w:line="560" w:lineRule="exact"/>
        <w:ind w:left="141" w:leftChars="67" w:firstLine="420" w:firstLineChars="150"/>
        <w:jc w:val="left"/>
        <w:rPr>
          <w:rFonts w:ascii="仿宋_GB2312" w:eastAsia="仿宋_GB2312"/>
          <w:color w:val="auto"/>
          <w:sz w:val="28"/>
          <w:szCs w:val="28"/>
        </w:rPr>
      </w:pPr>
      <w:r>
        <w:rPr>
          <w:rFonts w:hint="eastAsia" w:ascii="仿宋_GB2312" w:eastAsia="仿宋_GB2312"/>
          <w:color w:val="auto"/>
          <w:sz w:val="28"/>
          <w:szCs w:val="28"/>
        </w:rPr>
        <w:t>（九）其他违反法律法规规定的。</w:t>
      </w:r>
    </w:p>
    <w:p w14:paraId="07E1F85F">
      <w:pPr>
        <w:adjustRightInd w:val="0"/>
        <w:snapToGrid w:val="0"/>
        <w:spacing w:line="560" w:lineRule="exact"/>
        <w:ind w:firstLine="551" w:firstLineChars="196"/>
        <w:jc w:val="left"/>
        <w:rPr>
          <w:rFonts w:ascii="仿宋_GB2312" w:eastAsia="仿宋_GB2312"/>
          <w:color w:val="auto"/>
          <w:sz w:val="28"/>
          <w:szCs w:val="28"/>
        </w:rPr>
      </w:pPr>
      <w:r>
        <w:rPr>
          <w:rFonts w:hint="eastAsia" w:ascii="仿宋_GB2312" w:eastAsia="仿宋_GB2312"/>
          <w:b/>
          <w:color w:val="auto"/>
          <w:sz w:val="28"/>
          <w:szCs w:val="28"/>
        </w:rPr>
        <w:t>依据：《关于对社会保险领域严重失信企业及其有关人员实施联合惩戒的合作备忘录》（发改财金〔2018〕1704号）</w:t>
      </w:r>
    </w:p>
    <w:p w14:paraId="3BFC5DCB">
      <w:pPr>
        <w:adjustRightInd w:val="0"/>
        <w:snapToGrid w:val="0"/>
        <w:spacing w:line="560" w:lineRule="exact"/>
        <w:jc w:val="left"/>
        <w:rPr>
          <w:rFonts w:ascii="仿宋_GB2312" w:hAnsi="宋体" w:eastAsia="仿宋_GB2312"/>
          <w:color w:val="auto"/>
          <w:sz w:val="28"/>
          <w:szCs w:val="28"/>
        </w:rPr>
      </w:pPr>
      <w:r>
        <w:rPr>
          <w:rFonts w:hint="eastAsia" w:ascii="仿宋_GB2312" w:hAnsi="宋体" w:eastAsia="仿宋_GB2312"/>
          <w:color w:val="auto"/>
          <w:sz w:val="28"/>
          <w:szCs w:val="28"/>
        </w:rPr>
        <w:t xml:space="preserve">     </w:t>
      </w:r>
    </w:p>
    <w:p w14:paraId="7C715388">
      <w:pPr>
        <w:adjustRightInd w:val="0"/>
        <w:snapToGrid w:val="0"/>
        <w:spacing w:line="560" w:lineRule="exact"/>
        <w:ind w:firstLine="562" w:firstLineChars="200"/>
        <w:jc w:val="left"/>
        <w:rPr>
          <w:rFonts w:ascii="仿宋_GB2312" w:hAnsi="宋体" w:eastAsia="仿宋_GB2312"/>
          <w:b/>
          <w:bCs/>
          <w:color w:val="auto"/>
          <w:sz w:val="28"/>
          <w:szCs w:val="28"/>
        </w:rPr>
      </w:pPr>
      <w:r>
        <w:rPr>
          <w:rFonts w:hint="eastAsia" w:ascii="仿宋_GB2312" w:hAnsi="宋体" w:eastAsia="仿宋_GB2312"/>
          <w:b/>
          <w:color w:val="auto"/>
          <w:sz w:val="28"/>
          <w:szCs w:val="28"/>
        </w:rPr>
        <w:t>五、建筑市场领域</w:t>
      </w:r>
      <w:r>
        <w:rPr>
          <w:rFonts w:hint="eastAsia" w:ascii="仿宋_GB2312" w:hAnsi="宋体" w:eastAsia="仿宋_GB2312"/>
          <w:b/>
          <w:bCs/>
          <w:color w:val="auto"/>
          <w:sz w:val="28"/>
          <w:szCs w:val="28"/>
        </w:rPr>
        <w:t>严重失信行为</w:t>
      </w:r>
    </w:p>
    <w:p w14:paraId="0CCC0DC7">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（一）利用虚假材料、以欺骗手段取得企业资质的；</w:t>
      </w:r>
    </w:p>
    <w:p w14:paraId="3247A89A">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（二）发生转包、出借资质，受到行政处罚的；</w:t>
      </w:r>
    </w:p>
    <w:p w14:paraId="49E00525">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（三）发生重大及以上工程质量安全事故，或1年内累计发生2次及以上较大工程质量安全事故，或发生性质恶劣、危害性严重、社会影响大的较大工程质量安全事故，受到行政处罚的；</w:t>
      </w:r>
    </w:p>
    <w:p w14:paraId="0186613C">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（四）经法院判决或仲裁机构裁决，认定为拖欠工程款,且拒不履行生效法律文书确定的义务的。</w:t>
      </w:r>
    </w:p>
    <w:p w14:paraId="4453D324">
      <w:pPr>
        <w:adjustRightInd w:val="0"/>
        <w:snapToGrid w:val="0"/>
        <w:spacing w:line="56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各级住房城乡建设主管部门应当参照建筑市场主体“黑名单”，对被人力资源社会保障行政部门列入拖欠农民工工资“黑名单”的建筑市场各方主体加强监管。</w:t>
      </w:r>
    </w:p>
    <w:p w14:paraId="612A6567">
      <w:pPr>
        <w:ind w:firstLine="562" w:firstLineChars="200"/>
        <w:jc w:val="left"/>
        <w:rPr>
          <w:rFonts w:ascii="宋体" w:hAnsi="宋体"/>
          <w:color w:val="auto"/>
          <w:sz w:val="28"/>
          <w:szCs w:val="28"/>
        </w:rPr>
      </w:pPr>
      <w:r>
        <w:rPr>
          <w:rFonts w:hint="eastAsia" w:ascii="仿宋_GB2312" w:eastAsia="仿宋_GB2312"/>
          <w:b/>
          <w:color w:val="auto"/>
          <w:sz w:val="28"/>
          <w:szCs w:val="28"/>
        </w:rPr>
        <w:t>依据：《建筑市场信用管理暂行办法》（建市〔2017〕241号）</w:t>
      </w:r>
    </w:p>
    <w:p w14:paraId="617C98D1">
      <w:pPr>
        <w:adjustRightInd w:val="0"/>
        <w:snapToGrid w:val="0"/>
        <w:spacing w:line="560" w:lineRule="exact"/>
        <w:rPr>
          <w:rFonts w:ascii="仿宋_GB2312" w:hAnsi="宋体" w:eastAsia="仿宋_GB2312"/>
          <w:b/>
          <w:color w:val="auto"/>
          <w:sz w:val="28"/>
          <w:szCs w:val="28"/>
        </w:rPr>
      </w:pPr>
    </w:p>
    <w:p w14:paraId="2ED227EF">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六、政府采购严重失信行为</w:t>
      </w:r>
    </w:p>
    <w:p w14:paraId="63503A36">
      <w:pPr>
        <w:adjustRightInd w:val="0"/>
        <w:snapToGrid w:val="0"/>
        <w:spacing w:line="560" w:lineRule="exact"/>
        <w:ind w:firstLine="615"/>
        <w:rPr>
          <w:rFonts w:hint="eastAsia" w:ascii="仿宋_GB2312" w:eastAsia="仿宋_GB2312"/>
          <w:color w:val="auto"/>
          <w:sz w:val="28"/>
          <w:szCs w:val="28"/>
          <w:lang w:eastAsia="zh-CN"/>
        </w:rPr>
      </w:pPr>
      <w:r>
        <w:rPr>
          <w:rFonts w:hint="eastAsia" w:ascii="仿宋_GB2312" w:eastAsia="仿宋_GB2312"/>
          <w:color w:val="auto"/>
          <w:sz w:val="28"/>
          <w:szCs w:val="28"/>
        </w:rPr>
        <w:t>供应商、采购代理机构在三年内受到财政部门作出下列情形之一的行政处罚，列入政府采购严重违法失信行为记录名单。</w:t>
      </w:r>
    </w:p>
    <w:p w14:paraId="724E6C65">
      <w:pPr>
        <w:adjustRightInd w:val="0"/>
        <w:snapToGrid w:val="0"/>
        <w:spacing w:line="560" w:lineRule="exact"/>
        <w:ind w:firstLine="615"/>
        <w:rPr>
          <w:rFonts w:hint="eastAsia" w:ascii="仿宋_GB2312" w:eastAsia="仿宋_GB2312"/>
          <w:color w:val="auto"/>
          <w:sz w:val="28"/>
          <w:szCs w:val="28"/>
          <w:lang w:eastAsia="zh-CN"/>
        </w:rPr>
      </w:pPr>
      <w:r>
        <w:rPr>
          <w:rFonts w:hint="eastAsia" w:ascii="仿宋_GB2312" w:eastAsia="仿宋_GB2312"/>
          <w:color w:val="auto"/>
          <w:sz w:val="28"/>
          <w:szCs w:val="28"/>
        </w:rPr>
        <w:t>　　（一）三万元以上罚款；</w:t>
      </w:r>
    </w:p>
    <w:p w14:paraId="02E0A163">
      <w:pPr>
        <w:adjustRightInd w:val="0"/>
        <w:snapToGrid w:val="0"/>
        <w:spacing w:line="560" w:lineRule="exact"/>
        <w:ind w:firstLine="615"/>
        <w:rPr>
          <w:rFonts w:hint="eastAsia" w:ascii="仿宋_GB2312" w:eastAsia="仿宋_GB2312"/>
          <w:color w:val="auto"/>
          <w:sz w:val="28"/>
          <w:szCs w:val="28"/>
          <w:lang w:eastAsia="zh-CN"/>
        </w:rPr>
      </w:pPr>
      <w:r>
        <w:rPr>
          <w:rFonts w:hint="eastAsia" w:ascii="仿宋_GB2312" w:eastAsia="仿宋_GB2312"/>
          <w:color w:val="auto"/>
          <w:sz w:val="28"/>
          <w:szCs w:val="28"/>
        </w:rPr>
        <w:t>　　（二）在一至三年内禁止参加政府采购活动（处罚期限届满的除外）；</w:t>
      </w:r>
    </w:p>
    <w:p w14:paraId="6D505092">
      <w:pPr>
        <w:adjustRightInd w:val="0"/>
        <w:snapToGrid w:val="0"/>
        <w:spacing w:line="560" w:lineRule="exact"/>
        <w:ind w:firstLine="615"/>
        <w:rPr>
          <w:rFonts w:hint="eastAsia" w:ascii="仿宋_GB2312" w:eastAsia="仿宋_GB2312"/>
          <w:color w:val="auto"/>
          <w:sz w:val="28"/>
          <w:szCs w:val="28"/>
          <w:lang w:eastAsia="zh-CN"/>
        </w:rPr>
      </w:pPr>
      <w:r>
        <w:rPr>
          <w:rFonts w:hint="eastAsia" w:ascii="仿宋_GB2312" w:eastAsia="仿宋_GB2312"/>
          <w:color w:val="auto"/>
          <w:sz w:val="28"/>
          <w:szCs w:val="28"/>
        </w:rPr>
        <w:t>　　（三）在一至三年内禁止代理政府采购业务（处罚期限届满的除外）；</w:t>
      </w:r>
    </w:p>
    <w:p w14:paraId="7DD2B993">
      <w:pPr>
        <w:adjustRightInd w:val="0"/>
        <w:snapToGrid w:val="0"/>
        <w:spacing w:line="560" w:lineRule="exact"/>
        <w:ind w:firstLine="615"/>
        <w:rPr>
          <w:rFonts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（四）撤销政府采购代理机构资格（仅针对《政府采购法》第78条修改前作出的处罚决定）。</w:t>
      </w:r>
    </w:p>
    <w:p w14:paraId="1D365D11">
      <w:pPr>
        <w:adjustRightInd w:val="0"/>
        <w:snapToGrid w:val="0"/>
        <w:spacing w:line="560" w:lineRule="exact"/>
        <w:ind w:firstLine="562" w:firstLineChars="200"/>
        <w:jc w:val="left"/>
        <w:rPr>
          <w:rFonts w:ascii="仿宋_GB2312" w:eastAsia="仿宋_GB2312"/>
          <w:b/>
          <w:color w:val="auto"/>
          <w:sz w:val="28"/>
          <w:szCs w:val="28"/>
        </w:rPr>
      </w:pPr>
      <w:r>
        <w:rPr>
          <w:rFonts w:hint="eastAsia" w:ascii="仿宋_GB2312" w:eastAsia="仿宋_GB2312"/>
          <w:b/>
          <w:color w:val="auto"/>
          <w:sz w:val="28"/>
          <w:szCs w:val="28"/>
        </w:rPr>
        <w:t>依据：《关于报送政府采购严重违法失信行为信息记录的通知》</w:t>
      </w:r>
      <w:r>
        <w:rPr>
          <w:b/>
          <w:color w:val="auto"/>
          <w:sz w:val="28"/>
          <w:szCs w:val="28"/>
        </w:rPr>
        <w:t>（</w:t>
      </w:r>
      <w:r>
        <w:rPr>
          <w:rFonts w:hint="eastAsia"/>
          <w:b/>
          <w:color w:val="auto"/>
          <w:sz w:val="28"/>
          <w:szCs w:val="28"/>
        </w:rPr>
        <w:t>财办库〔</w:t>
      </w:r>
      <w:r>
        <w:rPr>
          <w:b/>
          <w:color w:val="auto"/>
          <w:sz w:val="28"/>
          <w:szCs w:val="28"/>
        </w:rPr>
        <w:t>201</w:t>
      </w:r>
      <w:r>
        <w:rPr>
          <w:rFonts w:hint="eastAsia"/>
          <w:b/>
          <w:color w:val="auto"/>
          <w:sz w:val="28"/>
          <w:szCs w:val="28"/>
        </w:rPr>
        <w:t>4〕526</w:t>
      </w:r>
      <w:r>
        <w:rPr>
          <w:b/>
          <w:color w:val="auto"/>
          <w:sz w:val="28"/>
          <w:szCs w:val="28"/>
        </w:rPr>
        <w:t>号）</w:t>
      </w:r>
    </w:p>
    <w:p w14:paraId="67E90C94">
      <w:pPr>
        <w:adjustRightInd w:val="0"/>
        <w:snapToGrid w:val="0"/>
        <w:spacing w:line="560" w:lineRule="exact"/>
        <w:ind w:firstLine="562" w:firstLineChars="200"/>
        <w:rPr>
          <w:rFonts w:ascii="仿宋_GB2312" w:hAnsi="宋体" w:eastAsia="仿宋_GB2312"/>
          <w:b/>
          <w:color w:val="auto"/>
          <w:sz w:val="28"/>
          <w:szCs w:val="28"/>
        </w:rPr>
      </w:pPr>
    </w:p>
    <w:p w14:paraId="2DF9D912">
      <w:pPr>
        <w:adjustRightInd w:val="0"/>
        <w:snapToGri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七、水利建设领域严重失信行为</w:t>
      </w:r>
    </w:p>
    <w:p w14:paraId="679BD6CC">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（一）1年内不良行为记录累计扣分达到20分的；</w:t>
      </w:r>
    </w:p>
    <w:p w14:paraId="21559660">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（二）"重点关注名单"公开期满后仍不整改的；</w:t>
      </w:r>
    </w:p>
    <w:p w14:paraId="77BCE9F4">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（三）存在以下严重危害人民群众身体健康、生命安全和工程质量，以及特别严重违规行为之一的：</w:t>
      </w:r>
    </w:p>
    <w:p w14:paraId="4D9154A3">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1.发生重大、特大质量或安全事故，并负有直接责任的；</w:t>
      </w:r>
    </w:p>
    <w:p w14:paraId="2974E3FC">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2.在单位公开信息、工程相关技术成果和工程建设过程中隐瞒真实情况、弄虚作假，提供虚假材料，谋取不正当利益的；</w:t>
      </w:r>
    </w:p>
    <w:p w14:paraId="01529C8C">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3.违反有关法律、法规、规章、政策、技术标准、设计文件、合同等有关规定开展工作造成的工程质量问题，经处理后仍影响工程正常使用或减少工程使用寿命的；</w:t>
      </w:r>
    </w:p>
    <w:p w14:paraId="09788A6A">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4.违反规定施工，造成生态环境严重破坏且拒不修复的；</w:t>
      </w:r>
    </w:p>
    <w:p w14:paraId="78F53BB0">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5.被证实恶意制造工程质量缺陷或质量隐患的；</w:t>
      </w:r>
    </w:p>
    <w:p w14:paraId="13FD7610">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6.其他违反法律法规，造成严重后果或社会危害较大的。</w:t>
      </w:r>
    </w:p>
    <w:p w14:paraId="50B0D7B0">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（四）存在以下严重破坏市场公平竞争秩序和社会正常秩序行为之一的：</w:t>
      </w:r>
    </w:p>
    <w:p w14:paraId="1C1F7FD9">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1.不按合同约定，恶意拖欠承包人项目款的；</w:t>
      </w:r>
    </w:p>
    <w:p w14:paraId="154D72A4">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2.隐瞒有关情况或者提供虚假材料申请资质的，在全国水利建设市场监管服务平台公开虚假信息的，以欺骗、贿赂等不正当手段取得资质等级证书的；</w:t>
      </w:r>
    </w:p>
    <w:p w14:paraId="5A925882">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3.出借、借用资质证书,允许他人以本单位名义或借用他人名义等弄虚作假方式承揽业务的；</w:t>
      </w:r>
    </w:p>
    <w:p w14:paraId="331F804C">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4.未取得相应资质或超越资质证书核定范围、营业范围承揽业务的；</w:t>
      </w:r>
    </w:p>
    <w:p w14:paraId="62838DAC">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5.操纵招标过程，谋取不正当利益的；</w:t>
      </w:r>
    </w:p>
    <w:p w14:paraId="71DB1CA3">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6.与招标人或投标人串通投标的；</w:t>
      </w:r>
    </w:p>
    <w:p w14:paraId="22CD2F40">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7.以向招标人或评标委员会成员行贿的手段谋取中标的；</w:t>
      </w:r>
    </w:p>
    <w:p w14:paraId="1406B0EF">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8.中标后，无正当理由不签订合同的；</w:t>
      </w:r>
    </w:p>
    <w:p w14:paraId="6671C0DB">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9.转包或违法分包所承揽业务的；</w:t>
      </w:r>
    </w:p>
    <w:p w14:paraId="452CACD3">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10.弄虚作假，以欺诈手段降低工程或设备质量的；</w:t>
      </w:r>
    </w:p>
    <w:p w14:paraId="3E7C3E6A">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11.单位行贿、受贿，受到刑事处罚的；</w:t>
      </w:r>
    </w:p>
    <w:p w14:paraId="594020B2">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12.逃税骗税、恶意逃废债务的；</w:t>
      </w:r>
    </w:p>
    <w:p w14:paraId="36C08AEA">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13.参与非法集资，受到刑事处罚的；</w:t>
      </w:r>
    </w:p>
    <w:p w14:paraId="1F4A48BB">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14.在签订、履行合同过程中，存在合同欺诈行为，受到刑事处罚的；</w:t>
      </w:r>
    </w:p>
    <w:p w14:paraId="71077E27">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15.虚构工程项目，套取资金的；</w:t>
      </w:r>
    </w:p>
    <w:p w14:paraId="6F9BD4B4">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16.克扣、无故拖欠农民工工资报酬，数额达到认定拒不支付劳动报酬罪数额标准的；</w:t>
      </w:r>
    </w:p>
    <w:p w14:paraId="3AF4EC4A">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17.发生社会公共事件，影响较大，并负有直接责任的。</w:t>
      </w:r>
    </w:p>
    <w:p w14:paraId="3D424AA7">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（五）存在以下拒不履行法定义务，严重影响司法机关、行政机关公信力行为之一的：</w:t>
      </w:r>
    </w:p>
    <w:p w14:paraId="3C8B2DD2">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1.发生事故拒绝接受调查或拒绝提供有关资料的；</w:t>
      </w:r>
    </w:p>
    <w:p w14:paraId="1A75C748">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2.拒不执行生效的行政处罚决定的；</w:t>
      </w:r>
    </w:p>
    <w:p w14:paraId="1AF12410">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3.拒不执行仲裁、法院判决结果的。</w:t>
      </w:r>
    </w:p>
    <w:p w14:paraId="7C0CEBE1">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（六）被相关联合惩戒部门列入"黑名单"，符合联合惩戒措施的。</w:t>
      </w:r>
    </w:p>
    <w:p w14:paraId="79C9BAAF">
      <w:pPr>
        <w:adjustRightInd w:val="0"/>
        <w:snapToGrid w:val="0"/>
        <w:spacing w:line="56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生产建设项目水土保持市场主体"黑名单"列入标准见《水利建设市场主体信用信息管理办法》附件。</w:t>
      </w:r>
    </w:p>
    <w:p w14:paraId="35D1AD06">
      <w:pPr>
        <w:adjustRightInd w:val="0"/>
        <w:snapToGrid w:val="0"/>
        <w:spacing w:line="560" w:lineRule="exact"/>
        <w:ind w:firstLine="615"/>
        <w:rPr>
          <w:rFonts w:ascii="仿宋_GB2312" w:eastAsia="仿宋_GB2312"/>
          <w:color w:val="auto"/>
          <w:sz w:val="28"/>
          <w:szCs w:val="28"/>
        </w:rPr>
      </w:pPr>
      <w:r>
        <w:rPr>
          <w:rFonts w:hint="eastAsia" w:ascii="仿宋_GB2312" w:eastAsia="仿宋_GB2312"/>
          <w:color w:val="auto"/>
          <w:sz w:val="28"/>
          <w:szCs w:val="28"/>
        </w:rPr>
        <w:t>依据：《水利建设市场主体信用评价管理办法》水建设〔2019〕307号、《水利建设市场主体信用信息管理办法》水建设〔2019〕306号</w:t>
      </w:r>
    </w:p>
    <w:p w14:paraId="69BC6538">
      <w:pPr>
        <w:adjustRightInd w:val="0"/>
        <w:snapToGrid w:val="0"/>
        <w:spacing w:line="560" w:lineRule="exact"/>
        <w:ind w:firstLine="615"/>
        <w:rPr>
          <w:rFonts w:ascii="仿宋_GB2312" w:hAnsi="宋体" w:eastAsia="仿宋_GB2312"/>
          <w:b/>
          <w:color w:val="auto"/>
          <w:sz w:val="28"/>
          <w:szCs w:val="28"/>
        </w:rPr>
      </w:pPr>
    </w:p>
    <w:p w14:paraId="5DCF61EC">
      <w:pPr>
        <w:rPr>
          <w:rFonts w:hint="eastAsia" w:ascii="宋体" w:hAnsi="宋体" w:eastAsia="宋体"/>
          <w:sz w:val="24"/>
        </w:rPr>
      </w:pPr>
      <w:r>
        <w:rPr>
          <w:rFonts w:hint="eastAsia" w:ascii="仿宋_GB2312" w:hAnsi="宋体" w:eastAsia="仿宋_GB2312"/>
          <w:b/>
          <w:color w:val="auto"/>
          <w:sz w:val="28"/>
          <w:szCs w:val="28"/>
        </w:rPr>
        <w:t>未列出的其他类别严重失信行为，由招标人（代理机构）根据各类别行业主管部门下发的联合惩戒文件进行判</w:t>
      </w:r>
      <w:r>
        <w:rPr>
          <w:rFonts w:hint="eastAsia" w:ascii="仿宋_GB2312" w:hAnsi="宋体" w:eastAsia="仿宋_GB2312"/>
          <w:b/>
          <w:color w:val="auto"/>
          <w:sz w:val="32"/>
          <w:szCs w:val="32"/>
        </w:rPr>
        <w:t>断。</w:t>
      </w:r>
    </w:p>
    <w:p w14:paraId="71CB71B1">
      <w:pPr>
        <w:pStyle w:val="2"/>
        <w:widowControl/>
        <w:rPr>
          <w:rFonts w:hint="eastAsia" w:ascii="宋体" w:hAnsi="宋体" w:eastAsia="宋体" w:cs="宋体"/>
          <w:lang w:val="en-US"/>
        </w:rPr>
      </w:pPr>
      <w:r>
        <w:rPr>
          <w:rFonts w:hint="eastAsia" w:ascii="宋体" w:hAnsi="宋体" w:eastAsia="宋体" w:cs="宋体"/>
          <w:b/>
          <w:bCs w:val="0"/>
          <w:sz w:val="24"/>
          <w:szCs w:val="24"/>
          <w:lang w:val="en-US" w:eastAsia="zh-CN" w:bidi="ar"/>
        </w:rPr>
        <w:br w:type="page"/>
      </w:r>
      <w:bookmarkStart w:id="115" w:name="_Toc35549727"/>
      <w:bookmarkStart w:id="116" w:name="_Toc3096"/>
      <w:bookmarkStart w:id="117" w:name="_Toc31633"/>
      <w:bookmarkStart w:id="118" w:name="_Toc35549383"/>
      <w:bookmarkStart w:id="119" w:name="_Toc7107"/>
      <w:r>
        <w:rPr>
          <w:rFonts w:hint="eastAsia" w:ascii="宋体" w:hAnsi="宋体" w:eastAsia="宋体" w:cs="宋体"/>
          <w:lang w:eastAsia="zh-CN"/>
        </w:rPr>
        <w:t>第七章</w:t>
      </w:r>
      <w:r>
        <w:rPr>
          <w:rFonts w:hint="eastAsia" w:ascii="宋体" w:hAnsi="宋体" w:eastAsia="宋体" w:cs="宋体"/>
          <w:lang w:val="en-US"/>
        </w:rPr>
        <w:t xml:space="preserve">  </w:t>
      </w:r>
      <w:r>
        <w:rPr>
          <w:rFonts w:hint="eastAsia" w:ascii="宋体" w:hAnsi="宋体" w:eastAsia="宋体" w:cs="宋体"/>
          <w:lang w:eastAsia="zh-CN"/>
        </w:rPr>
        <w:t>采购人、采购代理机构对本招标文件的确认</w:t>
      </w:r>
      <w:bookmarkEnd w:id="115"/>
      <w:bookmarkEnd w:id="116"/>
      <w:bookmarkEnd w:id="117"/>
      <w:bookmarkEnd w:id="118"/>
      <w:bookmarkEnd w:id="119"/>
    </w:p>
    <w:tbl>
      <w:tblPr>
        <w:tblStyle w:val="32"/>
        <w:tblpPr w:leftFromText="180" w:rightFromText="180" w:vertAnchor="text" w:horzAnchor="page" w:tblpX="1686" w:tblpY="41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0"/>
      </w:tblGrid>
      <w:tr w14:paraId="5292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6" w:hRule="atLeast"/>
        </w:trPr>
        <w:tc>
          <w:tcPr>
            <w:tcW w:w="9000" w:type="dxa"/>
            <w:tcBorders>
              <w:top w:val="single" w:color="auto" w:sz="4" w:space="0"/>
              <w:left w:val="single" w:color="auto" w:sz="4" w:space="0"/>
              <w:bottom w:val="single" w:color="auto" w:sz="4" w:space="0"/>
              <w:right w:val="single" w:color="auto" w:sz="4" w:space="0"/>
            </w:tcBorders>
            <w:noWrap w:val="0"/>
            <w:vAlign w:val="top"/>
          </w:tcPr>
          <w:p w14:paraId="273F655E">
            <w:pPr>
              <w:keepNext w:val="0"/>
              <w:keepLines w:val="0"/>
              <w:widowControl/>
              <w:suppressLineNumbers w:val="0"/>
              <w:spacing w:before="0" w:beforeAutospacing="0" w:after="0" w:afterAutospacing="0" w:line="500" w:lineRule="exact"/>
              <w:ind w:left="0" w:right="0" w:firstLine="560" w:firstLineChars="200"/>
              <w:jc w:val="both"/>
              <w:rPr>
                <w:rFonts w:hint="eastAsia" w:ascii="宋体" w:hAnsi="宋体" w:eastAsia="宋体" w:cs="宋体"/>
                <w:color w:val="auto"/>
                <w:sz w:val="28"/>
                <w:szCs w:val="28"/>
                <w:lang w:val="en-US"/>
              </w:rPr>
            </w:pPr>
          </w:p>
          <w:p w14:paraId="7C6CEC52">
            <w:pPr>
              <w:keepNext w:val="0"/>
              <w:keepLines w:val="0"/>
              <w:widowControl/>
              <w:suppressLineNumbers w:val="0"/>
              <w:spacing w:before="0" w:beforeAutospacing="0" w:after="0" w:afterAutospacing="0" w:line="360" w:lineRule="auto"/>
              <w:ind w:left="0" w:right="0" w:firstLine="280" w:firstLineChars="100"/>
              <w:jc w:val="both"/>
              <w:rPr>
                <w:rFonts w:hint="eastAsia" w:ascii="宋体" w:hAnsi="宋体" w:eastAsia="宋体" w:cs="宋体"/>
                <w:color w:val="auto"/>
                <w:sz w:val="28"/>
                <w:szCs w:val="28"/>
                <w:lang w:val="en-US"/>
              </w:rPr>
            </w:pPr>
            <w:r>
              <w:rPr>
                <w:rFonts w:hint="eastAsia" w:ascii="宋体" w:hAnsi="宋体" w:eastAsia="宋体" w:cs="宋体"/>
                <w:color w:val="auto"/>
                <w:kern w:val="0"/>
                <w:sz w:val="28"/>
                <w:szCs w:val="28"/>
                <w:lang w:val="en-US" w:eastAsia="zh-CN" w:bidi="ar"/>
              </w:rPr>
              <w:t>我单位对</w:t>
            </w:r>
            <w:r>
              <w:rPr>
                <w:rFonts w:hint="eastAsia" w:ascii="宋体" w:hAnsi="宋体" w:eastAsia="宋体" w:cs="宋体"/>
                <w:color w:val="auto"/>
                <w:kern w:val="0"/>
                <w:sz w:val="28"/>
                <w:szCs w:val="28"/>
                <w:u w:val="single"/>
                <w:lang w:val="en-US" w:eastAsia="zh-CN" w:bidi="ar"/>
              </w:rPr>
              <w:t xml:space="preserve"> </w:t>
            </w:r>
            <w:r>
              <w:rPr>
                <w:rFonts w:hint="eastAsia" w:ascii="宋体" w:hAnsi="宋体" w:cs="宋体"/>
                <w:color w:val="auto"/>
                <w:kern w:val="0"/>
                <w:sz w:val="28"/>
                <w:szCs w:val="28"/>
                <w:u w:val="single"/>
                <w:lang w:val="en-US" w:eastAsia="zh-CN" w:bidi="ar"/>
              </w:rPr>
              <w:t>滁州市机电工程学校老校区2024年多媒体白板、智慧黑板维修项目（二次）</w:t>
            </w:r>
            <w:r>
              <w:rPr>
                <w:rFonts w:hint="eastAsia" w:ascii="宋体" w:hAnsi="宋体" w:eastAsia="宋体" w:cs="宋体"/>
                <w:color w:val="auto"/>
                <w:kern w:val="0"/>
                <w:sz w:val="28"/>
                <w:szCs w:val="28"/>
                <w:u w:val="single"/>
                <w:lang w:val="en-US" w:eastAsia="zh-CN" w:bidi="ar"/>
              </w:rPr>
              <w:t xml:space="preserve"> </w:t>
            </w:r>
            <w:r>
              <w:rPr>
                <w:rFonts w:hint="eastAsia" w:ascii="宋体" w:hAnsi="宋体" w:eastAsia="宋体" w:cs="宋体"/>
                <w:color w:val="auto"/>
                <w:kern w:val="0"/>
                <w:sz w:val="28"/>
                <w:szCs w:val="28"/>
                <w:lang w:val="en-US" w:eastAsia="zh-CN" w:bidi="ar"/>
              </w:rPr>
              <w:t>招标文件进行确认。</w:t>
            </w:r>
          </w:p>
          <w:p w14:paraId="7C159A37">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sz w:val="28"/>
                <w:szCs w:val="28"/>
                <w:lang w:val="en-US"/>
              </w:rPr>
            </w:pPr>
            <w:r>
              <w:rPr>
                <w:rFonts w:hint="eastAsia" w:ascii="宋体" w:hAnsi="Times New Roman" w:eastAsia="宋体" w:cs="宋体"/>
                <w:color w:val="000000"/>
                <w:kern w:val="0"/>
                <w:sz w:val="28"/>
                <w:szCs w:val="28"/>
                <w:lang w:val="en-US" w:eastAsia="zh-CN" w:bidi="ar"/>
              </w:rPr>
              <w:t>采购人</w:t>
            </w:r>
            <w:r>
              <w:rPr>
                <w:rFonts w:hint="eastAsia" w:ascii="宋体" w:hAnsi="宋体" w:eastAsia="宋体" w:cs="宋体"/>
                <w:color w:val="auto"/>
                <w:kern w:val="0"/>
                <w:sz w:val="28"/>
                <w:szCs w:val="28"/>
                <w:lang w:val="en-US" w:eastAsia="zh-CN" w:bidi="ar"/>
              </w:rPr>
              <w:t xml:space="preserve">：滁州市机电工程学校 </w:t>
            </w:r>
          </w:p>
          <w:p w14:paraId="1C313287">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0"/>
                <w:sz w:val="28"/>
                <w:szCs w:val="28"/>
                <w:lang w:val="en-US" w:eastAsia="zh-CN" w:bidi="ar"/>
              </w:rPr>
              <w:t>委托代理人：</w:t>
            </w:r>
            <w:r>
              <w:rPr>
                <w:rFonts w:hint="eastAsia" w:ascii="宋体" w:hAnsi="宋体" w:cs="宋体"/>
                <w:color w:val="auto"/>
                <w:kern w:val="0"/>
                <w:sz w:val="28"/>
                <w:szCs w:val="28"/>
                <w:lang w:val="en-US" w:eastAsia="zh-CN" w:bidi="ar"/>
              </w:rPr>
              <w:t>施老师</w:t>
            </w:r>
            <w:r>
              <w:rPr>
                <w:rFonts w:hint="eastAsia" w:ascii="宋体" w:hAnsi="宋体" w:eastAsia="宋体" w:cs="宋体"/>
                <w:color w:val="auto"/>
                <w:kern w:val="0"/>
                <w:sz w:val="28"/>
                <w:szCs w:val="28"/>
                <w:lang w:val="en-US" w:eastAsia="zh-CN" w:bidi="ar"/>
              </w:rPr>
              <w:t xml:space="preserve"> </w:t>
            </w:r>
          </w:p>
          <w:p w14:paraId="0670D762">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0"/>
                <w:sz w:val="28"/>
                <w:szCs w:val="28"/>
                <w:lang w:val="en-US" w:eastAsia="zh-CN" w:bidi="ar"/>
              </w:rPr>
              <w:t xml:space="preserve">联系电话： </w:t>
            </w:r>
            <w:r>
              <w:rPr>
                <w:rFonts w:hint="eastAsia" w:ascii="宋体" w:hAnsi="宋体" w:cs="宋体"/>
                <w:color w:val="auto"/>
                <w:kern w:val="0"/>
                <w:sz w:val="28"/>
                <w:szCs w:val="28"/>
                <w:lang w:val="en-US" w:eastAsia="zh-CN" w:bidi="ar"/>
              </w:rPr>
              <w:t>18755022899</w:t>
            </w:r>
          </w:p>
          <w:p w14:paraId="41FE37FA">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0"/>
                <w:sz w:val="28"/>
                <w:szCs w:val="28"/>
                <w:lang w:val="en-US" w:eastAsia="zh-CN" w:bidi="ar"/>
              </w:rPr>
              <w:t xml:space="preserve"> </w:t>
            </w:r>
          </w:p>
          <w:p w14:paraId="4D88F009">
            <w:pPr>
              <w:pStyle w:val="15"/>
              <w:widowControl/>
              <w:rPr>
                <w:rFonts w:hint="eastAsia" w:ascii="宋体" w:hAnsi="宋体" w:eastAsia="宋体" w:cs="宋体"/>
                <w:color w:val="auto"/>
                <w:sz w:val="28"/>
                <w:szCs w:val="28"/>
                <w:lang w:val="en-US"/>
              </w:rPr>
            </w:pPr>
          </w:p>
          <w:p w14:paraId="7B3BF2F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lang w:val="en-US"/>
              </w:rPr>
            </w:pPr>
          </w:p>
          <w:p w14:paraId="2C460970">
            <w:pPr>
              <w:pStyle w:val="15"/>
              <w:widowControl/>
              <w:rPr>
                <w:lang w:val="en-US"/>
              </w:rPr>
            </w:pPr>
          </w:p>
          <w:p w14:paraId="4126ADBC">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0"/>
                <w:sz w:val="28"/>
                <w:szCs w:val="28"/>
                <w:lang w:val="en-US" w:eastAsia="zh-CN" w:bidi="ar"/>
              </w:rPr>
              <w:t xml:space="preserve">                                          （单位盖章）</w:t>
            </w:r>
          </w:p>
          <w:p w14:paraId="41E75119">
            <w:pPr>
              <w:keepNext w:val="0"/>
              <w:keepLines w:val="0"/>
              <w:widowControl/>
              <w:suppressLineNumbers w:val="0"/>
              <w:spacing w:before="0" w:beforeAutospacing="0" w:after="0" w:afterAutospacing="0" w:line="360" w:lineRule="auto"/>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0"/>
                <w:sz w:val="28"/>
                <w:szCs w:val="28"/>
                <w:lang w:val="en-US" w:eastAsia="zh-CN" w:bidi="ar"/>
              </w:rPr>
              <w:t xml:space="preserve">                                           2024年</w:t>
            </w:r>
            <w:r>
              <w:rPr>
                <w:rFonts w:hint="eastAsia" w:ascii="宋体" w:hAnsi="宋体" w:cs="宋体"/>
                <w:color w:val="auto"/>
                <w:kern w:val="0"/>
                <w:sz w:val="28"/>
                <w:szCs w:val="28"/>
                <w:lang w:val="en-US" w:eastAsia="zh-CN" w:bidi="ar"/>
              </w:rPr>
              <w:t>12</w:t>
            </w:r>
            <w:r>
              <w:rPr>
                <w:rFonts w:hint="eastAsia" w:ascii="宋体" w:hAnsi="宋体" w:eastAsia="宋体" w:cs="宋体"/>
                <w:color w:val="auto"/>
                <w:kern w:val="0"/>
                <w:sz w:val="28"/>
                <w:szCs w:val="28"/>
                <w:lang w:val="en-US" w:eastAsia="zh-CN" w:bidi="ar"/>
              </w:rPr>
              <w:t>月</w:t>
            </w:r>
          </w:p>
        </w:tc>
      </w:tr>
      <w:tr w14:paraId="5978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7" w:hRule="atLeast"/>
        </w:trPr>
        <w:tc>
          <w:tcPr>
            <w:tcW w:w="9000" w:type="dxa"/>
            <w:tcBorders>
              <w:top w:val="single" w:color="auto" w:sz="4" w:space="0"/>
              <w:left w:val="single" w:color="auto" w:sz="4" w:space="0"/>
              <w:bottom w:val="single" w:color="auto" w:sz="4" w:space="0"/>
              <w:right w:val="single" w:color="auto" w:sz="4" w:space="0"/>
            </w:tcBorders>
            <w:noWrap w:val="0"/>
            <w:vAlign w:val="top"/>
          </w:tcPr>
          <w:p w14:paraId="05AAA62A">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8"/>
                <w:szCs w:val="28"/>
                <w:lang w:val="en-US"/>
              </w:rPr>
            </w:pPr>
          </w:p>
          <w:p w14:paraId="3D5A9A76">
            <w:pPr>
              <w:keepNext w:val="0"/>
              <w:keepLines w:val="0"/>
              <w:widowControl/>
              <w:suppressLineNumbers w:val="0"/>
              <w:spacing w:before="0" w:beforeAutospacing="0" w:after="0" w:afterAutospacing="0" w:line="520" w:lineRule="exact"/>
              <w:ind w:left="0" w:right="0" w:firstLine="560" w:firstLineChars="200"/>
              <w:jc w:val="both"/>
              <w:rPr>
                <w:rFonts w:hint="eastAsia" w:ascii="宋体" w:hAnsi="Times New Roman" w:eastAsia="宋体" w:cs="宋体"/>
                <w:sz w:val="28"/>
                <w:szCs w:val="28"/>
                <w:lang w:val="en-US"/>
              </w:rPr>
            </w:pPr>
            <w:r>
              <w:rPr>
                <w:rFonts w:hint="eastAsia" w:ascii="宋体" w:hAnsi="Times New Roman" w:eastAsia="宋体" w:cs="宋体"/>
                <w:color w:val="000000"/>
                <w:kern w:val="0"/>
                <w:sz w:val="28"/>
                <w:szCs w:val="28"/>
                <w:lang w:val="en-US" w:eastAsia="zh-CN" w:bidi="ar"/>
              </w:rPr>
              <w:t>采购代理机构：</w:t>
            </w:r>
            <w:r>
              <w:rPr>
                <w:rFonts w:hint="eastAsia" w:ascii="宋体" w:hAnsi="宋体" w:eastAsia="宋体" w:cs="宋体"/>
                <w:color w:val="000000"/>
                <w:kern w:val="0"/>
                <w:sz w:val="28"/>
                <w:szCs w:val="28"/>
                <w:lang w:val="en-US" w:eastAsia="zh-CN" w:bidi="ar"/>
              </w:rPr>
              <w:t>安徽人和项目管理有限公司</w:t>
            </w:r>
          </w:p>
          <w:p w14:paraId="243375EE">
            <w:pPr>
              <w:keepNext w:val="0"/>
              <w:keepLines w:val="0"/>
              <w:widowControl/>
              <w:suppressLineNumbers w:val="0"/>
              <w:spacing w:before="0" w:beforeAutospacing="0" w:after="0" w:afterAutospacing="0" w:line="520" w:lineRule="exact"/>
              <w:ind w:left="0" w:right="0" w:firstLine="560" w:firstLineChars="200"/>
              <w:jc w:val="both"/>
              <w:rPr>
                <w:rFonts w:hint="eastAsia" w:ascii="宋体" w:hAnsi="Times New Roman" w:eastAsia="宋体" w:cs="宋体"/>
                <w:sz w:val="28"/>
                <w:szCs w:val="28"/>
                <w:lang w:val="en-US"/>
              </w:rPr>
            </w:pPr>
            <w:r>
              <w:rPr>
                <w:rFonts w:hint="eastAsia" w:ascii="宋体" w:hAnsi="Times New Roman" w:eastAsia="宋体" w:cs="宋体"/>
                <w:color w:val="000000"/>
                <w:kern w:val="0"/>
                <w:sz w:val="28"/>
                <w:szCs w:val="28"/>
                <w:lang w:val="en-US" w:eastAsia="zh-CN" w:bidi="ar"/>
              </w:rPr>
              <w:t>联系人：</w:t>
            </w:r>
            <w:r>
              <w:rPr>
                <w:rFonts w:hint="eastAsia" w:ascii="宋体" w:hAnsi="宋体" w:eastAsia="宋体" w:cs="宋体"/>
                <w:color w:val="000000"/>
                <w:kern w:val="0"/>
                <w:sz w:val="28"/>
                <w:szCs w:val="28"/>
                <w:lang w:val="en-US" w:eastAsia="zh-CN" w:bidi="ar"/>
              </w:rPr>
              <w:t>索小娟、陈浩</w:t>
            </w:r>
          </w:p>
          <w:p w14:paraId="21151B82">
            <w:pPr>
              <w:keepNext w:val="0"/>
              <w:keepLines w:val="0"/>
              <w:widowControl/>
              <w:suppressLineNumbers w:val="0"/>
              <w:spacing w:before="0" w:beforeAutospacing="0" w:after="0" w:afterAutospacing="0" w:line="520" w:lineRule="exact"/>
              <w:ind w:left="0" w:right="0" w:firstLine="560" w:firstLineChars="200"/>
              <w:jc w:val="both"/>
              <w:rPr>
                <w:rFonts w:hint="eastAsia" w:ascii="宋体" w:hAnsi="Times New Roman" w:eastAsia="宋体" w:cs="宋体"/>
                <w:sz w:val="28"/>
                <w:szCs w:val="28"/>
                <w:lang w:val="en-US"/>
              </w:rPr>
            </w:pPr>
            <w:r>
              <w:rPr>
                <w:rFonts w:hint="eastAsia" w:ascii="宋体" w:hAnsi="Times New Roman" w:eastAsia="宋体" w:cs="宋体"/>
                <w:color w:val="000000"/>
                <w:kern w:val="0"/>
                <w:sz w:val="28"/>
                <w:szCs w:val="28"/>
                <w:lang w:val="en-US" w:eastAsia="zh-CN" w:bidi="ar"/>
              </w:rPr>
              <w:t>电话：</w:t>
            </w:r>
            <w:r>
              <w:rPr>
                <w:rFonts w:hint="eastAsia" w:ascii="宋体" w:hAnsi="宋体" w:eastAsia="宋体" w:cs="宋体"/>
                <w:color w:val="000000"/>
                <w:kern w:val="0"/>
                <w:sz w:val="28"/>
                <w:szCs w:val="28"/>
                <w:lang w:val="en-US" w:eastAsia="zh-CN" w:bidi="ar"/>
              </w:rPr>
              <w:t xml:space="preserve">13965638745、15955500407  </w:t>
            </w:r>
          </w:p>
          <w:p w14:paraId="3D1FF207">
            <w:pPr>
              <w:pStyle w:val="15"/>
              <w:widowControl/>
              <w:rPr>
                <w:rFonts w:hint="eastAsia" w:ascii="宋体" w:hAnsi="宋体" w:eastAsia="宋体" w:cs="宋体"/>
                <w:color w:val="auto"/>
                <w:sz w:val="28"/>
                <w:szCs w:val="28"/>
                <w:lang w:val="en-US"/>
              </w:rPr>
            </w:pPr>
          </w:p>
          <w:p w14:paraId="5A112C4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lang w:val="en-US"/>
              </w:rPr>
            </w:pPr>
          </w:p>
          <w:p w14:paraId="3FE8F013">
            <w:pPr>
              <w:pStyle w:val="15"/>
              <w:widowControl/>
              <w:rPr>
                <w:lang w:val="en-US"/>
              </w:rPr>
            </w:pPr>
          </w:p>
          <w:p w14:paraId="6AF3E51D">
            <w:pPr>
              <w:keepNext w:val="0"/>
              <w:keepLines w:val="0"/>
              <w:widowControl/>
              <w:suppressLineNumbers w:val="0"/>
              <w:spacing w:before="0" w:beforeAutospacing="0" w:after="0" w:afterAutospacing="0" w:line="360" w:lineRule="auto"/>
              <w:ind w:left="0" w:right="0" w:firstLine="1960" w:firstLineChars="700"/>
              <w:jc w:val="both"/>
              <w:rPr>
                <w:rFonts w:hint="eastAsia" w:ascii="宋体" w:hAnsi="宋体" w:eastAsia="宋体" w:cs="宋体"/>
                <w:color w:val="auto"/>
                <w:sz w:val="28"/>
                <w:szCs w:val="28"/>
                <w:lang w:val="en-US"/>
              </w:rPr>
            </w:pPr>
            <w:r>
              <w:rPr>
                <w:rFonts w:hint="eastAsia" w:ascii="宋体" w:hAnsi="宋体" w:eastAsia="宋体" w:cs="宋体"/>
                <w:color w:val="auto"/>
                <w:kern w:val="0"/>
                <w:sz w:val="28"/>
                <w:szCs w:val="28"/>
                <w:lang w:val="en-US" w:eastAsia="zh-CN" w:bidi="ar"/>
              </w:rPr>
              <w:t xml:space="preserve">                                 （单位盖章）</w:t>
            </w:r>
          </w:p>
          <w:p w14:paraId="2B432EEA">
            <w:pPr>
              <w:keepNext w:val="0"/>
              <w:keepLines w:val="0"/>
              <w:widowControl/>
              <w:suppressLineNumbers w:val="0"/>
              <w:spacing w:before="0" w:beforeAutospacing="0" w:after="0" w:afterAutospacing="0" w:line="360" w:lineRule="auto"/>
              <w:ind w:left="0" w:right="0" w:firstLine="6720" w:firstLineChars="2400"/>
              <w:jc w:val="both"/>
              <w:rPr>
                <w:rFonts w:hint="eastAsia" w:ascii="宋体" w:hAnsi="宋体" w:eastAsia="宋体" w:cs="宋体"/>
                <w:color w:val="auto"/>
                <w:szCs w:val="28"/>
                <w:lang w:val="en-US"/>
              </w:rPr>
            </w:pPr>
            <w:r>
              <w:rPr>
                <w:rFonts w:hint="eastAsia" w:ascii="宋体" w:hAnsi="宋体" w:eastAsia="宋体" w:cs="宋体"/>
                <w:color w:val="auto"/>
                <w:kern w:val="0"/>
                <w:sz w:val="28"/>
                <w:szCs w:val="28"/>
                <w:lang w:val="en-US" w:eastAsia="zh-CN" w:bidi="ar"/>
              </w:rPr>
              <w:t>2024年</w:t>
            </w:r>
            <w:r>
              <w:rPr>
                <w:rFonts w:hint="eastAsia" w:ascii="宋体" w:hAnsi="宋体" w:cs="宋体"/>
                <w:color w:val="auto"/>
                <w:kern w:val="0"/>
                <w:sz w:val="28"/>
                <w:szCs w:val="28"/>
                <w:lang w:val="en-US" w:eastAsia="zh-CN" w:bidi="ar"/>
              </w:rPr>
              <w:t>12</w:t>
            </w:r>
            <w:r>
              <w:rPr>
                <w:rFonts w:hint="eastAsia" w:ascii="宋体" w:hAnsi="宋体" w:eastAsia="宋体" w:cs="宋体"/>
                <w:color w:val="auto"/>
                <w:kern w:val="0"/>
                <w:sz w:val="28"/>
                <w:szCs w:val="28"/>
                <w:lang w:val="en-US" w:eastAsia="zh-CN" w:bidi="ar"/>
              </w:rPr>
              <w:t xml:space="preserve">月  </w:t>
            </w:r>
          </w:p>
        </w:tc>
      </w:tr>
    </w:tbl>
    <w:p w14:paraId="264F2319">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lang w:val="en-US"/>
        </w:rPr>
      </w:pPr>
    </w:p>
    <w:p w14:paraId="0C3D918B"/>
    <w:sectPr>
      <w:pgSz w:w="11906" w:h="16838"/>
      <w:pgMar w:top="1135" w:right="1417" w:bottom="1135" w:left="1417" w:header="283" w:footer="567" w:gutter="0"/>
      <w:paperSrc/>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宋体 ! important">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D8369">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7AD1A6">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627AD1A6">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25D6">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A6EE7"/>
    <w:multiLevelType w:val="multilevel"/>
    <w:tmpl w:val="910A6EE7"/>
    <w:lvl w:ilvl="0" w:tentative="0">
      <w:start w:val="2"/>
      <w:numFmt w:val="japaneseCounting"/>
      <w:lvlText w:val="第%1章"/>
      <w:lvlJc w:val="left"/>
      <w:pPr>
        <w:tabs>
          <w:tab w:val="left" w:pos="1770"/>
        </w:tabs>
        <w:ind w:left="1770" w:hanging="1770"/>
      </w:pPr>
    </w:lvl>
    <w:lvl w:ilvl="1" w:tentative="0">
      <w:start w:val="1"/>
      <w:numFmt w:val="decimal"/>
      <w:pStyle w:val="3"/>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CF0A2B6C"/>
    <w:multiLevelType w:val="multilevel"/>
    <w:tmpl w:val="CF0A2B6C"/>
    <w:lvl w:ilvl="0" w:tentative="0">
      <w:start w:val="1"/>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E73894E9"/>
    <w:multiLevelType w:val="multilevel"/>
    <w:tmpl w:val="E73894E9"/>
    <w:lvl w:ilvl="0" w:tentative="0">
      <w:start w:val="4"/>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18DE82E"/>
    <w:multiLevelType w:val="multilevel"/>
    <w:tmpl w:val="018DE82E"/>
    <w:lvl w:ilvl="0" w:tentative="0">
      <w:start w:val="4"/>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C82990F"/>
    <w:multiLevelType w:val="singleLevel"/>
    <w:tmpl w:val="0C82990F"/>
    <w:lvl w:ilvl="0" w:tentative="0">
      <w:start w:val="3"/>
      <w:numFmt w:val="decimal"/>
      <w:suff w:val="nothing"/>
      <w:lvlText w:val="（%1）"/>
      <w:lvlJc w:val="left"/>
    </w:lvl>
  </w:abstractNum>
  <w:abstractNum w:abstractNumId="5">
    <w:nsid w:val="1B20F70B"/>
    <w:multiLevelType w:val="singleLevel"/>
    <w:tmpl w:val="1B20F70B"/>
    <w:lvl w:ilvl="0" w:tentative="0">
      <w:start w:val="6"/>
      <w:numFmt w:val="decimal"/>
      <w:lvlText w:val="(%1)"/>
      <w:lvlJc w:val="left"/>
      <w:pPr>
        <w:tabs>
          <w:tab w:val="left" w:pos="312"/>
        </w:tabs>
        <w:ind w:left="105" w:firstLine="0"/>
      </w:pPr>
    </w:lvl>
  </w:abstractNum>
  <w:abstractNum w:abstractNumId="6">
    <w:nsid w:val="47E60C34"/>
    <w:multiLevelType w:val="multilevel"/>
    <w:tmpl w:val="47E60C34"/>
    <w:lvl w:ilvl="0" w:tentative="0">
      <w:start w:val="7"/>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2M2Y2JhYzUxZDQwOGI5OWNiODQyNTYwMmFhYzgifQ=="/>
  </w:docVars>
  <w:rsids>
    <w:rsidRoot w:val="00000000"/>
    <w:rsid w:val="01C963F3"/>
    <w:rsid w:val="110B718C"/>
    <w:rsid w:val="12B77749"/>
    <w:rsid w:val="140C1F83"/>
    <w:rsid w:val="14F33A30"/>
    <w:rsid w:val="17015EA0"/>
    <w:rsid w:val="27183191"/>
    <w:rsid w:val="275F3A7F"/>
    <w:rsid w:val="2C250B04"/>
    <w:rsid w:val="2F5D3546"/>
    <w:rsid w:val="41AD4CF0"/>
    <w:rsid w:val="44E37CDA"/>
    <w:rsid w:val="4A981D83"/>
    <w:rsid w:val="4BC1279A"/>
    <w:rsid w:val="4D663F3C"/>
    <w:rsid w:val="57D0035D"/>
    <w:rsid w:val="593B42F7"/>
    <w:rsid w:val="5D67264C"/>
    <w:rsid w:val="6577671E"/>
    <w:rsid w:val="6782716A"/>
    <w:rsid w:val="6A2E7C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8"/>
    <w:qFormat/>
    <w:uiPriority w:val="0"/>
    <w:pPr>
      <w:keepNext/>
      <w:keepLines w:val="0"/>
      <w:widowControl/>
      <w:suppressLineNumbers w:val="0"/>
      <w:tabs>
        <w:tab w:val="left" w:pos="432"/>
      </w:tabs>
      <w:spacing w:before="0" w:beforeAutospacing="0" w:after="0" w:afterAutospacing="0" w:line="240" w:lineRule="auto"/>
      <w:ind w:left="0" w:right="0"/>
      <w:jc w:val="center"/>
      <w:outlineLvl w:val="0"/>
    </w:pPr>
    <w:rPr>
      <w:rFonts w:hint="eastAsia" w:ascii="黑体" w:hAnsi="Times New Roman" w:eastAsia="黑体" w:cs="Times New Roman"/>
      <w:color w:val="auto"/>
      <w:kern w:val="0"/>
      <w:sz w:val="32"/>
      <w:szCs w:val="20"/>
      <w:lang w:val="en-US" w:eastAsia="zh-CN" w:bidi="ar"/>
    </w:rPr>
  </w:style>
  <w:style w:type="paragraph" w:styleId="3">
    <w:name w:val="heading 2"/>
    <w:basedOn w:val="1"/>
    <w:next w:val="1"/>
    <w:link w:val="49"/>
    <w:unhideWhenUsed/>
    <w:qFormat/>
    <w:uiPriority w:val="0"/>
    <w:pPr>
      <w:keepNext/>
      <w:keepLines/>
      <w:widowControl w:val="0"/>
      <w:numPr>
        <w:ilvl w:val="1"/>
        <w:numId w:val="1"/>
      </w:numPr>
      <w:suppressLineNumbers w:val="0"/>
      <w:adjustRightInd w:val="0"/>
      <w:spacing w:before="0" w:beforeAutospacing="0" w:after="0" w:afterAutospacing="0" w:line="400" w:lineRule="exact"/>
      <w:ind w:left="0" w:right="0" w:firstLine="0"/>
      <w:jc w:val="left"/>
      <w:outlineLvl w:val="1"/>
    </w:pPr>
    <w:rPr>
      <w:rFonts w:hint="default" w:ascii="Times New Roman" w:hAnsi="Times New Roman" w:eastAsia="宋体" w:cs="Times New Roman"/>
      <w:b/>
      <w:color w:val="auto"/>
      <w:kern w:val="0"/>
      <w:sz w:val="21"/>
      <w:szCs w:val="20"/>
      <w:lang w:val="en-US" w:eastAsia="zh-CN" w:bidi="ar"/>
    </w:rPr>
  </w:style>
  <w:style w:type="paragraph" w:styleId="4">
    <w:name w:val="heading 3"/>
    <w:basedOn w:val="1"/>
    <w:next w:val="1"/>
    <w:link w:val="50"/>
    <w:unhideWhenUsed/>
    <w:qFormat/>
    <w:uiPriority w:val="0"/>
    <w:pPr>
      <w:keepNext/>
      <w:keepLines/>
      <w:widowControl/>
      <w:suppressLineNumbers w:val="0"/>
      <w:spacing w:before="0" w:beforeAutospacing="0" w:after="0" w:afterAutospacing="0" w:line="400" w:lineRule="exact"/>
      <w:ind w:left="0" w:right="0"/>
      <w:jc w:val="center"/>
      <w:outlineLvl w:val="2"/>
    </w:pPr>
    <w:rPr>
      <w:rFonts w:hint="default" w:ascii="Times New Roman" w:hAnsi="Times New Roman" w:eastAsia="宋体" w:cs="Times New Roman"/>
      <w:b/>
      <w:bCs/>
      <w:color w:val="000000"/>
      <w:kern w:val="0"/>
      <w:sz w:val="21"/>
      <w:szCs w:val="32"/>
      <w:lang w:val="en-US" w:eastAsia="zh-CN" w:bidi="ar"/>
    </w:rPr>
  </w:style>
  <w:style w:type="paragraph" w:styleId="5">
    <w:name w:val="heading 4"/>
    <w:basedOn w:val="1"/>
    <w:next w:val="1"/>
    <w:link w:val="5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52"/>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53"/>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54"/>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55"/>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56"/>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semiHidden/>
    <w:uiPriority w:val="0"/>
  </w:style>
  <w:style w:type="table" w:default="1" w:styleId="3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32"/>
      <w:tblCellMar>
        <w:top w:w="0" w:type="dxa"/>
        <w:left w:w="108" w:type="dxa"/>
        <w:bottom w:w="0" w:type="dxa"/>
        <w:right w:w="108" w:type="dxa"/>
      </w:tblCellMar>
    </w:tblPr>
  </w:style>
  <w:style w:type="paragraph" w:styleId="11">
    <w:name w:val="Normal Indent"/>
    <w:basedOn w:val="1"/>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0"/>
      <w:lang w:val="en-US" w:eastAsia="zh-CN" w:bidi="ar"/>
    </w:rPr>
  </w:style>
  <w:style w:type="paragraph" w:styleId="12">
    <w:name w:val="Document Map"/>
    <w:basedOn w:val="1"/>
    <w:link w:val="57"/>
    <w:uiPriority w:val="0"/>
    <w:pPr>
      <w:shd w:val="clear" w:color="auto" w:fill="000080"/>
    </w:pPr>
  </w:style>
  <w:style w:type="paragraph" w:styleId="13">
    <w:name w:val="toa heading"/>
    <w:basedOn w:val="1"/>
    <w:next w:val="1"/>
    <w:link w:val="58"/>
    <w:uiPriority w:val="0"/>
    <w:pPr>
      <w:spacing w:before="120" w:beforeLines="0" w:beforeAutospacing="0"/>
    </w:pPr>
    <w:rPr>
      <w:rFonts w:ascii="Arial" w:hAnsi="Arial"/>
      <w:sz w:val="24"/>
    </w:rPr>
  </w:style>
  <w:style w:type="paragraph" w:styleId="14">
    <w:name w:val="annotation text"/>
    <w:basedOn w:val="1"/>
    <w:link w:val="59"/>
    <w:uiPriority w:val="0"/>
    <w:pPr>
      <w:keepNext w:val="0"/>
      <w:keepLines w:val="0"/>
      <w:widowControl/>
      <w:suppressLineNumbers w:val="0"/>
      <w:spacing w:before="0" w:beforeAutospacing="0" w:after="0" w:afterAutospacing="0" w:line="357" w:lineRule="atLeast"/>
      <w:ind w:left="0" w:right="0"/>
      <w:jc w:val="left"/>
    </w:pPr>
    <w:rPr>
      <w:rFonts w:hint="default" w:ascii="Times New Roman" w:hAnsi="Times New Roman" w:eastAsia="宋体" w:cs="Times New Roman"/>
      <w:color w:val="000000"/>
      <w:kern w:val="0"/>
      <w:sz w:val="21"/>
      <w:szCs w:val="20"/>
      <w:lang w:val="en-US" w:eastAsia="zh-CN" w:bidi="ar"/>
    </w:rPr>
  </w:style>
  <w:style w:type="paragraph" w:styleId="15">
    <w:name w:val="Body Text"/>
    <w:basedOn w:val="1"/>
    <w:next w:val="1"/>
    <w:link w:val="60"/>
    <w:uiPriority w:val="0"/>
    <w:pPr>
      <w:keepNext w:val="0"/>
      <w:keepLines w:val="0"/>
      <w:widowControl w:val="0"/>
      <w:suppressLineNumbers w:val="0"/>
      <w:snapToGrid w:val="0"/>
      <w:spacing w:before="0" w:beforeAutospacing="0" w:after="0" w:afterAutospacing="0" w:line="360" w:lineRule="auto"/>
      <w:ind w:left="0" w:right="0"/>
      <w:jc w:val="both"/>
    </w:pPr>
    <w:rPr>
      <w:rFonts w:hint="default" w:ascii="Arial" w:hAnsi="Arial" w:eastAsia="仿宋_GB2312" w:cs="Times New Roman"/>
      <w:color w:val="000000"/>
      <w:kern w:val="0"/>
      <w:sz w:val="31"/>
      <w:szCs w:val="20"/>
      <w:lang w:val="en-US" w:eastAsia="zh-CN" w:bidi="ar"/>
    </w:rPr>
  </w:style>
  <w:style w:type="paragraph" w:styleId="16">
    <w:name w:val="Body Text Indent"/>
    <w:basedOn w:val="1"/>
    <w:next w:val="17"/>
    <w:link w:val="61"/>
    <w:uiPriority w:val="0"/>
    <w:pPr>
      <w:keepNext w:val="0"/>
      <w:keepLines w:val="0"/>
      <w:widowControl/>
      <w:suppressLineNumbers w:val="0"/>
      <w:spacing w:before="0" w:beforeAutospacing="0" w:after="120" w:afterAutospacing="0" w:line="357" w:lineRule="atLeast"/>
      <w:ind w:left="420" w:leftChars="200" w:right="0"/>
      <w:jc w:val="both"/>
    </w:pPr>
    <w:rPr>
      <w:rFonts w:hint="default" w:ascii="Times New Roman" w:hAnsi="Times New Roman" w:eastAsia="宋体" w:cs="Times New Roman"/>
      <w:color w:val="000000"/>
      <w:kern w:val="0"/>
      <w:sz w:val="21"/>
      <w:szCs w:val="20"/>
      <w:lang w:val="en-US" w:eastAsia="zh-CN" w:bidi="ar"/>
    </w:rPr>
  </w:style>
  <w:style w:type="paragraph" w:styleId="17">
    <w:name w:val="toc 1"/>
    <w:basedOn w:val="1"/>
    <w:next w:val="1"/>
    <w:uiPriority w:val="0"/>
    <w:pPr>
      <w:keepNext w:val="0"/>
      <w:keepLines w:val="0"/>
      <w:widowControl w:val="0"/>
      <w:suppressLineNumbers w:val="0"/>
      <w:spacing w:before="0" w:beforeAutospacing="0" w:after="0" w:afterAutospacing="0" w:line="240" w:lineRule="auto"/>
      <w:ind w:left="0" w:right="0"/>
      <w:jc w:val="both"/>
    </w:pPr>
    <w:rPr>
      <w:rFonts w:hint="default" w:ascii="Times New Roman" w:hAnsi="Times New Roman" w:eastAsia="宋体" w:cs="Times New Roman"/>
      <w:color w:val="auto"/>
      <w:kern w:val="2"/>
      <w:sz w:val="21"/>
      <w:szCs w:val="20"/>
      <w:lang w:val="en-US" w:eastAsia="zh-CN" w:bidi="ar"/>
    </w:rPr>
  </w:style>
  <w:style w:type="paragraph" w:styleId="18">
    <w:name w:val="Plain Text"/>
    <w:basedOn w:val="1"/>
    <w:next w:val="1"/>
    <w:link w:val="62"/>
    <w:uiPriority w:val="0"/>
    <w:pPr>
      <w:keepNext w:val="0"/>
      <w:keepLines w:val="0"/>
      <w:widowControl w:val="0"/>
      <w:suppressLineNumbers w:val="0"/>
      <w:spacing w:before="0" w:beforeAutospacing="0" w:after="0" w:afterAutospacing="0" w:line="240" w:lineRule="auto"/>
      <w:ind w:left="0" w:right="0"/>
      <w:jc w:val="both"/>
    </w:pPr>
    <w:rPr>
      <w:rFonts w:hint="eastAsia" w:ascii="宋体" w:hAnsi="Courier New" w:eastAsia="宋体" w:cs="Times New Roman"/>
      <w:color w:val="auto"/>
      <w:kern w:val="2"/>
      <w:sz w:val="21"/>
      <w:szCs w:val="20"/>
      <w:lang w:val="en-US" w:eastAsia="zh-CN" w:bidi="ar"/>
    </w:rPr>
  </w:style>
  <w:style w:type="paragraph" w:styleId="19">
    <w:name w:val="Date"/>
    <w:basedOn w:val="1"/>
    <w:next w:val="1"/>
    <w:link w:val="63"/>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Times New Roman"/>
      <w:color w:val="auto"/>
      <w:kern w:val="2"/>
      <w:sz w:val="32"/>
      <w:szCs w:val="20"/>
      <w:lang w:val="en-US" w:eastAsia="zh-CN" w:bidi="ar"/>
    </w:rPr>
  </w:style>
  <w:style w:type="paragraph" w:styleId="20">
    <w:name w:val="Body Text Indent 2"/>
    <w:basedOn w:val="1"/>
    <w:link w:val="64"/>
    <w:uiPriority w:val="0"/>
    <w:pPr>
      <w:spacing w:after="120" w:afterLines="0" w:afterAutospacing="0" w:line="480" w:lineRule="auto"/>
      <w:ind w:left="420" w:leftChars="200"/>
    </w:pPr>
  </w:style>
  <w:style w:type="paragraph" w:styleId="21">
    <w:name w:val="Balloon Text"/>
    <w:basedOn w:val="1"/>
    <w:link w:val="65"/>
    <w:uiPriority w:val="0"/>
    <w:rPr>
      <w:sz w:val="18"/>
    </w:rPr>
  </w:style>
  <w:style w:type="paragraph" w:styleId="22">
    <w:name w:val="footer"/>
    <w:basedOn w:val="1"/>
    <w:link w:val="66"/>
    <w:uiPriority w:val="0"/>
    <w:pPr>
      <w:tabs>
        <w:tab w:val="center" w:pos="4153"/>
        <w:tab w:val="right" w:pos="8306"/>
      </w:tabs>
      <w:snapToGrid w:val="0"/>
      <w:jc w:val="left"/>
    </w:pPr>
    <w:rPr>
      <w:sz w:val="18"/>
    </w:rPr>
  </w:style>
  <w:style w:type="paragraph" w:styleId="23">
    <w:name w:val="header"/>
    <w:basedOn w:val="1"/>
    <w:link w:val="6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Subtitle"/>
    <w:basedOn w:val="1"/>
    <w:link w:val="68"/>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5">
    <w:name w:val="List"/>
    <w:basedOn w:val="1"/>
    <w:uiPriority w:val="0"/>
    <w:pPr>
      <w:keepNext w:val="0"/>
      <w:keepLines w:val="0"/>
      <w:widowControl w:val="0"/>
      <w:suppressLineNumbers w:val="0"/>
      <w:spacing w:before="0" w:beforeAutospacing="0" w:after="0" w:afterAutospacing="0" w:line="240" w:lineRule="auto"/>
      <w:ind w:left="420" w:right="0" w:hanging="420"/>
      <w:jc w:val="both"/>
    </w:pPr>
    <w:rPr>
      <w:rFonts w:hint="default" w:ascii="Arial" w:hAnsi="Arial" w:eastAsia="楷体_GB2312" w:cs="Times New Roman"/>
      <w:color w:val="auto"/>
      <w:kern w:val="2"/>
      <w:sz w:val="28"/>
      <w:szCs w:val="20"/>
      <w:lang w:val="en-US" w:eastAsia="zh-CN" w:bidi="ar"/>
    </w:rPr>
  </w:style>
  <w:style w:type="paragraph" w:styleId="26">
    <w:name w:val="Body Text Indent 3"/>
    <w:basedOn w:val="1"/>
    <w:link w:val="69"/>
    <w:uiPriority w:val="0"/>
    <w:pPr>
      <w:spacing w:after="120" w:afterLines="0" w:afterAutospacing="0"/>
      <w:ind w:left="420" w:leftChars="200"/>
    </w:pPr>
    <w:rPr>
      <w:sz w:val="16"/>
    </w:rPr>
  </w:style>
  <w:style w:type="paragraph" w:styleId="27">
    <w:name w:val="Normal (Web)"/>
    <w:basedOn w:val="1"/>
    <w:uiPriority w:val="0"/>
    <w:pPr>
      <w:keepNext w:val="0"/>
      <w:keepLines w:val="0"/>
      <w:widowControl/>
      <w:suppressLineNumbers w:val="0"/>
      <w:spacing w:before="100" w:beforeAutospacing="1" w:after="100" w:afterAutospacing="1" w:line="240" w:lineRule="auto"/>
      <w:ind w:left="0" w:right="0"/>
      <w:jc w:val="left"/>
    </w:pPr>
    <w:rPr>
      <w:rFonts w:hint="eastAsia" w:ascii="宋体" w:hAnsi="宋体" w:eastAsia="宋体" w:cs="宋体"/>
      <w:color w:val="auto"/>
      <w:kern w:val="0"/>
      <w:sz w:val="24"/>
      <w:szCs w:val="24"/>
      <w:lang w:val="en-US" w:eastAsia="zh-CN" w:bidi="ar"/>
    </w:rPr>
  </w:style>
  <w:style w:type="paragraph" w:styleId="28">
    <w:name w:val="Title"/>
    <w:basedOn w:val="1"/>
    <w:link w:val="70"/>
    <w:qFormat/>
    <w:uiPriority w:val="0"/>
    <w:pPr>
      <w:spacing w:before="240" w:beforeLines="0" w:beforeAutospacing="0" w:after="60" w:afterLines="0" w:afterAutospacing="0"/>
      <w:jc w:val="center"/>
      <w:outlineLvl w:val="0"/>
    </w:pPr>
    <w:rPr>
      <w:rFonts w:ascii="Arial" w:hAnsi="Arial"/>
      <w:b/>
      <w:sz w:val="32"/>
    </w:rPr>
  </w:style>
  <w:style w:type="paragraph" w:styleId="29">
    <w:name w:val="annotation subject"/>
    <w:basedOn w:val="14"/>
    <w:next w:val="14"/>
    <w:link w:val="71"/>
    <w:uiPriority w:val="0"/>
    <w:rPr>
      <w:b/>
    </w:rPr>
  </w:style>
  <w:style w:type="paragraph" w:styleId="30">
    <w:name w:val="Body Text First Indent"/>
    <w:basedOn w:val="15"/>
    <w:next w:val="31"/>
    <w:link w:val="72"/>
    <w:uiPriority w:val="0"/>
    <w:pPr>
      <w:keepNext w:val="0"/>
      <w:keepLines w:val="0"/>
      <w:widowControl w:val="0"/>
      <w:suppressLineNumbers w:val="0"/>
      <w:snapToGrid w:val="0"/>
      <w:spacing w:before="0" w:beforeAutospacing="0" w:after="0" w:afterAutospacing="0" w:line="360" w:lineRule="auto"/>
      <w:ind w:left="0" w:right="0" w:firstLine="420" w:firstLineChars="100"/>
      <w:jc w:val="both"/>
    </w:pPr>
    <w:rPr>
      <w:rFonts w:hint="default" w:ascii="Arial" w:hAnsi="Arial" w:eastAsia="仿宋_GB2312" w:cs="Times New Roman"/>
      <w:color w:val="000000"/>
      <w:kern w:val="0"/>
      <w:sz w:val="31"/>
      <w:szCs w:val="20"/>
      <w:lang w:val="en-US" w:eastAsia="zh-CN" w:bidi="ar"/>
    </w:rPr>
  </w:style>
  <w:style w:type="paragraph" w:styleId="31">
    <w:name w:val="Body Text First Indent 2"/>
    <w:basedOn w:val="16"/>
    <w:next w:val="1"/>
    <w:link w:val="74"/>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0"/>
      <w:lang w:val="en-US" w:eastAsia="zh-CN" w:bidi="ar"/>
    </w:rPr>
  </w:style>
  <w:style w:type="table" w:styleId="33">
    <w:name w:val="Table Grid"/>
    <w:basedOn w:val="32"/>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sz w:val="20"/>
      <w:szCs w:val="20"/>
    </w:rPr>
    <w:tblPr>
      <w:tblStyle w:val="3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FollowedHyperlink"/>
    <w:basedOn w:val="34"/>
    <w:uiPriority w:val="0"/>
    <w:rPr>
      <w:color w:val="CC0000"/>
      <w:szCs w:val="21"/>
      <w:u w:val="none"/>
    </w:rPr>
  </w:style>
  <w:style w:type="character" w:styleId="37">
    <w:name w:val="Emphasis"/>
    <w:basedOn w:val="34"/>
    <w:qFormat/>
    <w:uiPriority w:val="0"/>
    <w:rPr>
      <w:szCs w:val="21"/>
    </w:rPr>
  </w:style>
  <w:style w:type="character" w:styleId="38">
    <w:name w:val="HTML Definition"/>
    <w:basedOn w:val="34"/>
    <w:uiPriority w:val="0"/>
    <w:rPr>
      <w:szCs w:val="21"/>
    </w:rPr>
  </w:style>
  <w:style w:type="character" w:styleId="39">
    <w:name w:val="HTML Typewriter"/>
    <w:basedOn w:val="34"/>
    <w:uiPriority w:val="0"/>
    <w:rPr>
      <w:rFonts w:hint="default" w:ascii="Courier New" w:hAnsi="Courier New" w:eastAsia="Times New Roman" w:cs="Courier New"/>
      <w:sz w:val="20"/>
      <w:szCs w:val="21"/>
    </w:rPr>
  </w:style>
  <w:style w:type="character" w:styleId="40">
    <w:name w:val="HTML Acronym"/>
    <w:basedOn w:val="34"/>
    <w:uiPriority w:val="0"/>
    <w:rPr>
      <w:szCs w:val="21"/>
    </w:rPr>
  </w:style>
  <w:style w:type="character" w:styleId="41">
    <w:name w:val="HTML Variable"/>
    <w:basedOn w:val="34"/>
    <w:uiPriority w:val="0"/>
    <w:rPr>
      <w:szCs w:val="21"/>
    </w:rPr>
  </w:style>
  <w:style w:type="character" w:styleId="42">
    <w:name w:val="Hyperlink"/>
    <w:basedOn w:val="34"/>
    <w:uiPriority w:val="0"/>
    <w:rPr>
      <w:color w:val="333333"/>
      <w:u w:val="none"/>
    </w:rPr>
  </w:style>
  <w:style w:type="character" w:styleId="43">
    <w:name w:val="HTML Code"/>
    <w:basedOn w:val="34"/>
    <w:uiPriority w:val="0"/>
    <w:rPr>
      <w:rFonts w:ascii="Courier New" w:hAnsi="Courier New" w:eastAsia="Courier New" w:cs="Courier New"/>
      <w:sz w:val="20"/>
      <w:szCs w:val="21"/>
    </w:rPr>
  </w:style>
  <w:style w:type="character" w:styleId="44">
    <w:name w:val="annotation reference"/>
    <w:basedOn w:val="34"/>
    <w:uiPriority w:val="0"/>
    <w:rPr>
      <w:sz w:val="21"/>
      <w:szCs w:val="21"/>
    </w:rPr>
  </w:style>
  <w:style w:type="character" w:styleId="45">
    <w:name w:val="HTML Cite"/>
    <w:basedOn w:val="34"/>
    <w:uiPriority w:val="0"/>
    <w:rPr>
      <w:szCs w:val="21"/>
    </w:rPr>
  </w:style>
  <w:style w:type="character" w:styleId="46">
    <w:name w:val="HTML Keyboard"/>
    <w:basedOn w:val="34"/>
    <w:uiPriority w:val="0"/>
    <w:rPr>
      <w:rFonts w:hint="default" w:ascii="Courier New" w:hAnsi="Courier New" w:eastAsia="Courier New" w:cs="Courier New"/>
      <w:sz w:val="20"/>
      <w:szCs w:val="21"/>
    </w:rPr>
  </w:style>
  <w:style w:type="character" w:styleId="47">
    <w:name w:val="HTML Sample"/>
    <w:basedOn w:val="34"/>
    <w:uiPriority w:val="0"/>
    <w:rPr>
      <w:rFonts w:hint="default" w:ascii="Courier New" w:hAnsi="Courier New" w:eastAsia="Courier New" w:cs="Courier New"/>
      <w:szCs w:val="21"/>
    </w:rPr>
  </w:style>
  <w:style w:type="character" w:customStyle="1" w:styleId="48">
    <w:name w:val="标题 1 字符1"/>
    <w:basedOn w:val="34"/>
    <w:link w:val="2"/>
    <w:uiPriority w:val="0"/>
    <w:rPr>
      <w:rFonts w:hint="eastAsia" w:ascii="黑体" w:hAnsi="宋体" w:eastAsia="黑体" w:cs="黑体"/>
      <w:sz w:val="32"/>
    </w:rPr>
  </w:style>
  <w:style w:type="character" w:customStyle="1" w:styleId="49">
    <w:name w:val="标题 2 字符1"/>
    <w:basedOn w:val="34"/>
    <w:link w:val="3"/>
    <w:uiPriority w:val="0"/>
    <w:rPr>
      <w:b/>
      <w:sz w:val="21"/>
    </w:rPr>
  </w:style>
  <w:style w:type="character" w:customStyle="1" w:styleId="50">
    <w:name w:val="标题 3 字符1"/>
    <w:basedOn w:val="34"/>
    <w:link w:val="4"/>
    <w:uiPriority w:val="0"/>
    <w:rPr>
      <w:b/>
      <w:bCs/>
      <w:color w:val="000000"/>
      <w:sz w:val="21"/>
      <w:szCs w:val="32"/>
    </w:rPr>
  </w:style>
  <w:style w:type="character" w:customStyle="1" w:styleId="51">
    <w:name w:val="标题 4 字符"/>
    <w:basedOn w:val="34"/>
    <w:link w:val="5"/>
    <w:uiPriority w:val="0"/>
    <w:rPr>
      <w:rFonts w:hint="default" w:ascii="Arial" w:hAnsi="Arial" w:eastAsia="黑体" w:cs="Arial"/>
      <w:b/>
      <w:bCs/>
      <w:color w:val="000000"/>
      <w:sz w:val="28"/>
      <w:szCs w:val="28"/>
      <w:lang w:val="zh-CN"/>
    </w:rPr>
  </w:style>
  <w:style w:type="character" w:customStyle="1" w:styleId="52">
    <w:name w:val="标题 5 字符"/>
    <w:basedOn w:val="34"/>
    <w:link w:val="6"/>
    <w:uiPriority w:val="0"/>
    <w:rPr>
      <w:b/>
      <w:bCs/>
      <w:sz w:val="28"/>
      <w:szCs w:val="28"/>
      <w:lang w:val="zh-CN"/>
    </w:rPr>
  </w:style>
  <w:style w:type="character" w:customStyle="1" w:styleId="53">
    <w:name w:val="标题 6 字符1"/>
    <w:basedOn w:val="34"/>
    <w:link w:val="7"/>
    <w:uiPriority w:val="0"/>
    <w:rPr>
      <w:rFonts w:hint="default" w:ascii="Cambria" w:hAnsi="Cambria" w:eastAsia="Cambria" w:cs="Cambria"/>
      <w:b/>
      <w:bCs/>
      <w:color w:val="000000"/>
      <w:sz w:val="24"/>
      <w:szCs w:val="24"/>
    </w:rPr>
  </w:style>
  <w:style w:type="character" w:customStyle="1" w:styleId="54">
    <w:name w:val="标题 7 字符1"/>
    <w:basedOn w:val="34"/>
    <w:link w:val="8"/>
    <w:uiPriority w:val="0"/>
    <w:rPr>
      <w:b/>
      <w:bCs/>
      <w:sz w:val="24"/>
      <w:szCs w:val="24"/>
    </w:rPr>
  </w:style>
  <w:style w:type="character" w:customStyle="1" w:styleId="55">
    <w:name w:val="标题 8 字符1"/>
    <w:basedOn w:val="34"/>
    <w:link w:val="9"/>
    <w:uiPriority w:val="0"/>
    <w:rPr>
      <w:rFonts w:hint="default" w:ascii="Arial" w:hAnsi="Arial" w:eastAsia="黑体" w:cs="Arial"/>
      <w:sz w:val="24"/>
      <w:szCs w:val="24"/>
    </w:rPr>
  </w:style>
  <w:style w:type="character" w:customStyle="1" w:styleId="56">
    <w:name w:val="标题 9 字符1"/>
    <w:basedOn w:val="34"/>
    <w:link w:val="10"/>
    <w:uiPriority w:val="0"/>
    <w:rPr>
      <w:rFonts w:hint="default" w:ascii="Arial" w:hAnsi="Arial" w:eastAsia="黑体" w:cs="Arial"/>
      <w:sz w:val="21"/>
      <w:szCs w:val="21"/>
    </w:rPr>
  </w:style>
  <w:style w:type="character" w:customStyle="1" w:styleId="57">
    <w:name w:val="文档结构图 字符"/>
    <w:basedOn w:val="34"/>
    <w:link w:val="12"/>
    <w:uiPriority w:val="0"/>
    <w:rPr>
      <w:color w:val="000000"/>
      <w:sz w:val="21"/>
      <w:shd w:val="clear" w:color="auto" w:fill="000080"/>
    </w:rPr>
  </w:style>
  <w:style w:type="character" w:customStyle="1" w:styleId="58">
    <w:name w:val="引文目录标题 字符"/>
    <w:basedOn w:val="34"/>
    <w:link w:val="13"/>
    <w:uiPriority w:val="0"/>
    <w:rPr>
      <w:rFonts w:hint="default" w:ascii="Arial" w:hAnsi="Arial" w:cs="Arial"/>
      <w:color w:val="000000"/>
      <w:sz w:val="24"/>
    </w:rPr>
  </w:style>
  <w:style w:type="character" w:customStyle="1" w:styleId="59">
    <w:name w:val="批注文字 字符2"/>
    <w:basedOn w:val="34"/>
    <w:link w:val="14"/>
    <w:uiPriority w:val="0"/>
    <w:rPr>
      <w:color w:val="000000"/>
      <w:sz w:val="21"/>
    </w:rPr>
  </w:style>
  <w:style w:type="character" w:customStyle="1" w:styleId="60">
    <w:name w:val="正文文本 字符"/>
    <w:basedOn w:val="34"/>
    <w:link w:val="15"/>
    <w:uiPriority w:val="0"/>
    <w:rPr>
      <w:rFonts w:hint="default" w:ascii="Arial" w:hAnsi="Arial" w:eastAsia="仿宋_GB2312" w:cs="Arial"/>
      <w:color w:val="000000"/>
      <w:sz w:val="31"/>
    </w:rPr>
  </w:style>
  <w:style w:type="character" w:customStyle="1" w:styleId="61">
    <w:name w:val="正文文本缩进 字符"/>
    <w:basedOn w:val="34"/>
    <w:link w:val="16"/>
    <w:uiPriority w:val="0"/>
    <w:rPr>
      <w:color w:val="000000"/>
      <w:sz w:val="21"/>
    </w:rPr>
  </w:style>
  <w:style w:type="character" w:customStyle="1" w:styleId="62">
    <w:name w:val="纯文本 字符2"/>
    <w:basedOn w:val="34"/>
    <w:link w:val="18"/>
    <w:uiPriority w:val="0"/>
    <w:rPr>
      <w:rFonts w:hint="eastAsia" w:ascii="宋体" w:hAnsi="Courier New" w:eastAsia="宋体" w:cs="宋体"/>
      <w:kern w:val="2"/>
      <w:sz w:val="21"/>
    </w:rPr>
  </w:style>
  <w:style w:type="character" w:customStyle="1" w:styleId="63">
    <w:name w:val="日期 字符2"/>
    <w:basedOn w:val="34"/>
    <w:link w:val="19"/>
    <w:uiPriority w:val="0"/>
    <w:rPr>
      <w:rFonts w:hint="default" w:ascii="Arial" w:hAnsi="Arial" w:eastAsia="仿宋_GB2312" w:cs="Arial"/>
      <w:kern w:val="2"/>
      <w:sz w:val="32"/>
    </w:rPr>
  </w:style>
  <w:style w:type="character" w:customStyle="1" w:styleId="64">
    <w:name w:val="正文文本缩进 2 字符1"/>
    <w:basedOn w:val="34"/>
    <w:link w:val="20"/>
    <w:uiPriority w:val="0"/>
    <w:rPr>
      <w:color w:val="000000"/>
      <w:sz w:val="21"/>
    </w:rPr>
  </w:style>
  <w:style w:type="character" w:customStyle="1" w:styleId="65">
    <w:name w:val="批注框文本 字符"/>
    <w:basedOn w:val="34"/>
    <w:link w:val="21"/>
    <w:uiPriority w:val="0"/>
    <w:rPr>
      <w:color w:val="000000"/>
      <w:sz w:val="18"/>
      <w:szCs w:val="18"/>
    </w:rPr>
  </w:style>
  <w:style w:type="character" w:customStyle="1" w:styleId="66">
    <w:name w:val="页脚 字符"/>
    <w:basedOn w:val="34"/>
    <w:link w:val="22"/>
    <w:uiPriority w:val="0"/>
    <w:rPr>
      <w:color w:val="000000"/>
      <w:sz w:val="18"/>
      <w:szCs w:val="18"/>
    </w:rPr>
  </w:style>
  <w:style w:type="character" w:customStyle="1" w:styleId="67">
    <w:name w:val="页眉 字符1"/>
    <w:basedOn w:val="34"/>
    <w:link w:val="23"/>
    <w:uiPriority w:val="0"/>
    <w:rPr>
      <w:color w:val="000000"/>
      <w:sz w:val="18"/>
      <w:szCs w:val="18"/>
    </w:rPr>
  </w:style>
  <w:style w:type="character" w:customStyle="1" w:styleId="68">
    <w:name w:val="副标题 字符"/>
    <w:basedOn w:val="34"/>
    <w:link w:val="24"/>
    <w:uiPriority w:val="0"/>
    <w:rPr>
      <w:rFonts w:hint="default" w:ascii="Calibri Light" w:hAnsi="Calibri Light" w:eastAsia="Calibri Light" w:cs="Calibri Light"/>
      <w:bCs/>
      <w:kern w:val="28"/>
      <w:sz w:val="21"/>
      <w:szCs w:val="32"/>
      <w:lang w:val="zh-CN"/>
    </w:rPr>
  </w:style>
  <w:style w:type="character" w:customStyle="1" w:styleId="69">
    <w:name w:val="正文文本缩进 3 字符2"/>
    <w:basedOn w:val="34"/>
    <w:link w:val="26"/>
    <w:uiPriority w:val="0"/>
    <w:rPr>
      <w:color w:val="000000"/>
      <w:sz w:val="16"/>
      <w:szCs w:val="16"/>
    </w:rPr>
  </w:style>
  <w:style w:type="character" w:customStyle="1" w:styleId="70">
    <w:name w:val="标题 字符2"/>
    <w:basedOn w:val="34"/>
    <w:link w:val="28"/>
    <w:uiPriority w:val="0"/>
    <w:rPr>
      <w:rFonts w:hint="default" w:ascii="Calibri Light" w:hAnsi="Calibri Light" w:eastAsia="微软雅黑" w:cs="Calibri Light"/>
      <w:b/>
      <w:bCs/>
      <w:sz w:val="28"/>
      <w:szCs w:val="32"/>
    </w:rPr>
  </w:style>
  <w:style w:type="character" w:customStyle="1" w:styleId="71">
    <w:name w:val="批注主题 字符2"/>
    <w:basedOn w:val="34"/>
    <w:link w:val="29"/>
    <w:uiPriority w:val="0"/>
    <w:rPr>
      <w:b/>
      <w:bCs/>
      <w:color w:val="000000"/>
      <w:sz w:val="21"/>
    </w:rPr>
  </w:style>
  <w:style w:type="character" w:customStyle="1" w:styleId="72">
    <w:name w:val="正文首行缩进 字符"/>
    <w:basedOn w:val="73"/>
    <w:link w:val="30"/>
    <w:uiPriority w:val="0"/>
    <w:rPr>
      <w:rFonts w:hint="default" w:ascii="Arial" w:hAnsi="Arial" w:eastAsia="仿宋_GB2312" w:cs="Arial"/>
      <w:color w:val="000000"/>
      <w:sz w:val="31"/>
    </w:rPr>
  </w:style>
  <w:style w:type="character" w:customStyle="1" w:styleId="73">
    <w:name w:val="正文文本 字符1"/>
    <w:basedOn w:val="34"/>
    <w:uiPriority w:val="0"/>
    <w:rPr>
      <w:color w:val="000000"/>
      <w:sz w:val="21"/>
    </w:rPr>
  </w:style>
  <w:style w:type="character" w:customStyle="1" w:styleId="74">
    <w:name w:val="正文首行缩进 2 字符"/>
    <w:basedOn w:val="61"/>
    <w:link w:val="31"/>
    <w:uiPriority w:val="0"/>
    <w:rPr>
      <w:color w:val="000000"/>
      <w:sz w:val="21"/>
    </w:rPr>
  </w:style>
  <w:style w:type="character" w:customStyle="1" w:styleId="75">
    <w:name w:val="日期 字符1"/>
    <w:basedOn w:val="34"/>
    <w:uiPriority w:val="0"/>
    <w:rPr>
      <w:rFonts w:hint="default" w:ascii="Times New Roman" w:hAnsi="Times New Roman" w:eastAsia="宋体" w:cs="Times New Roman"/>
      <w:color w:val="000000"/>
      <w:kern w:val="0"/>
      <w:szCs w:val="20"/>
    </w:rPr>
  </w:style>
  <w:style w:type="character" w:customStyle="1" w:styleId="76">
    <w:name w:val="font21"/>
    <w:basedOn w:val="34"/>
    <w:uiPriority w:val="0"/>
    <w:rPr>
      <w:rFonts w:hint="eastAsia" w:ascii="宋体" w:hAnsi="宋体" w:eastAsia="宋体" w:cs="宋体"/>
      <w:color w:val="000000"/>
      <w:sz w:val="20"/>
      <w:szCs w:val="20"/>
      <w:u w:val="none"/>
    </w:rPr>
  </w:style>
  <w:style w:type="character" w:customStyle="1" w:styleId="77">
    <w:name w:val="hover11"/>
    <w:basedOn w:val="34"/>
    <w:uiPriority w:val="0"/>
    <w:rPr>
      <w:color w:val="0090D7"/>
      <w:szCs w:val="21"/>
    </w:rPr>
  </w:style>
  <w:style w:type="character" w:customStyle="1" w:styleId="78">
    <w:name w:val="layui-this"/>
    <w:basedOn w:val="34"/>
    <w:uiPriority w:val="0"/>
    <w:rPr>
      <w:bdr w:val="single" w:color="EEEEEE" w:sz="6" w:space="0"/>
      <w:shd w:val="clear" w:color="auto" w:fill="FFFFFF"/>
    </w:rPr>
  </w:style>
  <w:style w:type="character" w:customStyle="1" w:styleId="79">
    <w:name w:val="hover19"/>
    <w:basedOn w:val="34"/>
    <w:uiPriority w:val="0"/>
    <w:rPr>
      <w:color w:val="EB504C"/>
      <w:szCs w:val="21"/>
    </w:rPr>
  </w:style>
  <w:style w:type="character" w:customStyle="1" w:styleId="80">
    <w:name w:val="z-窗体底端 字符1"/>
    <w:basedOn w:val="34"/>
    <w:uiPriority w:val="0"/>
    <w:rPr>
      <w:rFonts w:hint="default" w:ascii="Arial" w:hAnsi="Arial" w:cs="Arial"/>
      <w:vanish/>
      <w:color w:val="000000"/>
      <w:sz w:val="16"/>
      <w:szCs w:val="16"/>
    </w:rPr>
  </w:style>
  <w:style w:type="character" w:customStyle="1" w:styleId="81">
    <w:name w:val="p-star"/>
    <w:basedOn w:val="34"/>
    <w:uiPriority w:val="0"/>
    <w:rPr>
      <w:szCs w:val="21"/>
    </w:rPr>
  </w:style>
  <w:style w:type="character" w:customStyle="1" w:styleId="82">
    <w:name w:val="font11"/>
    <w:basedOn w:val="34"/>
    <w:uiPriority w:val="0"/>
    <w:rPr>
      <w:rFonts w:hint="eastAsia" w:ascii="宋体" w:hAnsi="宋体" w:eastAsia="宋体" w:cs="宋体"/>
      <w:color w:val="000000"/>
      <w:sz w:val="24"/>
      <w:szCs w:val="24"/>
      <w:u w:val="none"/>
    </w:rPr>
  </w:style>
  <w:style w:type="character" w:customStyle="1" w:styleId="83">
    <w:name w:val="纯文本 Char Char"/>
    <w:basedOn w:val="34"/>
    <w:uiPriority w:val="0"/>
    <w:rPr>
      <w:rFonts w:hint="eastAsia" w:ascii="宋体" w:hAnsi="Courier New" w:eastAsia="宋体" w:cs="Courier New"/>
      <w:kern w:val="2"/>
      <w:sz w:val="21"/>
      <w:szCs w:val="21"/>
    </w:rPr>
  </w:style>
  <w:style w:type="character" w:customStyle="1" w:styleId="84">
    <w:name w:val=" Char Char13"/>
    <w:basedOn w:val="34"/>
    <w:uiPriority w:val="0"/>
    <w:rPr>
      <w:rFonts w:hint="eastAsia" w:ascii="宋体" w:hAnsi="Courier New" w:eastAsia="宋体" w:cs="宋体"/>
      <w:kern w:val="2"/>
      <w:sz w:val="21"/>
      <w:lang w:val="en-US" w:eastAsia="zh-CN" w:bidi="ar"/>
    </w:rPr>
  </w:style>
  <w:style w:type="character" w:customStyle="1" w:styleId="85">
    <w:name w:val="i-cont-detail"/>
    <w:basedOn w:val="34"/>
    <w:uiPriority w:val="0"/>
    <w:rPr>
      <w:szCs w:val="21"/>
    </w:rPr>
  </w:style>
  <w:style w:type="character" w:customStyle="1" w:styleId="86">
    <w:name w:val="正文不加 字符"/>
    <w:basedOn w:val="34"/>
    <w:uiPriority w:val="0"/>
    <w:rPr>
      <w:rFonts w:hint="eastAsia" w:ascii="宋体" w:hAnsi="宋体" w:eastAsia="宋体" w:cs="宋体"/>
      <w:color w:val="000000"/>
      <w:kern w:val="2"/>
      <w:sz w:val="21"/>
    </w:rPr>
  </w:style>
  <w:style w:type="character" w:customStyle="1" w:styleId="87">
    <w:name w:val=" Char Char25"/>
    <w:basedOn w:val="34"/>
    <w:uiPriority w:val="0"/>
    <w:rPr>
      <w:rFonts w:hint="default" w:ascii="Calibri" w:hAnsi="Calibri" w:eastAsia="宋体" w:cs="Calibri"/>
      <w:b/>
      <w:bCs/>
      <w:color w:val="000000"/>
      <w:sz w:val="32"/>
      <w:szCs w:val="32"/>
      <w:lang w:val="en-US" w:eastAsia="zh-CN" w:bidi="ar"/>
    </w:rPr>
  </w:style>
  <w:style w:type="character" w:customStyle="1" w:styleId="88">
    <w:name w:val="标题 2 字符"/>
    <w:basedOn w:val="34"/>
    <w:uiPriority w:val="0"/>
    <w:rPr>
      <w:rFonts w:hint="eastAsia" w:ascii="等线 Light" w:hAnsi="等线 Light" w:eastAsia="等线 Light" w:cs="Times New Roman"/>
      <w:b/>
      <w:bCs/>
      <w:color w:val="000000"/>
      <w:sz w:val="32"/>
      <w:szCs w:val="32"/>
    </w:rPr>
  </w:style>
  <w:style w:type="character" w:customStyle="1" w:styleId="89">
    <w:name w:val="标题 2 Char"/>
    <w:aliases w:val="标题 1.1 Char,h2 Char,Heading 2 Hidden Char,Heading 2 CCBS Char,heading 2 Char,第一章 标题 2 Char,H2 Char,PIM2 Char,Titre3 Char,HD2 Char,sect 1.2 Char,H21 Char,sect 1.21 Char,H22 Char,sect 1.22 Char,H211 Char,sect 1.211 Char,H23 Char,sect 1.23 Char"/>
    <w:basedOn w:val="34"/>
    <w:uiPriority w:val="0"/>
    <w:rPr>
      <w:rFonts w:hint="eastAsia" w:ascii="宋体" w:hAnsi="宋体" w:eastAsia="宋体" w:cs="宋体"/>
      <w:sz w:val="24"/>
      <w:lang w:val="en-US" w:eastAsia="zh-CN" w:bidi="ar"/>
    </w:rPr>
  </w:style>
  <w:style w:type="character" w:customStyle="1" w:styleId="90">
    <w:name w:val="正文文本缩进 2 字符"/>
    <w:basedOn w:val="34"/>
    <w:uiPriority w:val="0"/>
    <w:rPr>
      <w:rFonts w:hint="default" w:ascii="Times New Roman" w:hAnsi="Times New Roman" w:cs="Times New Roman"/>
    </w:rPr>
  </w:style>
  <w:style w:type="character" w:customStyle="1" w:styleId="91">
    <w:name w:val="apple-converted-space"/>
    <w:basedOn w:val="34"/>
    <w:uiPriority w:val="0"/>
    <w:rPr>
      <w:szCs w:val="21"/>
    </w:rPr>
  </w:style>
  <w:style w:type="character" w:customStyle="1" w:styleId="92">
    <w:name w:val="UserStyle_0"/>
    <w:basedOn w:val="34"/>
    <w:uiPriority w:val="0"/>
  </w:style>
  <w:style w:type="character" w:customStyle="1" w:styleId="93">
    <w:name w:val="Heading 1 Char"/>
    <w:basedOn w:val="34"/>
    <w:uiPriority w:val="0"/>
    <w:rPr>
      <w:rFonts w:hint="default" w:ascii="Times New Roman" w:hAnsi="Times New Roman" w:eastAsia="宋体" w:cs="Times New Roman"/>
      <w:b/>
      <w:kern w:val="44"/>
      <w:sz w:val="44"/>
      <w:lang w:val="zh-CN" w:eastAsia="zh-CN"/>
    </w:rPr>
  </w:style>
  <w:style w:type="character" w:customStyle="1" w:styleId="94">
    <w:name w:val=" Char Char17"/>
    <w:basedOn w:val="34"/>
    <w:uiPriority w:val="0"/>
    <w:rPr>
      <w:rFonts w:hint="default" w:ascii="Calibri Light" w:hAnsi="Calibri Light" w:eastAsia="宋体" w:cs="Calibri Light"/>
      <w:bCs/>
      <w:kern w:val="28"/>
      <w:sz w:val="21"/>
      <w:szCs w:val="32"/>
      <w:lang w:val="zh-CN" w:eastAsia="zh-CN" w:bidi="ar"/>
    </w:rPr>
  </w:style>
  <w:style w:type="character" w:customStyle="1" w:styleId="95">
    <w:name w:val="s_trbbx"/>
    <w:basedOn w:val="34"/>
    <w:uiPriority w:val="0"/>
    <w:rPr>
      <w:szCs w:val="21"/>
      <w:bdr w:val="single" w:color="FF9000" w:sz="6" w:space="0"/>
      <w:shd w:val="clear" w:color="auto" w:fill="FFFAF0"/>
    </w:rPr>
  </w:style>
  <w:style w:type="character" w:customStyle="1" w:styleId="96">
    <w:name w:val=" Char Char11"/>
    <w:basedOn w:val="34"/>
    <w:uiPriority w:val="0"/>
    <w:rPr>
      <w:rFonts w:hint="default" w:ascii="Arial" w:hAnsi="Arial" w:eastAsia="黑体" w:cs="Arial"/>
      <w:b/>
      <w:bCs/>
      <w:sz w:val="24"/>
      <w:szCs w:val="24"/>
    </w:rPr>
  </w:style>
  <w:style w:type="character" w:customStyle="1" w:styleId="97">
    <w:name w:val="标题 3 字符"/>
    <w:basedOn w:val="34"/>
    <w:uiPriority w:val="0"/>
    <w:rPr>
      <w:b/>
      <w:bCs/>
      <w:color w:val="000000"/>
      <w:sz w:val="32"/>
      <w:szCs w:val="32"/>
    </w:rPr>
  </w:style>
  <w:style w:type="paragraph" w:customStyle="1" w:styleId="98">
    <w:name w:val="节标题"/>
    <w:basedOn w:val="1"/>
    <w:next w:val="1"/>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0"/>
      <w:lang w:val="en-US" w:eastAsia="zh-CN" w:bidi="ar"/>
    </w:rPr>
  </w:style>
  <w:style w:type="character" w:customStyle="1" w:styleId="99">
    <w:name w:val="selected"/>
    <w:basedOn w:val="34"/>
    <w:uiPriority w:val="0"/>
    <w:rPr>
      <w:shd w:val="clear" w:color="auto" w:fill="B00006"/>
    </w:rPr>
  </w:style>
  <w:style w:type="character" w:customStyle="1" w:styleId="100">
    <w:name w:val="Heading 6 Char"/>
    <w:basedOn w:val="34"/>
    <w:uiPriority w:val="0"/>
    <w:rPr>
      <w:rFonts w:hint="default" w:ascii="Cambria" w:hAnsi="Cambria" w:eastAsia="宋体" w:cs="Times New Roman"/>
      <w:b/>
      <w:sz w:val="24"/>
      <w:lang w:val="zh-CN" w:eastAsia="zh-CN"/>
    </w:rPr>
  </w:style>
  <w:style w:type="character" w:customStyle="1" w:styleId="101">
    <w:name w:val="z-窗体底端 字符"/>
    <w:basedOn w:val="34"/>
    <w:uiPriority w:val="0"/>
    <w:rPr>
      <w:rFonts w:hint="default" w:ascii="Arial" w:hAnsi="Arial" w:cs="Arial"/>
      <w:vanish/>
      <w:kern w:val="2"/>
      <w:sz w:val="16"/>
      <w:szCs w:val="24"/>
    </w:rPr>
  </w:style>
  <w:style w:type="character" w:customStyle="1" w:styleId="102">
    <w:name w:val="s_trbbx2"/>
    <w:basedOn w:val="34"/>
    <w:uiPriority w:val="0"/>
    <w:rPr>
      <w:szCs w:val="21"/>
      <w:bdr w:val="single" w:color="FF9000" w:sz="6" w:space="0"/>
      <w:shd w:val="clear" w:color="auto" w:fill="FFFAF0"/>
    </w:rPr>
  </w:style>
  <w:style w:type="character" w:customStyle="1" w:styleId="103">
    <w:name w:val="font61"/>
    <w:basedOn w:val="34"/>
    <w:uiPriority w:val="0"/>
    <w:rPr>
      <w:rFonts w:hint="eastAsia" w:ascii="宋体" w:hAnsi="宋体" w:eastAsia="宋体" w:cs="宋体"/>
      <w:color w:val="000000"/>
      <w:sz w:val="22"/>
      <w:szCs w:val="22"/>
      <w:u w:val="none"/>
    </w:rPr>
  </w:style>
  <w:style w:type="character" w:customStyle="1" w:styleId="104">
    <w:name w:val="页眉 Char Char"/>
    <w:basedOn w:val="34"/>
    <w:uiPriority w:val="0"/>
    <w:rPr>
      <w:rFonts w:hint="eastAsia" w:ascii="宋体" w:hAnsi="宋体" w:eastAsia="宋体" w:cs="宋体"/>
      <w:color w:val="000000"/>
      <w:sz w:val="18"/>
      <w:szCs w:val="18"/>
      <w:lang w:val="en-US" w:eastAsia="zh-CN" w:bidi="ar"/>
    </w:rPr>
  </w:style>
  <w:style w:type="character" w:customStyle="1" w:styleId="105">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basedOn w:val="34"/>
    <w:uiPriority w:val="0"/>
    <w:rPr>
      <w:rFonts w:hint="eastAsia" w:ascii="宋体" w:hAnsi="宋体" w:eastAsia="宋体" w:cs="宋体"/>
      <w:sz w:val="24"/>
      <w:lang w:val="en-US" w:eastAsia="zh-CN" w:bidi="ar"/>
    </w:rPr>
  </w:style>
  <w:style w:type="character" w:customStyle="1" w:styleId="106">
    <w:name w:val="批注主题 字符1"/>
    <w:basedOn w:val="34"/>
    <w:uiPriority w:val="0"/>
    <w:rPr>
      <w:rFonts w:hint="default" w:ascii="Times New Roman" w:hAnsi="Times New Roman" w:eastAsia="宋体" w:cs="Times New Roman"/>
      <w:b/>
      <w:bCs/>
      <w:color w:val="000000"/>
      <w:kern w:val="0"/>
      <w:szCs w:val="20"/>
    </w:rPr>
  </w:style>
  <w:style w:type="paragraph" w:customStyle="1" w:styleId="107">
    <w:name w:val="PlainText"/>
    <w:basedOn w:val="1"/>
    <w:next w:val="1"/>
    <w:uiPriority w:val="0"/>
    <w:pPr>
      <w:keepNext w:val="0"/>
      <w:keepLines w:val="0"/>
      <w:widowControl/>
      <w:suppressLineNumbers w:val="0"/>
      <w:spacing w:before="0" w:beforeAutospacing="0" w:after="0" w:afterAutospacing="0" w:line="357" w:lineRule="atLeast"/>
      <w:ind w:left="0" w:right="0"/>
      <w:jc w:val="both"/>
    </w:pPr>
    <w:rPr>
      <w:rFonts w:hint="eastAsia" w:ascii="宋体" w:hAnsi="Times New Roman" w:eastAsia="宋体" w:cs="Times New Roman"/>
      <w:color w:val="000000"/>
      <w:kern w:val="2"/>
      <w:sz w:val="21"/>
      <w:szCs w:val="20"/>
      <w:lang w:val="en-US" w:eastAsia="zh-CN" w:bidi="ar"/>
    </w:rPr>
  </w:style>
  <w:style w:type="character" w:customStyle="1" w:styleId="108">
    <w:name w:val="article-term"/>
    <w:basedOn w:val="34"/>
    <w:uiPriority w:val="0"/>
    <w:rPr>
      <w:szCs w:val="21"/>
    </w:rPr>
  </w:style>
  <w:style w:type="character" w:customStyle="1" w:styleId="109">
    <w:name w:val="wp_keywordlink"/>
    <w:basedOn w:val="34"/>
    <w:uiPriority w:val="0"/>
    <w:rPr>
      <w:szCs w:val="21"/>
    </w:rPr>
  </w:style>
  <w:style w:type="character" w:customStyle="1" w:styleId="110">
    <w:name w:val="Heading 3 Char"/>
    <w:basedOn w:val="34"/>
    <w:uiPriority w:val="0"/>
    <w:rPr>
      <w:rFonts w:hint="default" w:ascii="Times New Roman" w:hAnsi="Times New Roman" w:cs="Times New Roman"/>
      <w:b/>
      <w:bCs/>
      <w:color w:val="000000"/>
      <w:sz w:val="32"/>
      <w:szCs w:val="32"/>
      <w:lang w:val="en-US" w:eastAsia="zh-CN" w:bidi="ar"/>
    </w:rPr>
  </w:style>
  <w:style w:type="character" w:customStyle="1" w:styleId="111">
    <w:name w:val="hover3"/>
    <w:basedOn w:val="34"/>
    <w:uiPriority w:val="0"/>
    <w:rPr>
      <w:color w:val="2590EB"/>
      <w:shd w:val="clear" w:color="auto" w:fill="E9F4FD"/>
    </w:rPr>
  </w:style>
  <w:style w:type="character" w:customStyle="1" w:styleId="112">
    <w:name w:val="hover66"/>
    <w:basedOn w:val="34"/>
    <w:uiPriority w:val="0"/>
    <w:rPr>
      <w:color w:val="FFFFFF"/>
      <w:szCs w:val="21"/>
      <w:shd w:val="clear" w:color="auto" w:fill="3377AA"/>
    </w:rPr>
  </w:style>
  <w:style w:type="character" w:customStyle="1" w:styleId="113">
    <w:name w:val="p_title"/>
    <w:basedOn w:val="34"/>
    <w:uiPriority w:val="0"/>
    <w:rPr>
      <w:szCs w:val="21"/>
    </w:rPr>
  </w:style>
  <w:style w:type="character" w:customStyle="1" w:styleId="114">
    <w:name w:val="enable"/>
    <w:basedOn w:val="34"/>
    <w:uiPriority w:val="0"/>
    <w:rPr>
      <w:szCs w:val="21"/>
    </w:rPr>
  </w:style>
  <w:style w:type="character" w:customStyle="1" w:styleId="115">
    <w:name w:val="i-date"/>
    <w:basedOn w:val="34"/>
    <w:uiPriority w:val="0"/>
    <w:rPr>
      <w:szCs w:val="21"/>
    </w:rPr>
  </w:style>
  <w:style w:type="character" w:customStyle="1" w:styleId="116">
    <w:name w:val="副标题 字符1"/>
    <w:basedOn w:val="34"/>
    <w:uiPriority w:val="0"/>
    <w:rPr>
      <w:rFonts w:hint="eastAsia" w:ascii="等线" w:hAnsi="等线" w:eastAsia="等线" w:cs="Times New Roman"/>
      <w:b/>
      <w:bCs/>
      <w:color w:val="000000"/>
      <w:kern w:val="28"/>
      <w:sz w:val="32"/>
      <w:szCs w:val="32"/>
    </w:rPr>
  </w:style>
  <w:style w:type="character" w:customStyle="1" w:styleId="117">
    <w:name w:val="i-cont"/>
    <w:basedOn w:val="34"/>
    <w:uiPriority w:val="0"/>
    <w:rPr>
      <w:szCs w:val="21"/>
    </w:rPr>
  </w:style>
  <w:style w:type="character" w:customStyle="1" w:styleId="118">
    <w:name w:val="bds_more1"/>
    <w:basedOn w:val="34"/>
    <w:uiPriority w:val="0"/>
    <w:rPr>
      <w:rFonts w:hint="default" w:ascii="宋体 ! important" w:hAnsi="宋体 ! important" w:eastAsia="宋体 ! important" w:cs="宋体 ! important"/>
      <w:color w:val="454545"/>
      <w:sz w:val="18"/>
      <w:szCs w:val="18"/>
    </w:rPr>
  </w:style>
  <w:style w:type="character" w:customStyle="1" w:styleId="119">
    <w:name w:val=" Char Char23"/>
    <w:basedOn w:val="34"/>
    <w:uiPriority w:val="0"/>
    <w:rPr>
      <w:rFonts w:hint="eastAsia" w:ascii="宋体" w:hAnsi="宋体" w:eastAsia="宋体" w:cs="宋体"/>
      <w:b/>
      <w:bCs/>
      <w:sz w:val="28"/>
      <w:szCs w:val="28"/>
      <w:lang w:val="zh-CN" w:eastAsia="zh-CN" w:bidi="ar"/>
    </w:rPr>
  </w:style>
  <w:style w:type="character" w:customStyle="1" w:styleId="120">
    <w:name w:val="hover2"/>
    <w:basedOn w:val="34"/>
    <w:uiPriority w:val="0"/>
    <w:rPr>
      <w:color w:val="2590EB"/>
    </w:rPr>
  </w:style>
  <w:style w:type="character" w:customStyle="1" w:styleId="121">
    <w:name w:val="Header Char"/>
    <w:basedOn w:val="34"/>
    <w:uiPriority w:val="0"/>
    <w:rPr>
      <w:rFonts w:hint="default" w:ascii="Times New Roman" w:hAnsi="Times New Roman" w:eastAsia="宋体" w:cs="Times New Roman"/>
      <w:sz w:val="18"/>
      <w:szCs w:val="18"/>
      <w:lang w:val="zh-CN" w:eastAsia="zh-CN"/>
    </w:rPr>
  </w:style>
  <w:style w:type="character" w:customStyle="1" w:styleId="122">
    <w:name w:val=" Char Char8"/>
    <w:basedOn w:val="34"/>
    <w:uiPriority w:val="0"/>
    <w:rPr>
      <w:rFonts w:hint="default" w:ascii="Arial" w:hAnsi="Arial" w:eastAsia="仿宋_GB2312" w:cs="Arial"/>
      <w:kern w:val="2"/>
      <w:sz w:val="32"/>
      <w:lang w:val="en-US" w:eastAsia="zh-CN" w:bidi="ar"/>
    </w:rPr>
  </w:style>
  <w:style w:type="character" w:customStyle="1" w:styleId="123">
    <w:name w:val="批注文字 Char"/>
    <w:basedOn w:val="34"/>
    <w:uiPriority w:val="0"/>
    <w:rPr>
      <w:color w:val="000000"/>
      <w:sz w:val="21"/>
    </w:rPr>
  </w:style>
  <w:style w:type="character" w:customStyle="1" w:styleId="124">
    <w:name w:val=" Char Char15"/>
    <w:basedOn w:val="34"/>
    <w:uiPriority w:val="0"/>
    <w:rPr>
      <w:rFonts w:hint="eastAsia" w:ascii="黑体" w:hAnsi="宋体" w:eastAsia="黑体" w:cs="黑体"/>
      <w:sz w:val="52"/>
    </w:rPr>
  </w:style>
  <w:style w:type="character" w:customStyle="1" w:styleId="125">
    <w:name w:val="正文文本缩进 3 字符1"/>
    <w:basedOn w:val="34"/>
    <w:uiPriority w:val="0"/>
    <w:rPr>
      <w:rFonts w:hint="default" w:ascii="Times New Roman" w:hAnsi="Times New Roman" w:eastAsia="宋体" w:cs="Times New Roman"/>
      <w:color w:val="000000"/>
      <w:kern w:val="0"/>
      <w:sz w:val="16"/>
      <w:szCs w:val="16"/>
    </w:rPr>
  </w:style>
  <w:style w:type="character" w:customStyle="1" w:styleId="126">
    <w:name w:val="displayarti"/>
    <w:basedOn w:val="34"/>
    <w:uiPriority w:val="0"/>
    <w:rPr>
      <w:color w:val="FFFFFF"/>
      <w:shd w:val="clear" w:color="auto" w:fill="A00000"/>
    </w:rPr>
  </w:style>
  <w:style w:type="character" w:customStyle="1" w:styleId="127">
    <w:name w:val="font51"/>
    <w:basedOn w:val="34"/>
    <w:uiPriority w:val="0"/>
    <w:rPr>
      <w:rFonts w:hint="eastAsia" w:ascii="宋体" w:hAnsi="宋体" w:eastAsia="宋体" w:cs="宋体"/>
      <w:color w:val="000000"/>
      <w:sz w:val="22"/>
      <w:szCs w:val="22"/>
      <w:u w:val="none"/>
    </w:rPr>
  </w:style>
  <w:style w:type="character" w:customStyle="1" w:styleId="128">
    <w:name w:val="page_start"/>
    <w:basedOn w:val="34"/>
    <w:uiPriority w:val="0"/>
    <w:rPr>
      <w:szCs w:val="21"/>
      <w:bdr w:val="single" w:color="CCCCCC" w:sz="6" w:space="0"/>
    </w:rPr>
  </w:style>
  <w:style w:type="character" w:customStyle="1" w:styleId="129">
    <w:name w:val="font31"/>
    <w:basedOn w:val="34"/>
    <w:uiPriority w:val="0"/>
    <w:rPr>
      <w:rFonts w:hint="eastAsia" w:ascii="宋体" w:hAnsi="宋体" w:eastAsia="宋体" w:cs="宋体"/>
      <w:color w:val="000000"/>
      <w:sz w:val="22"/>
      <w:szCs w:val="22"/>
      <w:u w:val="none"/>
    </w:rPr>
  </w:style>
  <w:style w:type="character" w:customStyle="1" w:styleId="130">
    <w:name w:val="bds_nopic2"/>
    <w:basedOn w:val="34"/>
    <w:uiPriority w:val="0"/>
    <w:rPr>
      <w:szCs w:val="21"/>
    </w:rPr>
  </w:style>
  <w:style w:type="character" w:customStyle="1" w:styleId="131">
    <w:name w:val="批注框文本 字符2"/>
    <w:basedOn w:val="34"/>
    <w:uiPriority w:val="0"/>
    <w:rPr>
      <w:color w:val="000000"/>
      <w:sz w:val="18"/>
      <w:szCs w:val="18"/>
    </w:rPr>
  </w:style>
  <w:style w:type="character" w:customStyle="1" w:styleId="132">
    <w:name w:val="hover18"/>
    <w:basedOn w:val="34"/>
    <w:uiPriority w:val="0"/>
    <w:rPr>
      <w:color w:val="FFFFFF"/>
      <w:szCs w:val="21"/>
    </w:rPr>
  </w:style>
  <w:style w:type="character" w:customStyle="1" w:styleId="133">
    <w:name w:val="纯文本 Char1"/>
    <w:basedOn w:val="34"/>
    <w:uiPriority w:val="0"/>
    <w:rPr>
      <w:rFonts w:hint="eastAsia" w:ascii="宋体" w:hAnsi="Courier New" w:eastAsia="宋体" w:cs="宋体"/>
      <w:kern w:val="2"/>
      <w:sz w:val="21"/>
      <w:lang w:val="en-US" w:eastAsia="zh-CN" w:bidi="ar"/>
    </w:rPr>
  </w:style>
  <w:style w:type="character" w:customStyle="1" w:styleId="134">
    <w:name w:val="标题 Char1"/>
    <w:basedOn w:val="34"/>
    <w:uiPriority w:val="0"/>
    <w:rPr>
      <w:rFonts w:hint="default" w:ascii="Cambria" w:hAnsi="Cambria" w:eastAsia="Cambria" w:cs="Times New Roman"/>
      <w:b/>
      <w:bCs/>
      <w:kern w:val="2"/>
      <w:sz w:val="32"/>
      <w:szCs w:val="32"/>
    </w:rPr>
  </w:style>
  <w:style w:type="character" w:customStyle="1" w:styleId="135">
    <w:name w:val="标题 1 字符"/>
    <w:basedOn w:val="34"/>
    <w:uiPriority w:val="0"/>
    <w:rPr>
      <w:b/>
      <w:bCs/>
      <w:color w:val="000000"/>
      <w:kern w:val="44"/>
      <w:sz w:val="44"/>
      <w:szCs w:val="44"/>
    </w:rPr>
  </w:style>
  <w:style w:type="character" w:customStyle="1" w:styleId="136">
    <w:name w:val="批注文字 字符1"/>
    <w:basedOn w:val="34"/>
    <w:uiPriority w:val="0"/>
    <w:rPr>
      <w:rFonts w:hint="default" w:ascii="Times New Roman" w:hAnsi="Times New Roman" w:eastAsia="宋体" w:cs="Times New Roman"/>
      <w:color w:val="000000"/>
      <w:kern w:val="0"/>
      <w:szCs w:val="20"/>
    </w:rPr>
  </w:style>
  <w:style w:type="character" w:customStyle="1" w:styleId="137">
    <w:name w:val="标题 6 字符"/>
    <w:basedOn w:val="34"/>
    <w:uiPriority w:val="0"/>
    <w:rPr>
      <w:rFonts w:hint="eastAsia" w:ascii="等线 Light" w:hAnsi="等线 Light" w:eastAsia="等线 Light" w:cs="Times New Roman"/>
      <w:b/>
      <w:bCs/>
      <w:color w:val="000000"/>
      <w:sz w:val="24"/>
      <w:szCs w:val="24"/>
    </w:rPr>
  </w:style>
  <w:style w:type="character" w:customStyle="1" w:styleId="138">
    <w:name w:val="页眉 字符"/>
    <w:basedOn w:val="34"/>
    <w:uiPriority w:val="0"/>
    <w:rPr>
      <w:sz w:val="18"/>
      <w:szCs w:val="18"/>
    </w:rPr>
  </w:style>
  <w:style w:type="character" w:customStyle="1" w:styleId="139">
    <w:name w:val="标题 7 字符"/>
    <w:basedOn w:val="34"/>
    <w:uiPriority w:val="0"/>
    <w:rPr>
      <w:b/>
      <w:bCs/>
      <w:color w:val="000000"/>
      <w:sz w:val="24"/>
      <w:szCs w:val="24"/>
    </w:rPr>
  </w:style>
  <w:style w:type="character" w:customStyle="1" w:styleId="140">
    <w:name w:val="标题 8 字符"/>
    <w:basedOn w:val="34"/>
    <w:uiPriority w:val="0"/>
    <w:rPr>
      <w:rFonts w:hint="eastAsia" w:ascii="等线 Light" w:hAnsi="等线 Light" w:eastAsia="等线 Light" w:cs="Times New Roman"/>
      <w:color w:val="000000"/>
      <w:sz w:val="24"/>
      <w:szCs w:val="24"/>
    </w:rPr>
  </w:style>
  <w:style w:type="character" w:customStyle="1" w:styleId="141">
    <w:name w:val="标题 9 字符"/>
    <w:basedOn w:val="34"/>
    <w:uiPriority w:val="0"/>
    <w:rPr>
      <w:rFonts w:hint="eastAsia" w:ascii="等线 Light" w:hAnsi="等线 Light" w:eastAsia="等线 Light" w:cs="Times New Roman"/>
      <w:color w:val="000000"/>
      <w:sz w:val="21"/>
      <w:szCs w:val="21"/>
    </w:rPr>
  </w:style>
  <w:style w:type="character" w:customStyle="1" w:styleId="142">
    <w:name w:val="Comment Text Char"/>
    <w:basedOn w:val="34"/>
    <w:uiPriority w:val="0"/>
    <w:rPr>
      <w:rFonts w:hint="eastAsia" w:ascii="等线" w:hAnsi="等线" w:eastAsia="等线" w:cs="Times New Roman"/>
      <w:lang w:val="zh-CN" w:eastAsia="zh-CN"/>
    </w:rPr>
  </w:style>
  <w:style w:type="character" w:customStyle="1" w:styleId="143">
    <w:name w:val="hover4"/>
    <w:basedOn w:val="34"/>
    <w:uiPriority w:val="0"/>
  </w:style>
  <w:style w:type="character" w:customStyle="1" w:styleId="144">
    <w:name w:val="font41"/>
    <w:basedOn w:val="34"/>
    <w:uiPriority w:val="0"/>
    <w:rPr>
      <w:rFonts w:hint="eastAsia" w:ascii="宋体" w:hAnsi="宋体" w:eastAsia="宋体" w:cs="宋体"/>
      <w:color w:val="000000"/>
      <w:sz w:val="22"/>
      <w:szCs w:val="22"/>
      <w:u w:val="none"/>
    </w:rPr>
  </w:style>
  <w:style w:type="character" w:customStyle="1" w:styleId="145">
    <w:name w:val="pl6"/>
    <w:basedOn w:val="34"/>
    <w:uiPriority w:val="0"/>
    <w:rPr>
      <w:szCs w:val="21"/>
    </w:rPr>
  </w:style>
  <w:style w:type="character" w:customStyle="1" w:styleId="146">
    <w:name w:val=" Char Char9"/>
    <w:basedOn w:val="34"/>
    <w:uiPriority w:val="0"/>
    <w:rPr>
      <w:rFonts w:hint="eastAsia" w:ascii="宋体" w:hAnsi="宋体" w:eastAsia="宋体" w:cs="宋体"/>
      <w:color w:val="000000"/>
      <w:sz w:val="18"/>
      <w:szCs w:val="18"/>
      <w:lang w:val="en-US" w:eastAsia="zh-CN" w:bidi="ar"/>
    </w:rPr>
  </w:style>
  <w:style w:type="character" w:customStyle="1" w:styleId="147">
    <w:name w:val="has-msg"/>
    <w:basedOn w:val="34"/>
    <w:uiPriority w:val="0"/>
    <w:rPr>
      <w:szCs w:val="21"/>
    </w:rPr>
  </w:style>
  <w:style w:type="character" w:customStyle="1" w:styleId="148">
    <w:name w:val="Body Text Indent 2 Char"/>
    <w:basedOn w:val="34"/>
    <w:uiPriority w:val="0"/>
    <w:rPr>
      <w:rFonts w:hint="default" w:ascii="Times New Roman" w:hAnsi="Times New Roman" w:cs="Times New Roman"/>
      <w:sz w:val="24"/>
    </w:rPr>
  </w:style>
  <w:style w:type="character" w:customStyle="1" w:styleId="149">
    <w:name w:val="subject1"/>
    <w:basedOn w:val="34"/>
    <w:uiPriority w:val="0"/>
    <w:rPr>
      <w:sz w:val="28"/>
      <w:szCs w:val="28"/>
      <w:shd w:val="clear" w:color="auto" w:fill="EEEEEE"/>
    </w:rPr>
  </w:style>
  <w:style w:type="character" w:customStyle="1" w:styleId="150">
    <w:name w:val="Balloon Text Char"/>
    <w:basedOn w:val="34"/>
    <w:uiPriority w:val="0"/>
    <w:rPr>
      <w:rFonts w:hint="default" w:ascii="Times New Roman" w:hAnsi="Times New Roman" w:eastAsia="宋体" w:cs="Times New Roman"/>
      <w:kern w:val="0"/>
      <w:sz w:val="18"/>
      <w:szCs w:val="18"/>
      <w:lang w:val="zh-CN" w:eastAsia="zh-CN"/>
    </w:rPr>
  </w:style>
  <w:style w:type="character" w:customStyle="1" w:styleId="151">
    <w:name w:val="now"/>
    <w:basedOn w:val="34"/>
    <w:uiPriority w:val="0"/>
    <w:rPr>
      <w:szCs w:val="21"/>
    </w:rPr>
  </w:style>
  <w:style w:type="character" w:customStyle="1" w:styleId="152">
    <w:name w:val="批注文字 字符3"/>
    <w:basedOn w:val="34"/>
    <w:uiPriority w:val="0"/>
    <w:rPr>
      <w:color w:val="000000"/>
      <w:sz w:val="21"/>
    </w:rPr>
  </w:style>
  <w:style w:type="character" w:customStyle="1" w:styleId="153">
    <w:name w:val="current"/>
    <w:basedOn w:val="34"/>
    <w:uiPriority w:val="0"/>
    <w:rPr>
      <w:b/>
      <w:color w:val="FFFFFF"/>
      <w:szCs w:val="21"/>
      <w:bdr w:val="single" w:color="E83336" w:sz="6" w:space="0"/>
      <w:shd w:val="clear" w:color="auto" w:fill="E83336"/>
    </w:rPr>
  </w:style>
  <w:style w:type="character" w:customStyle="1" w:styleId="154">
    <w:name w:val="gpa"/>
    <w:basedOn w:val="34"/>
    <w:uiPriority w:val="0"/>
    <w:rPr>
      <w:rFonts w:hint="default" w:ascii="Arial" w:hAnsi="Arial" w:cs="Arial"/>
      <w:sz w:val="15"/>
    </w:rPr>
  </w:style>
  <w:style w:type="character" w:customStyle="1" w:styleId="155">
    <w:name w:val="Body Text Char"/>
    <w:basedOn w:val="34"/>
    <w:uiPriority w:val="0"/>
    <w:rPr>
      <w:rFonts w:hint="default" w:ascii="Times New Roman" w:hAnsi="Times New Roman" w:eastAsia="宋体" w:cs="Times New Roman"/>
      <w:sz w:val="24"/>
      <w:szCs w:val="24"/>
      <w:lang w:val="zh-CN" w:eastAsia="zh-CN"/>
    </w:rPr>
  </w:style>
  <w:style w:type="character" w:customStyle="1" w:styleId="156">
    <w:name w:val="font112"/>
    <w:basedOn w:val="34"/>
    <w:uiPriority w:val="0"/>
    <w:rPr>
      <w:rFonts w:hint="eastAsia" w:ascii="微软雅黑" w:hAnsi="微软雅黑" w:eastAsia="微软雅黑" w:cs="微软雅黑"/>
      <w:color w:val="000000"/>
      <w:sz w:val="22"/>
      <w:szCs w:val="22"/>
      <w:u w:val="none"/>
    </w:rPr>
  </w:style>
  <w:style w:type="character" w:customStyle="1" w:styleId="157">
    <w:name w:val="正文缩进 Char"/>
    <w:basedOn w:val="34"/>
    <w:uiPriority w:val="0"/>
    <w:rPr>
      <w:rFonts w:hint="eastAsia" w:ascii="宋体" w:hAnsi="宋体" w:eastAsia="宋体" w:cs="宋体"/>
      <w:kern w:val="2"/>
      <w:sz w:val="21"/>
      <w:szCs w:val="24"/>
      <w:lang w:val="en-US" w:eastAsia="zh-CN" w:bidi="ar"/>
    </w:rPr>
  </w:style>
  <w:style w:type="character" w:customStyle="1" w:styleId="158">
    <w:name w:val="pl7"/>
    <w:basedOn w:val="34"/>
    <w:uiPriority w:val="0"/>
    <w:rPr>
      <w:szCs w:val="21"/>
    </w:rPr>
  </w:style>
  <w:style w:type="character" w:customStyle="1" w:styleId="159">
    <w:name w:val="p_danw"/>
    <w:basedOn w:val="34"/>
    <w:uiPriority w:val="0"/>
    <w:rPr>
      <w:szCs w:val="21"/>
    </w:rPr>
  </w:style>
  <w:style w:type="character" w:customStyle="1" w:styleId="160">
    <w:name w:val=" Char Char2"/>
    <w:basedOn w:val="34"/>
    <w:uiPriority w:val="0"/>
    <w:rPr>
      <w:rFonts w:hint="default" w:ascii="Arial" w:hAnsi="Arial" w:cs="Arial"/>
      <w:vanish/>
      <w:kern w:val="2"/>
      <w:sz w:val="16"/>
      <w:szCs w:val="24"/>
      <w:lang w:bidi="ar"/>
    </w:rPr>
  </w:style>
  <w:style w:type="character" w:customStyle="1" w:styleId="161">
    <w:name w:val=" Char Char10"/>
    <w:basedOn w:val="34"/>
    <w:uiPriority w:val="0"/>
    <w:rPr>
      <w:rFonts w:hint="eastAsia" w:ascii="宋体" w:hAnsi="宋体" w:eastAsia="宋体" w:cs="宋体"/>
      <w:b/>
      <w:bCs/>
      <w:color w:val="000000"/>
      <w:sz w:val="21"/>
      <w:lang w:val="en-US" w:eastAsia="zh-CN" w:bidi="ar"/>
    </w:rPr>
  </w:style>
  <w:style w:type="character" w:customStyle="1" w:styleId="162">
    <w:name w:val="bds_nopic"/>
    <w:basedOn w:val="34"/>
    <w:uiPriority w:val="0"/>
    <w:rPr>
      <w:szCs w:val="21"/>
    </w:rPr>
  </w:style>
  <w:style w:type="character" w:customStyle="1" w:styleId="163">
    <w:name w:val=" Char Char24"/>
    <w:basedOn w:val="34"/>
    <w:uiPriority w:val="0"/>
    <w:rPr>
      <w:rFonts w:hint="default" w:ascii="Arial" w:hAnsi="Arial" w:eastAsia="黑体" w:cs="Arial"/>
      <w:b/>
      <w:bCs/>
      <w:color w:val="000000"/>
      <w:sz w:val="28"/>
      <w:szCs w:val="28"/>
      <w:lang w:val="zh-CN" w:eastAsia="zh-CN" w:bidi="ar"/>
    </w:rPr>
  </w:style>
  <w:style w:type="character" w:customStyle="1" w:styleId="164">
    <w:name w:val="s_bbx"/>
    <w:basedOn w:val="34"/>
    <w:uiPriority w:val="0"/>
    <w:rPr>
      <w:szCs w:val="21"/>
      <w:bdr w:val="single" w:color="FF9000" w:sz="6" w:space="0"/>
      <w:shd w:val="clear" w:color="auto" w:fill="FFFAF0"/>
    </w:rPr>
  </w:style>
  <w:style w:type="character" w:customStyle="1" w:styleId="165">
    <w:name w:val="security"/>
    <w:basedOn w:val="34"/>
    <w:uiPriority w:val="0"/>
    <w:rPr>
      <w:szCs w:val="21"/>
    </w:rPr>
  </w:style>
  <w:style w:type="character" w:customStyle="1" w:styleId="166">
    <w:name w:val="article-label"/>
    <w:basedOn w:val="34"/>
    <w:uiPriority w:val="0"/>
    <w:rPr>
      <w:b/>
      <w:szCs w:val="21"/>
    </w:rPr>
  </w:style>
  <w:style w:type="character" w:customStyle="1" w:styleId="167">
    <w:name w:val="【正文】 Char"/>
    <w:basedOn w:val="34"/>
    <w:uiPriority w:val="0"/>
    <w:rPr>
      <w:sz w:val="24"/>
    </w:rPr>
  </w:style>
  <w:style w:type="character" w:customStyle="1" w:styleId="168">
    <w:name w:val="批注文字 字符"/>
    <w:basedOn w:val="34"/>
    <w:uiPriority w:val="0"/>
    <w:rPr>
      <w:rFonts w:hint="eastAsia" w:ascii="宋体" w:hAnsi="宋体" w:eastAsia="宋体" w:cs="宋体"/>
      <w:color w:val="000000"/>
      <w:sz w:val="21"/>
      <w:lang w:val="en-US" w:eastAsia="zh-CN" w:bidi="ar"/>
    </w:rPr>
  </w:style>
  <w:style w:type="character" w:customStyle="1" w:styleId="169">
    <w:name w:val="font01"/>
    <w:basedOn w:val="34"/>
    <w:uiPriority w:val="0"/>
    <w:rPr>
      <w:rFonts w:hint="eastAsia" w:ascii="宋体" w:hAnsi="宋体" w:eastAsia="宋体" w:cs="宋体"/>
      <w:b/>
      <w:color w:val="000000"/>
      <w:sz w:val="22"/>
      <w:szCs w:val="22"/>
      <w:u w:val="none"/>
    </w:rPr>
  </w:style>
  <w:style w:type="character" w:customStyle="1" w:styleId="170">
    <w:name w:val="navigation"/>
    <w:basedOn w:val="34"/>
    <w:uiPriority w:val="0"/>
    <w:rPr>
      <w:szCs w:val="21"/>
    </w:rPr>
  </w:style>
  <w:style w:type="character" w:customStyle="1" w:styleId="171">
    <w:name w:val="p-star-gray"/>
    <w:basedOn w:val="34"/>
    <w:uiPriority w:val="0"/>
    <w:rPr>
      <w:szCs w:val="21"/>
    </w:rPr>
  </w:style>
  <w:style w:type="character" w:customStyle="1" w:styleId="172">
    <w:name w:val="up"/>
    <w:basedOn w:val="34"/>
    <w:uiPriority w:val="0"/>
    <w:rPr>
      <w:szCs w:val="21"/>
    </w:rPr>
  </w:style>
  <w:style w:type="character" w:customStyle="1" w:styleId="173">
    <w:name w:val="txtover1"/>
    <w:basedOn w:val="34"/>
    <w:uiPriority w:val="0"/>
    <w:rPr>
      <w:szCs w:val="21"/>
    </w:rPr>
  </w:style>
  <w:style w:type="character" w:customStyle="1" w:styleId="174">
    <w:name w:val="txtline"/>
    <w:basedOn w:val="34"/>
    <w:uiPriority w:val="0"/>
    <w:rPr>
      <w:szCs w:val="21"/>
    </w:rPr>
  </w:style>
  <w:style w:type="character" w:customStyle="1" w:styleId="175">
    <w:name w:val="标题 字符"/>
    <w:basedOn w:val="34"/>
    <w:uiPriority w:val="0"/>
    <w:rPr>
      <w:rFonts w:hint="default" w:ascii="Calibri Light" w:hAnsi="Calibri Light" w:eastAsia="微软雅黑" w:cs="Calibri Light"/>
      <w:b/>
      <w:bCs/>
      <w:sz w:val="28"/>
      <w:szCs w:val="32"/>
    </w:rPr>
  </w:style>
  <w:style w:type="character" w:customStyle="1" w:styleId="176">
    <w:name w:val="批注框文本 Char"/>
    <w:basedOn w:val="34"/>
    <w:uiPriority w:val="0"/>
    <w:rPr>
      <w:rFonts w:hint="default" w:ascii="Times New Roman" w:hAnsi="Times New Roman" w:eastAsia="宋体" w:cs="Times New Roman"/>
      <w:kern w:val="2"/>
      <w:sz w:val="18"/>
      <w:szCs w:val="18"/>
    </w:rPr>
  </w:style>
  <w:style w:type="character" w:customStyle="1" w:styleId="177">
    <w:name w:val="fontstyle01"/>
    <w:basedOn w:val="34"/>
    <w:uiPriority w:val="0"/>
    <w:rPr>
      <w:rFonts w:hint="eastAsia" w:ascii="仿宋" w:hAnsi="仿宋" w:eastAsia="仿宋" w:cs="仿宋"/>
      <w:color w:val="000000"/>
      <w:sz w:val="22"/>
      <w:szCs w:val="22"/>
    </w:rPr>
  </w:style>
  <w:style w:type="character" w:customStyle="1" w:styleId="178">
    <w:name w:val="enable2"/>
    <w:basedOn w:val="34"/>
    <w:uiPriority w:val="0"/>
    <w:rPr>
      <w:szCs w:val="21"/>
    </w:rPr>
  </w:style>
  <w:style w:type="character" w:customStyle="1" w:styleId="179">
    <w:name w:val="正文（缩进） Char"/>
    <w:basedOn w:val="34"/>
    <w:uiPriority w:val="0"/>
    <w:rPr>
      <w:kern w:val="2"/>
      <w:sz w:val="24"/>
      <w:szCs w:val="24"/>
    </w:rPr>
  </w:style>
  <w:style w:type="character" w:customStyle="1" w:styleId="180">
    <w:name w:val="正文缩进2格 Char Char"/>
    <w:basedOn w:val="34"/>
    <w:uiPriority w:val="0"/>
    <w:rPr>
      <w:rFonts w:hint="eastAsia" w:ascii="仿宋_GB2312" w:hAnsi="宋体" w:eastAsia="仿宋_GB2312" w:cs="仿宋_GB2312"/>
      <w:kern w:val="2"/>
      <w:sz w:val="31"/>
      <w:szCs w:val="28"/>
    </w:rPr>
  </w:style>
  <w:style w:type="character" w:customStyle="1" w:styleId="181">
    <w:name w:val="fafa_phone"/>
    <w:basedOn w:val="34"/>
    <w:uiPriority w:val="0"/>
    <w:rPr>
      <w:szCs w:val="21"/>
    </w:rPr>
  </w:style>
  <w:style w:type="character" w:customStyle="1" w:styleId="182">
    <w:name w:val=" Char Char7"/>
    <w:basedOn w:val="34"/>
    <w:uiPriority w:val="0"/>
    <w:rPr>
      <w:rFonts w:hint="default" w:ascii="Calibri Light" w:hAnsi="Calibri Light" w:eastAsia="微软雅黑" w:cs="Calibri Light"/>
      <w:b/>
      <w:bCs/>
      <w:sz w:val="28"/>
      <w:szCs w:val="32"/>
      <w:lang w:bidi="ar"/>
    </w:rPr>
  </w:style>
  <w:style w:type="character" w:customStyle="1" w:styleId="183">
    <w:name w:val="批注主题 字符"/>
    <w:basedOn w:val="34"/>
    <w:uiPriority w:val="0"/>
    <w:rPr>
      <w:rFonts w:hint="eastAsia" w:ascii="宋体" w:hAnsi="宋体" w:eastAsia="宋体" w:cs="宋体"/>
      <w:b/>
      <w:bCs/>
      <w:color w:val="000000"/>
    </w:rPr>
  </w:style>
  <w:style w:type="character" w:customStyle="1" w:styleId="184">
    <w:name w:val="fafa_nonline"/>
    <w:basedOn w:val="34"/>
    <w:uiPriority w:val="0"/>
    <w:rPr>
      <w:szCs w:val="21"/>
    </w:rPr>
  </w:style>
  <w:style w:type="character" w:customStyle="1" w:styleId="185">
    <w:name w:val="article-subject"/>
    <w:basedOn w:val="34"/>
    <w:uiPriority w:val="0"/>
    <w:rPr>
      <w:b/>
      <w:szCs w:val="21"/>
    </w:rPr>
  </w:style>
  <w:style w:type="character" w:customStyle="1" w:styleId="186">
    <w:name w:val="dis1"/>
    <w:basedOn w:val="34"/>
    <w:uiPriority w:val="0"/>
    <w:rPr>
      <w:sz w:val="21"/>
      <w:szCs w:val="21"/>
    </w:rPr>
  </w:style>
  <w:style w:type="character" w:customStyle="1" w:styleId="187">
    <w:name w:val="price-down"/>
    <w:basedOn w:val="34"/>
    <w:uiPriority w:val="0"/>
    <w:rPr>
      <w:sz w:val="18"/>
      <w:szCs w:val="18"/>
    </w:rPr>
  </w:style>
  <w:style w:type="character" w:customStyle="1" w:styleId="188">
    <w:name w:val="param-name"/>
    <w:basedOn w:val="34"/>
    <w:uiPriority w:val="0"/>
    <w:rPr>
      <w:szCs w:val="21"/>
    </w:rPr>
  </w:style>
  <w:style w:type="character" w:customStyle="1" w:styleId="189">
    <w:name w:val="批注框文本 字符1"/>
    <w:basedOn w:val="34"/>
    <w:uiPriority w:val="0"/>
    <w:rPr>
      <w:sz w:val="18"/>
    </w:rPr>
  </w:style>
  <w:style w:type="character" w:customStyle="1" w:styleId="190">
    <w:name w:val="arrow_b"/>
    <w:basedOn w:val="34"/>
    <w:uiPriority w:val="0"/>
    <w:rPr>
      <w:szCs w:val="21"/>
    </w:rPr>
  </w:style>
  <w:style w:type="character" w:customStyle="1" w:styleId="191">
    <w:name w:val="Comment Subject Char"/>
    <w:basedOn w:val="34"/>
    <w:uiPriority w:val="0"/>
    <w:rPr>
      <w:rFonts w:hint="eastAsia" w:ascii="等线" w:hAnsi="等线" w:eastAsia="等线" w:cs="Times New Roman"/>
      <w:b/>
      <w:sz w:val="24"/>
      <w:lang w:val="zh-CN" w:eastAsia="zh-CN"/>
    </w:rPr>
  </w:style>
  <w:style w:type="character" w:customStyle="1" w:styleId="192">
    <w:name w:val="bds_nopic1"/>
    <w:basedOn w:val="34"/>
    <w:uiPriority w:val="0"/>
    <w:rPr>
      <w:szCs w:val="21"/>
    </w:rPr>
  </w:style>
  <w:style w:type="character" w:customStyle="1" w:styleId="193">
    <w:name w:val="up2"/>
    <w:basedOn w:val="34"/>
    <w:uiPriority w:val="0"/>
    <w:rPr>
      <w:szCs w:val="21"/>
    </w:rPr>
  </w:style>
  <w:style w:type="character" w:customStyle="1" w:styleId="194">
    <w:name w:val="Footer Char"/>
    <w:basedOn w:val="34"/>
    <w:uiPriority w:val="0"/>
    <w:rPr>
      <w:rFonts w:hint="default" w:ascii="Times New Roman" w:hAnsi="Times New Roman" w:eastAsia="宋体" w:cs="Times New Roman"/>
      <w:sz w:val="18"/>
      <w:szCs w:val="18"/>
      <w:lang w:val="zh-CN" w:eastAsia="zh-CN"/>
    </w:rPr>
  </w:style>
  <w:style w:type="character" w:customStyle="1" w:styleId="195">
    <w:name w:val="next"/>
    <w:basedOn w:val="34"/>
    <w:uiPriority w:val="0"/>
    <w:rPr>
      <w:szCs w:val="21"/>
    </w:rPr>
  </w:style>
  <w:style w:type="character" w:customStyle="1" w:styleId="196">
    <w:name w:val="正文文本缩进 3 字符"/>
    <w:basedOn w:val="34"/>
    <w:uiPriority w:val="0"/>
    <w:rPr>
      <w:color w:val="000000"/>
      <w:sz w:val="16"/>
      <w:szCs w:val="16"/>
    </w:rPr>
  </w:style>
  <w:style w:type="character" w:customStyle="1" w:styleId="197">
    <w:name w:val="submit"/>
    <w:basedOn w:val="34"/>
    <w:uiPriority w:val="0"/>
    <w:rPr>
      <w:szCs w:val="21"/>
    </w:rPr>
  </w:style>
  <w:style w:type="character" w:customStyle="1" w:styleId="198">
    <w:name w:val=" Char Char14"/>
    <w:basedOn w:val="34"/>
    <w:uiPriority w:val="0"/>
    <w:rPr>
      <w:color w:val="000000"/>
      <w:sz w:val="21"/>
      <w:lang w:bidi="ar"/>
    </w:rPr>
  </w:style>
  <w:style w:type="character" w:customStyle="1" w:styleId="199">
    <w:name w:val="closed"/>
    <w:basedOn w:val="34"/>
    <w:uiPriority w:val="0"/>
    <w:rPr>
      <w:szCs w:val="21"/>
    </w:rPr>
  </w:style>
  <w:style w:type="character" w:customStyle="1" w:styleId="200">
    <w:name w:val="font111"/>
    <w:basedOn w:val="34"/>
    <w:uiPriority w:val="0"/>
    <w:rPr>
      <w:rFonts w:hint="eastAsia" w:ascii="微软雅黑" w:hAnsi="微软雅黑" w:eastAsia="微软雅黑" w:cs="微软雅黑"/>
      <w:color w:val="000000"/>
      <w:sz w:val="22"/>
      <w:szCs w:val="22"/>
      <w:u w:val="none"/>
    </w:rPr>
  </w:style>
  <w:style w:type="character" w:customStyle="1" w:styleId="201">
    <w:name w:val="图表 Char"/>
    <w:basedOn w:val="34"/>
    <w:uiPriority w:val="0"/>
    <w:rPr>
      <w:sz w:val="21"/>
    </w:rPr>
  </w:style>
  <w:style w:type="character" w:customStyle="1" w:styleId="202">
    <w:name w:val="bds_more2"/>
    <w:basedOn w:val="34"/>
    <w:uiPriority w:val="0"/>
    <w:rPr>
      <w:rFonts w:hint="eastAsia" w:ascii="宋体" w:hAnsi="宋体" w:eastAsia="宋体" w:cs="宋体"/>
      <w:szCs w:val="21"/>
    </w:rPr>
  </w:style>
  <w:style w:type="character" w:customStyle="1" w:styleId="203">
    <w:name w:val="d-title"/>
    <w:basedOn w:val="34"/>
    <w:uiPriority w:val="0"/>
    <w:rPr>
      <w:b/>
      <w:szCs w:val="21"/>
    </w:rPr>
  </w:style>
  <w:style w:type="character" w:customStyle="1" w:styleId="204">
    <w:name w:val="subject"/>
    <w:basedOn w:val="34"/>
    <w:uiPriority w:val="0"/>
    <w:rPr>
      <w:b/>
      <w:sz w:val="36"/>
      <w:szCs w:val="36"/>
    </w:rPr>
  </w:style>
  <w:style w:type="character" w:customStyle="1" w:styleId="205">
    <w:name w:val=" Char Char12"/>
    <w:basedOn w:val="34"/>
    <w:uiPriority w:val="0"/>
    <w:rPr>
      <w:kern w:val="2"/>
      <w:sz w:val="21"/>
      <w:szCs w:val="24"/>
      <w:lang w:bidi="ar"/>
    </w:rPr>
  </w:style>
  <w:style w:type="character" w:customStyle="1" w:styleId="206">
    <w:name w:val="o3ztbmydvgk1"/>
    <w:basedOn w:val="34"/>
    <w:uiPriority w:val="0"/>
    <w:rPr>
      <w:sz w:val="16"/>
      <w:szCs w:val="0"/>
    </w:rPr>
  </w:style>
  <w:style w:type="character" w:customStyle="1" w:styleId="207">
    <w:name w:val="纯文本 字符1"/>
    <w:basedOn w:val="34"/>
    <w:uiPriority w:val="0"/>
    <w:rPr>
      <w:rFonts w:hint="eastAsia" w:ascii="等线" w:hAnsi="Courier New" w:eastAsia="等线" w:cs="Courier New"/>
      <w:color w:val="000000"/>
      <w:kern w:val="0"/>
      <w:szCs w:val="20"/>
    </w:rPr>
  </w:style>
  <w:style w:type="character" w:customStyle="1" w:styleId="208">
    <w:name w:val="Title Char"/>
    <w:basedOn w:val="34"/>
    <w:uiPriority w:val="0"/>
    <w:rPr>
      <w:rFonts w:hint="default" w:ascii="Cambria" w:hAnsi="Cambria" w:eastAsia="宋体" w:cs="Cambria"/>
      <w:b/>
      <w:bCs/>
      <w:kern w:val="2"/>
      <w:sz w:val="28"/>
      <w:szCs w:val="32"/>
      <w:lang w:val="zh-CN" w:eastAsia="zh-CN" w:bidi="ar"/>
    </w:rPr>
  </w:style>
  <w:style w:type="character" w:customStyle="1" w:styleId="209">
    <w:name w:val="i-title"/>
    <w:basedOn w:val="34"/>
    <w:uiPriority w:val="0"/>
    <w:rPr>
      <w:szCs w:val="21"/>
    </w:rPr>
  </w:style>
  <w:style w:type="character" w:customStyle="1" w:styleId="210">
    <w:name w:val="bds_more"/>
    <w:basedOn w:val="34"/>
    <w:uiPriority w:val="0"/>
    <w:rPr>
      <w:szCs w:val="21"/>
    </w:rPr>
  </w:style>
  <w:style w:type="character" w:customStyle="1" w:styleId="211">
    <w:name w:val="reason"/>
    <w:basedOn w:val="34"/>
    <w:uiPriority w:val="0"/>
    <w:rPr>
      <w:color w:val="999999"/>
      <w:szCs w:val="21"/>
    </w:rPr>
  </w:style>
  <w:style w:type="character" w:customStyle="1" w:styleId="212">
    <w:name w:val="inq"/>
    <w:basedOn w:val="34"/>
    <w:uiPriority w:val="0"/>
    <w:rPr>
      <w:color w:val="333333"/>
      <w:szCs w:val="21"/>
    </w:rPr>
  </w:style>
  <w:style w:type="character" w:customStyle="1" w:styleId="213">
    <w:name w:val="Date Char"/>
    <w:basedOn w:val="34"/>
    <w:uiPriority w:val="0"/>
    <w:rPr>
      <w:rFonts w:hint="default" w:ascii="Arial" w:hAnsi="Arial" w:eastAsia="仿宋_GB2312" w:cs="Times New Roman"/>
      <w:color w:val="000000"/>
      <w:sz w:val="32"/>
    </w:rPr>
  </w:style>
  <w:style w:type="character" w:customStyle="1" w:styleId="214">
    <w:name w:val="font101"/>
    <w:basedOn w:val="34"/>
    <w:uiPriority w:val="0"/>
    <w:rPr>
      <w:rFonts w:hint="eastAsia" w:ascii="宋体" w:hAnsi="宋体" w:eastAsia="宋体" w:cs="宋体"/>
      <w:b/>
      <w:color w:val="000000"/>
      <w:sz w:val="22"/>
      <w:szCs w:val="22"/>
      <w:u w:val="none"/>
    </w:rPr>
  </w:style>
  <w:style w:type="character" w:customStyle="1" w:styleId="215">
    <w:name w:val="tags-warn"/>
    <w:basedOn w:val="34"/>
    <w:uiPriority w:val="0"/>
    <w:rPr>
      <w:color w:val="5C0909"/>
      <w:szCs w:val="21"/>
      <w:shd w:val="clear" w:color="auto" w:fill="F2C9C9"/>
    </w:rPr>
  </w:style>
  <w:style w:type="character" w:customStyle="1" w:styleId="216">
    <w:name w:val="article-copytext"/>
    <w:basedOn w:val="34"/>
    <w:uiPriority w:val="0"/>
    <w:rPr>
      <w:rFonts w:hint="default" w:ascii="Arial" w:hAnsi="Arial" w:cs="Arial"/>
      <w:szCs w:val="21"/>
    </w:rPr>
  </w:style>
  <w:style w:type="character" w:customStyle="1" w:styleId="217">
    <w:name w:val="fafa_online2"/>
    <w:basedOn w:val="34"/>
    <w:uiPriority w:val="0"/>
    <w:rPr>
      <w:szCs w:val="21"/>
    </w:rPr>
  </w:style>
  <w:style w:type="character" w:customStyle="1" w:styleId="218">
    <w:name w:val=" Char Char"/>
    <w:basedOn w:val="34"/>
    <w:uiPriority w:val="0"/>
    <w:rPr>
      <w:rFonts w:hint="eastAsia" w:ascii="宋体" w:hAnsi="宋体" w:eastAsia="宋体" w:cs="宋体"/>
      <w:kern w:val="2"/>
      <w:sz w:val="21"/>
    </w:rPr>
  </w:style>
  <w:style w:type="character" w:customStyle="1" w:styleId="219">
    <w:name w:val=" Char Char1"/>
    <w:basedOn w:val="34"/>
    <w:uiPriority w:val="0"/>
    <w:rPr>
      <w:rFonts w:hint="default" w:ascii="Arial" w:hAnsi="Arial" w:cs="Arial"/>
      <w:vanish/>
      <w:kern w:val="2"/>
      <w:sz w:val="16"/>
      <w:szCs w:val="24"/>
      <w:lang w:bidi="ar"/>
    </w:rPr>
  </w:style>
  <w:style w:type="character" w:customStyle="1" w:styleId="220">
    <w:name w:val="i-title-ot"/>
    <w:basedOn w:val="34"/>
    <w:uiPriority w:val="0"/>
    <w:rPr>
      <w:szCs w:val="21"/>
    </w:rPr>
  </w:style>
  <w:style w:type="character" w:customStyle="1" w:styleId="221">
    <w:name w:val="Heading 7 Char"/>
    <w:basedOn w:val="34"/>
    <w:uiPriority w:val="0"/>
    <w:rPr>
      <w:rFonts w:hint="default" w:ascii="Times New Roman" w:hAnsi="Times New Roman" w:eastAsia="宋体" w:cs="Times New Roman"/>
      <w:b/>
      <w:sz w:val="24"/>
      <w:lang w:val="zh-CN" w:eastAsia="zh-CN"/>
    </w:rPr>
  </w:style>
  <w:style w:type="character" w:customStyle="1" w:styleId="222">
    <w:name w:val="hover"/>
    <w:basedOn w:val="34"/>
    <w:uiPriority w:val="0"/>
    <w:rPr>
      <w:color w:val="2590EB"/>
    </w:rPr>
  </w:style>
  <w:style w:type="character" w:customStyle="1" w:styleId="223">
    <w:name w:val="gray6"/>
    <w:basedOn w:val="34"/>
    <w:uiPriority w:val="0"/>
    <w:rPr>
      <w:strike/>
      <w:color w:val="9F9F9F"/>
      <w:szCs w:val="21"/>
    </w:rPr>
  </w:style>
  <w:style w:type="character" w:customStyle="1" w:styleId="224">
    <w:name w:val="article-highlight"/>
    <w:basedOn w:val="34"/>
    <w:uiPriority w:val="0"/>
    <w:rPr>
      <w:color w:val="FF0000"/>
      <w:szCs w:val="21"/>
    </w:rPr>
  </w:style>
  <w:style w:type="character" w:customStyle="1" w:styleId="225">
    <w:name w:val="i-d-text"/>
    <w:basedOn w:val="34"/>
    <w:uiPriority w:val="0"/>
    <w:rPr>
      <w:szCs w:val="21"/>
    </w:rPr>
  </w:style>
  <w:style w:type="character" w:customStyle="1" w:styleId="226">
    <w:name w:val="enable1"/>
    <w:basedOn w:val="34"/>
    <w:uiPriority w:val="0"/>
    <w:rPr>
      <w:szCs w:val="21"/>
    </w:rPr>
  </w:style>
  <w:style w:type="character" w:customStyle="1" w:styleId="227">
    <w:name w:val=" Char Char19"/>
    <w:basedOn w:val="34"/>
    <w:uiPriority w:val="0"/>
    <w:rPr>
      <w:rFonts w:hint="default" w:ascii="Arial" w:hAnsi="Arial" w:eastAsia="黑体" w:cs="Arial"/>
      <w:sz w:val="21"/>
      <w:szCs w:val="21"/>
      <w:lang w:val="en-US" w:eastAsia="zh-CN" w:bidi="ar"/>
    </w:rPr>
  </w:style>
  <w:style w:type="character" w:customStyle="1" w:styleId="228">
    <w:name w:val="font13"/>
    <w:basedOn w:val="34"/>
    <w:uiPriority w:val="0"/>
    <w:rPr>
      <w:rFonts w:hint="eastAsia" w:ascii="宋体" w:hAnsi="宋体" w:eastAsia="宋体" w:cs="宋体"/>
      <w:color w:val="333333"/>
      <w:sz w:val="24"/>
      <w:szCs w:val="24"/>
      <w:u w:val="none"/>
    </w:rPr>
  </w:style>
  <w:style w:type="character" w:customStyle="1" w:styleId="229">
    <w:name w:val="info"/>
    <w:basedOn w:val="34"/>
    <w:uiPriority w:val="0"/>
    <w:rPr>
      <w:color w:val="666666"/>
      <w:szCs w:val="21"/>
    </w:rPr>
  </w:style>
  <w:style w:type="character" w:customStyle="1" w:styleId="230">
    <w:name w:val=" Char Char21"/>
    <w:basedOn w:val="34"/>
    <w:uiPriority w:val="0"/>
    <w:rPr>
      <w:rFonts w:hint="default" w:ascii="Calibri" w:hAnsi="Calibri" w:eastAsia="宋体" w:cs="Calibri"/>
      <w:b/>
      <w:bCs/>
      <w:sz w:val="24"/>
      <w:szCs w:val="24"/>
      <w:lang w:val="en-US" w:eastAsia="zh-CN" w:bidi="ar"/>
    </w:rPr>
  </w:style>
  <w:style w:type="character" w:customStyle="1" w:styleId="231">
    <w:name w:val=" Char Char3"/>
    <w:basedOn w:val="34"/>
    <w:uiPriority w:val="0"/>
    <w:rPr>
      <w:rFonts w:hint="eastAsia" w:ascii="宋体" w:hAnsi="宋体" w:eastAsia="宋体" w:cs="宋体"/>
      <w:color w:val="000000"/>
      <w:sz w:val="21"/>
      <w:lang w:val="en-US" w:eastAsia="zh-CN" w:bidi="ar"/>
    </w:rPr>
  </w:style>
  <w:style w:type="character" w:customStyle="1" w:styleId="232">
    <w:name w:val=" Char Char20"/>
    <w:basedOn w:val="34"/>
    <w:uiPriority w:val="0"/>
    <w:rPr>
      <w:rFonts w:hint="default" w:ascii="Arial" w:hAnsi="Arial" w:eastAsia="黑体" w:cs="Arial"/>
      <w:sz w:val="24"/>
      <w:szCs w:val="24"/>
      <w:lang w:val="en-US" w:eastAsia="zh-CN" w:bidi="ar"/>
    </w:rPr>
  </w:style>
  <w:style w:type="character" w:customStyle="1" w:styleId="233">
    <w:name w:val="Char Char15"/>
    <w:basedOn w:val="34"/>
    <w:uiPriority w:val="0"/>
    <w:rPr>
      <w:rFonts w:hint="eastAsia" w:ascii="黑体" w:hAnsi="宋体" w:eastAsia="黑体" w:cs="黑体"/>
      <w:sz w:val="52"/>
    </w:rPr>
  </w:style>
  <w:style w:type="character" w:customStyle="1" w:styleId="234">
    <w:name w:val="current1"/>
    <w:basedOn w:val="34"/>
    <w:uiPriority w:val="0"/>
    <w:rPr>
      <w:b/>
      <w:color w:val="FFFFFF"/>
      <w:szCs w:val="21"/>
      <w:bdr w:val="single" w:color="E83336" w:sz="6" w:space="0"/>
      <w:shd w:val="clear" w:color="auto" w:fill="E83336"/>
    </w:rPr>
  </w:style>
  <w:style w:type="character" w:customStyle="1" w:styleId="235">
    <w:name w:val="spsel"/>
    <w:basedOn w:val="34"/>
    <w:uiPriority w:val="0"/>
    <w:rPr>
      <w:color w:val="EB504C"/>
      <w:szCs w:val="21"/>
    </w:rPr>
  </w:style>
  <w:style w:type="character" w:customStyle="1" w:styleId="236">
    <w:name w:val="fafa_online"/>
    <w:basedOn w:val="34"/>
    <w:uiPriority w:val="0"/>
    <w:rPr>
      <w:szCs w:val="21"/>
    </w:rPr>
  </w:style>
  <w:style w:type="character" w:customStyle="1" w:styleId="237">
    <w:name w:val="enable3"/>
    <w:basedOn w:val="34"/>
    <w:uiPriority w:val="0"/>
    <w:rPr>
      <w:szCs w:val="21"/>
    </w:rPr>
  </w:style>
  <w:style w:type="character" w:customStyle="1" w:styleId="238">
    <w:name w:val="Heading 2 Char"/>
    <w:basedOn w:val="34"/>
    <w:uiPriority w:val="0"/>
    <w:rPr>
      <w:rFonts w:hint="eastAsia" w:ascii="宋体" w:hAnsi="宋体" w:eastAsia="宋体" w:cs="宋体"/>
      <w:sz w:val="24"/>
      <w:lang w:val="zh-CN" w:eastAsia="zh-CN" w:bidi="ar"/>
    </w:rPr>
  </w:style>
  <w:style w:type="character" w:customStyle="1" w:styleId="239">
    <w:name w:val="sel1"/>
    <w:basedOn w:val="34"/>
    <w:uiPriority w:val="0"/>
    <w:rPr>
      <w:color w:val="FFFFFF"/>
      <w:szCs w:val="21"/>
    </w:rPr>
  </w:style>
  <w:style w:type="character" w:customStyle="1" w:styleId="240">
    <w:name w:val="first-child"/>
    <w:basedOn w:val="34"/>
    <w:uiPriority w:val="0"/>
  </w:style>
  <w:style w:type="character" w:customStyle="1" w:styleId="241">
    <w:name w:val="title3"/>
    <w:basedOn w:val="34"/>
    <w:uiPriority w:val="0"/>
  </w:style>
  <w:style w:type="character" w:customStyle="1" w:styleId="242">
    <w:name w:val="Plain Text Char"/>
    <w:basedOn w:val="34"/>
    <w:uiPriority w:val="0"/>
    <w:rPr>
      <w:rFonts w:hint="eastAsia" w:ascii="宋体" w:hAnsi="宋体" w:eastAsia="宋体" w:cs="Times New Roman"/>
      <w:color w:val="000000"/>
    </w:rPr>
  </w:style>
  <w:style w:type="character" w:customStyle="1" w:styleId="243">
    <w:name w:val="Body Text Indent Char"/>
    <w:basedOn w:val="34"/>
    <w:uiPriority w:val="0"/>
    <w:rPr>
      <w:rFonts w:hint="default" w:ascii="Times New Roman" w:hAnsi="Times New Roman" w:eastAsia="宋体" w:cs="Times New Roman"/>
      <w:sz w:val="24"/>
      <w:szCs w:val="24"/>
      <w:lang w:val="zh-CN" w:eastAsia="zh-CN"/>
    </w:rPr>
  </w:style>
  <w:style w:type="character" w:customStyle="1" w:styleId="244">
    <w:name w:val="z-窗体顶端 字符"/>
    <w:basedOn w:val="34"/>
    <w:uiPriority w:val="0"/>
    <w:rPr>
      <w:rFonts w:hint="default" w:ascii="Arial" w:hAnsi="Arial" w:cs="Arial"/>
      <w:vanish/>
      <w:kern w:val="2"/>
      <w:sz w:val="16"/>
      <w:szCs w:val="24"/>
    </w:rPr>
  </w:style>
  <w:style w:type="character" w:customStyle="1" w:styleId="245">
    <w:name w:val="inq1"/>
    <w:basedOn w:val="34"/>
    <w:uiPriority w:val="0"/>
    <w:rPr>
      <w:szCs w:val="21"/>
    </w:rPr>
  </w:style>
  <w:style w:type="character" w:customStyle="1" w:styleId="246">
    <w:name w:val="文档结构图 字符1"/>
    <w:basedOn w:val="34"/>
    <w:uiPriority w:val="0"/>
    <w:rPr>
      <w:rFonts w:hint="eastAsia" w:ascii="Microsoft YaHei UI" w:hAnsi="Microsoft YaHei UI" w:eastAsia="Microsoft YaHei UI" w:cs="Microsoft YaHei UI"/>
      <w:color w:val="000000"/>
      <w:sz w:val="18"/>
      <w:szCs w:val="18"/>
    </w:rPr>
  </w:style>
  <w:style w:type="character" w:customStyle="1" w:styleId="247">
    <w:name w:val="now1"/>
    <w:basedOn w:val="34"/>
    <w:uiPriority w:val="0"/>
    <w:rPr>
      <w:szCs w:val="21"/>
    </w:rPr>
  </w:style>
  <w:style w:type="character" w:customStyle="1" w:styleId="248">
    <w:name w:val="Char Char11"/>
    <w:basedOn w:val="34"/>
    <w:uiPriority w:val="0"/>
    <w:rPr>
      <w:rFonts w:hint="default" w:ascii="Arial" w:hAnsi="Arial" w:eastAsia="黑体" w:cs="Arial"/>
      <w:b/>
      <w:bCs/>
      <w:sz w:val="24"/>
      <w:szCs w:val="24"/>
    </w:rPr>
  </w:style>
  <w:style w:type="character" w:customStyle="1" w:styleId="249">
    <w:name w:val=" Char Char16"/>
    <w:basedOn w:val="34"/>
    <w:uiPriority w:val="0"/>
    <w:rPr>
      <w:color w:val="000000"/>
      <w:sz w:val="18"/>
      <w:szCs w:val="18"/>
      <w:lang w:bidi="ar"/>
    </w:rPr>
  </w:style>
  <w:style w:type="character" w:customStyle="1" w:styleId="250">
    <w:name w:val="style22"/>
    <w:basedOn w:val="34"/>
    <w:uiPriority w:val="0"/>
    <w:rPr>
      <w:szCs w:val="21"/>
    </w:rPr>
  </w:style>
  <w:style w:type="character" w:customStyle="1" w:styleId="251">
    <w:name w:val="列出段落 字符"/>
    <w:basedOn w:val="34"/>
    <w:uiPriority w:val="0"/>
    <w:rPr>
      <w:kern w:val="2"/>
      <w:sz w:val="21"/>
      <w:szCs w:val="24"/>
    </w:rPr>
  </w:style>
  <w:style w:type="character" w:customStyle="1" w:styleId="252">
    <w:name w:val="页眉 Char"/>
    <w:basedOn w:val="34"/>
    <w:uiPriority w:val="0"/>
    <w:rPr>
      <w:rFonts w:hint="eastAsia" w:ascii="宋体" w:hAnsi="宋体" w:eastAsia="宋体" w:cs="宋体"/>
      <w:color w:val="000000"/>
      <w:sz w:val="18"/>
      <w:szCs w:val="18"/>
      <w:lang w:val="en-US" w:eastAsia="zh-CN" w:bidi="ar"/>
    </w:rPr>
  </w:style>
  <w:style w:type="character" w:customStyle="1" w:styleId="253">
    <w:name w:val="日期 字符"/>
    <w:basedOn w:val="34"/>
    <w:uiPriority w:val="0"/>
    <w:rPr>
      <w:rFonts w:hint="default" w:ascii="Arial" w:hAnsi="Arial" w:eastAsia="仿宋_GB2312" w:cs="Arial"/>
      <w:sz w:val="32"/>
    </w:rPr>
  </w:style>
  <w:style w:type="character" w:customStyle="1" w:styleId="254">
    <w:name w:val="正文（缩进） Char Char"/>
    <w:basedOn w:val="34"/>
    <w:uiPriority w:val="0"/>
    <w:rPr>
      <w:rFonts w:hint="eastAsia" w:ascii="宋体" w:hAnsi="宋体" w:eastAsia="宋体" w:cs="宋体"/>
      <w:kern w:val="2"/>
      <w:sz w:val="24"/>
      <w:szCs w:val="24"/>
      <w:lang w:val="en-US" w:eastAsia="zh-CN" w:bidi="ar"/>
    </w:rPr>
  </w:style>
  <w:style w:type="character" w:customStyle="1" w:styleId="255">
    <w:name w:val="font91"/>
    <w:basedOn w:val="34"/>
    <w:uiPriority w:val="0"/>
    <w:rPr>
      <w:rFonts w:hint="eastAsia" w:ascii="宋体" w:hAnsi="宋体" w:eastAsia="宋体" w:cs="宋体"/>
      <w:color w:val="000000"/>
      <w:sz w:val="32"/>
      <w:szCs w:val="32"/>
      <w:u w:val="none"/>
    </w:rPr>
  </w:style>
  <w:style w:type="character" w:customStyle="1" w:styleId="256">
    <w:name w:val=" Char Char26"/>
    <w:basedOn w:val="34"/>
    <w:uiPriority w:val="0"/>
    <w:rPr>
      <w:rFonts w:hint="default" w:ascii="Calibri" w:hAnsi="Calibri" w:eastAsia="宋体" w:cs="Calibri"/>
      <w:sz w:val="24"/>
      <w:lang w:val="en-US" w:eastAsia="zh-CN" w:bidi="ar"/>
    </w:rPr>
  </w:style>
  <w:style w:type="character" w:customStyle="1" w:styleId="257">
    <w:name w:val="hover1"/>
    <w:basedOn w:val="34"/>
    <w:uiPriority w:val="0"/>
  </w:style>
  <w:style w:type="character" w:customStyle="1" w:styleId="258">
    <w:name w:val="页眉 字符2"/>
    <w:basedOn w:val="34"/>
    <w:uiPriority w:val="0"/>
    <w:rPr>
      <w:color w:val="000000"/>
      <w:sz w:val="18"/>
      <w:szCs w:val="18"/>
    </w:rPr>
  </w:style>
  <w:style w:type="character" w:customStyle="1" w:styleId="259">
    <w:name w:val="i-price-num"/>
    <w:basedOn w:val="34"/>
    <w:uiPriority w:val="0"/>
    <w:rPr>
      <w:b/>
      <w:color w:val="FF0000"/>
      <w:szCs w:val="21"/>
    </w:rPr>
  </w:style>
  <w:style w:type="character" w:customStyle="1" w:styleId="260">
    <w:name w:val=" Char Char6"/>
    <w:basedOn w:val="34"/>
    <w:uiPriority w:val="0"/>
    <w:rPr>
      <w:rFonts w:hint="default" w:ascii="Arial" w:hAnsi="Arial" w:eastAsia="仿宋_GB2312" w:cs="Arial"/>
      <w:color w:val="000000"/>
      <w:sz w:val="31"/>
      <w:lang w:bidi="ar"/>
    </w:rPr>
  </w:style>
  <w:style w:type="character" w:customStyle="1" w:styleId="261">
    <w:name w:val="txtover"/>
    <w:basedOn w:val="34"/>
    <w:uiPriority w:val="0"/>
    <w:rPr>
      <w:szCs w:val="21"/>
    </w:rPr>
  </w:style>
  <w:style w:type="character" w:customStyle="1" w:styleId="262">
    <w:name w:val="previous"/>
    <w:basedOn w:val="34"/>
    <w:uiPriority w:val="0"/>
    <w:rPr>
      <w:szCs w:val="21"/>
    </w:rPr>
  </w:style>
  <w:style w:type="character" w:customStyle="1" w:styleId="263">
    <w:name w:val="font71"/>
    <w:basedOn w:val="34"/>
    <w:uiPriority w:val="0"/>
    <w:rPr>
      <w:rFonts w:hint="eastAsia" w:ascii="宋体" w:hAnsi="宋体" w:eastAsia="宋体" w:cs="宋体"/>
      <w:color w:val="FF0000"/>
      <w:sz w:val="22"/>
      <w:szCs w:val="22"/>
      <w:u w:val="none"/>
    </w:rPr>
  </w:style>
  <w:style w:type="character" w:customStyle="1" w:styleId="264">
    <w:name w:val="标题 字符1"/>
    <w:basedOn w:val="34"/>
    <w:uiPriority w:val="0"/>
    <w:rPr>
      <w:rFonts w:hint="eastAsia" w:ascii="等线 Light" w:hAnsi="等线 Light" w:eastAsia="等线 Light" w:cs="Times New Roman"/>
      <w:b/>
      <w:bCs/>
      <w:color w:val="000000"/>
      <w:kern w:val="0"/>
      <w:sz w:val="32"/>
      <w:szCs w:val="32"/>
    </w:rPr>
  </w:style>
  <w:style w:type="character" w:customStyle="1" w:styleId="265">
    <w:name w:val=" Char Char5"/>
    <w:basedOn w:val="34"/>
    <w:uiPriority w:val="0"/>
    <w:rPr>
      <w:color w:val="000000"/>
      <w:sz w:val="16"/>
      <w:szCs w:val="16"/>
      <w:lang w:bidi="ar"/>
    </w:rPr>
  </w:style>
  <w:style w:type="character" w:customStyle="1" w:styleId="266">
    <w:name w:val="纯文本 字符"/>
    <w:basedOn w:val="34"/>
    <w:uiPriority w:val="0"/>
    <w:rPr>
      <w:rFonts w:hint="eastAsia" w:ascii="宋体" w:hAnsi="Courier New" w:eastAsia="宋体" w:cs="宋体"/>
    </w:rPr>
  </w:style>
  <w:style w:type="character" w:customStyle="1" w:styleId="267">
    <w:name w:val="NormalCharacter"/>
    <w:basedOn w:val="34"/>
    <w:uiPriority w:val="0"/>
  </w:style>
  <w:style w:type="character" w:customStyle="1" w:styleId="268">
    <w:name w:val="hover179"/>
    <w:basedOn w:val="34"/>
    <w:uiPriority w:val="0"/>
    <w:rPr>
      <w:color w:val="D50D00"/>
      <w:szCs w:val="21"/>
    </w:rPr>
  </w:style>
  <w:style w:type="character" w:customStyle="1" w:styleId="269">
    <w:name w:val="font81"/>
    <w:basedOn w:val="34"/>
    <w:uiPriority w:val="0"/>
    <w:rPr>
      <w:rFonts w:hint="eastAsia" w:ascii="宋体" w:hAnsi="宋体" w:eastAsia="宋体" w:cs="宋体"/>
      <w:color w:val="FF0000"/>
      <w:sz w:val="22"/>
      <w:szCs w:val="22"/>
      <w:u w:val="none"/>
    </w:rPr>
  </w:style>
  <w:style w:type="character" w:customStyle="1" w:styleId="270">
    <w:name w:val="close_d"/>
    <w:basedOn w:val="34"/>
    <w:uiPriority w:val="0"/>
    <w:rPr>
      <w:szCs w:val="21"/>
    </w:rPr>
  </w:style>
  <w:style w:type="character" w:customStyle="1" w:styleId="271">
    <w:name w:val="正文缩进 Char Char"/>
    <w:basedOn w:val="34"/>
    <w:uiPriority w:val="0"/>
    <w:rPr>
      <w:rFonts w:hint="eastAsia" w:ascii="宋体" w:hAnsi="宋体" w:eastAsia="宋体" w:cs="宋体"/>
      <w:kern w:val="2"/>
      <w:sz w:val="21"/>
      <w:szCs w:val="24"/>
      <w:lang w:val="en-US" w:eastAsia="zh-CN" w:bidi="ar"/>
    </w:rPr>
  </w:style>
  <w:style w:type="character" w:customStyle="1" w:styleId="272">
    <w:name w:val=" Char Char27"/>
    <w:basedOn w:val="34"/>
    <w:uiPriority w:val="0"/>
    <w:rPr>
      <w:rFonts w:hint="eastAsia" w:ascii="黑体" w:hAnsi="Calibri" w:eastAsia="黑体" w:cs="黑体"/>
      <w:sz w:val="52"/>
      <w:lang w:val="en-US" w:eastAsia="zh-CN" w:bidi="ar"/>
    </w:rPr>
  </w:style>
  <w:style w:type="character" w:customStyle="1" w:styleId="273">
    <w:name w:val="show_zss"/>
    <w:basedOn w:val="34"/>
    <w:uiPriority w:val="0"/>
    <w:rPr>
      <w:vanish/>
      <w:color w:val="FF6600"/>
      <w:szCs w:val="21"/>
    </w:rPr>
  </w:style>
  <w:style w:type="character" w:customStyle="1" w:styleId="274">
    <w:name w:val="navigation1"/>
    <w:basedOn w:val="34"/>
    <w:uiPriority w:val="0"/>
    <w:rPr>
      <w:sz w:val="22"/>
      <w:szCs w:val="22"/>
    </w:rPr>
  </w:style>
  <w:style w:type="character" w:customStyle="1" w:styleId="275">
    <w:name w:val="p_in"/>
    <w:basedOn w:val="34"/>
    <w:uiPriority w:val="0"/>
    <w:rPr>
      <w:szCs w:val="21"/>
      <w:bdr w:val="single" w:color="CCCCCC" w:sz="6" w:space="0"/>
      <w:shd w:val="clear" w:color="auto" w:fill="FFFFFF"/>
    </w:rPr>
  </w:style>
  <w:style w:type="character" w:customStyle="1" w:styleId="276">
    <w:name w:val="red2"/>
    <w:basedOn w:val="34"/>
    <w:uiPriority w:val="0"/>
    <w:rPr>
      <w:color w:val="EB504C"/>
      <w:szCs w:val="21"/>
    </w:rPr>
  </w:style>
  <w:style w:type="character" w:customStyle="1" w:styleId="277">
    <w:name w:val="mid"/>
    <w:basedOn w:val="34"/>
    <w:uiPriority w:val="0"/>
    <w:rPr>
      <w:szCs w:val="21"/>
    </w:rPr>
  </w:style>
  <w:style w:type="character" w:customStyle="1" w:styleId="278">
    <w:name w:val="纯文本 Char"/>
    <w:aliases w:val="普通文字 Char Char"/>
    <w:basedOn w:val="34"/>
    <w:uiPriority w:val="0"/>
    <w:rPr>
      <w:rFonts w:hint="eastAsia" w:ascii="宋体" w:hAnsi="Courier New" w:eastAsia="宋体" w:cs="Courier New"/>
      <w:kern w:val="2"/>
      <w:sz w:val="21"/>
      <w:szCs w:val="21"/>
    </w:rPr>
  </w:style>
  <w:style w:type="character" w:customStyle="1" w:styleId="279">
    <w:name w:val="z-窗体顶端 字符1"/>
    <w:basedOn w:val="34"/>
    <w:uiPriority w:val="0"/>
    <w:rPr>
      <w:rFonts w:hint="default" w:ascii="Arial" w:hAnsi="Arial" w:cs="Arial"/>
      <w:vanish/>
      <w:color w:val="000000"/>
      <w:sz w:val="16"/>
      <w:szCs w:val="16"/>
    </w:rPr>
  </w:style>
  <w:style w:type="character" w:customStyle="1" w:styleId="280">
    <w:name w:val="正文文本缩进 2 字符2"/>
    <w:basedOn w:val="34"/>
    <w:uiPriority w:val="0"/>
    <w:rPr>
      <w:color w:val="000000"/>
      <w:sz w:val="21"/>
    </w:rPr>
  </w:style>
  <w:style w:type="character" w:customStyle="1" w:styleId="281">
    <w:name w:val="批注主题 字符3"/>
    <w:basedOn w:val="152"/>
    <w:uiPriority w:val="0"/>
    <w:rPr>
      <w:b/>
      <w:bCs/>
      <w:color w:val="000000"/>
      <w:sz w:val="21"/>
    </w:rPr>
  </w:style>
  <w:style w:type="character" w:customStyle="1" w:styleId="282">
    <w:name w:val="纯文本 字符3"/>
    <w:basedOn w:val="34"/>
    <w:uiPriority w:val="0"/>
    <w:rPr>
      <w:rFonts w:hint="eastAsia" w:ascii="等线" w:hAnsi="Courier New" w:eastAsia="等线" w:cs="Courier New"/>
      <w:color w:val="000000"/>
      <w:sz w:val="21"/>
    </w:rPr>
  </w:style>
  <w:style w:type="character" w:customStyle="1" w:styleId="283">
    <w:name w:val="日期 字符3"/>
    <w:basedOn w:val="34"/>
    <w:uiPriority w:val="0"/>
    <w:rPr>
      <w:color w:val="000000"/>
      <w:sz w:val="21"/>
    </w:rPr>
  </w:style>
  <w:style w:type="character" w:customStyle="1" w:styleId="284">
    <w:name w:val="正文文本缩进 3 字符3"/>
    <w:basedOn w:val="34"/>
    <w:uiPriority w:val="0"/>
    <w:rPr>
      <w:color w:val="000000"/>
      <w:sz w:val="16"/>
      <w:szCs w:val="16"/>
    </w:rPr>
  </w:style>
  <w:style w:type="character" w:customStyle="1" w:styleId="285">
    <w:name w:val="页脚 字符1"/>
    <w:basedOn w:val="34"/>
    <w:uiPriority w:val="0"/>
    <w:rPr>
      <w:color w:val="000000"/>
      <w:sz w:val="18"/>
      <w:szCs w:val="18"/>
    </w:rPr>
  </w:style>
  <w:style w:type="character" w:customStyle="1" w:styleId="286">
    <w:name w:val="标题 字符3"/>
    <w:basedOn w:val="34"/>
    <w:uiPriority w:val="0"/>
    <w:rPr>
      <w:rFonts w:hint="eastAsia" w:ascii="等线 Light" w:hAnsi="等线 Light" w:eastAsia="等线 Light" w:cs="Times New Roman"/>
      <w:b/>
      <w:bCs/>
      <w:color w:val="000000"/>
      <w:sz w:val="32"/>
      <w:szCs w:val="32"/>
    </w:rPr>
  </w:style>
  <w:style w:type="paragraph" w:customStyle="1" w:styleId="287">
    <w:name w:val="正文 New"/>
    <w:basedOn w:val="1"/>
    <w:uiPriority w:val="0"/>
    <w:pPr>
      <w:keepNext w:val="0"/>
      <w:keepLines w:val="0"/>
      <w:widowControl w:val="0"/>
      <w:suppressLineNumbers w:val="0"/>
      <w:spacing w:before="0" w:beforeAutospacing="0" w:after="0" w:afterAutospacing="0" w:line="440" w:lineRule="exact"/>
      <w:ind w:left="357" w:right="0" w:hanging="357"/>
      <w:jc w:val="both"/>
    </w:pPr>
    <w:rPr>
      <w:rFonts w:hint="default" w:ascii="Times New Roman" w:hAnsi="Times New Roman" w:eastAsia="宋体" w:cs="Times New Roman"/>
      <w:color w:val="auto"/>
      <w:kern w:val="2"/>
      <w:sz w:val="21"/>
      <w:szCs w:val="22"/>
      <w:lang w:val="en-US" w:eastAsia="zh-CN" w:bidi="ar"/>
    </w:rPr>
  </w:style>
  <w:style w:type="table" w:customStyle="1" w:styleId="288">
    <w:name w:val="Table Normal"/>
    <w:basedOn w:val="32"/>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32"/>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16650</Words>
  <Characters>17815</Characters>
  <Lines>0</Lines>
  <Paragraphs>0</Paragraphs>
  <TotalTime>0</TotalTime>
  <ScaleCrop>false</ScaleCrop>
  <LinksUpToDate>false</LinksUpToDate>
  <CharactersWithSpaces>18660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2024-10-14T02:39:52Z</dcterms:created>
  <dc:creator>Administrator</dc:creator>
  <cp:lastModifiedBy>揚帆启航</cp:lastModifiedBy>
  <dcterms:modified xsi:type="dcterms:W3CDTF">2024-12-18T01:40:01Z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DA0164BC62304BCB9B0FD3D0A8BB7587_13</vt:lpwstr>
  </property>
</Properties>
</file>