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1.教务管理系统及电子班牌</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教务管理系统（</w:t>
      </w:r>
      <w:bookmarkStart w:id="0" w:name="_GoBack"/>
      <w:bookmarkEnd w:id="0"/>
      <w:r>
        <w:rPr>
          <w:rFonts w:hint="eastAsia" w:ascii="仿宋" w:hAnsi="仿宋" w:eastAsia="仿宋" w:cs="仿宋"/>
          <w:b/>
          <w:bCs/>
          <w:i w:val="0"/>
          <w:iCs w:val="0"/>
          <w:caps w:val="0"/>
          <w:color w:val="000000"/>
          <w:spacing w:val="0"/>
          <w:sz w:val="28"/>
          <w:szCs w:val="28"/>
          <w:shd w:val="clear" w:fill="FFFFFF"/>
          <w:lang w:val="en-US" w:eastAsia="zh-CN"/>
        </w:rPr>
        <w:t>含本地化部署必备设施，如服务器等）：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①充分考虑职业院校教学实际情况。充分考虑系统运行效率，支持万人同步在线。充分考虑系统各模块间的数据关联与调用。系统界面友好，操作简单易用，基于Web界面平台。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②学生和教师信息管理：与人脸库系统联动，姓名、班级、专业、学号、人脸等信息来源于人脸库系统，并实时更新等。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③教师业务档案管理。含教师课表、教学计划、教学进度、课件、教案、评教管理、教科研管理、教学业绩管理、听课记录、业务进修等。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④教材及课程管理。支持教材使用申报审核，支持教材订单管理，支持教材库管理（能详细描述教材相关信息，与课程相关联），支持教材结算管理等。支持课程库管理，课程库与人才培养方案关联，课程与课程标准、课程大纲关联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⑤人才培养方案管理。支持人才培养方案调用、绑定课程、审核管理等。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⑥教学计划和教学任务管理，支持按周实训、实习等多种计划任务安排。</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⑦教学课表编排，支持手动编排及一键自动编排。能够预设教师排课需求，与学校一卡通“移动微服务”联动，师生能够便捷查询班级和个人课表。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⑧调停课管理，与学校一卡通“移动微服务”联动，实现线上调停课申请</w:t>
      </w:r>
      <w:r>
        <w:rPr>
          <w:rFonts w:hint="eastAsia" w:ascii="仿宋" w:hAnsi="仿宋" w:eastAsia="仿宋" w:cs="仿宋"/>
          <w:color w:val="000000"/>
          <w:kern w:val="0"/>
          <w:sz w:val="28"/>
          <w:szCs w:val="28"/>
          <w:lang w:val="en-US" w:eastAsia="zh-CN" w:bidi="ar"/>
        </w:rPr>
        <w:t>与审批，并能在电子班牌实时显示临时调课课表。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⑨学生成绩管理。支持学分转化管理等。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⑩教师工作量管理，能根据节假日情况、调停课情况等，准确核算教师工作量，工作量支持按月、季、学期、学年等多种核算方式。可自定义工作量核算公式等。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eastAsia="zh-CN" w:bidi="ar"/>
        </w:rPr>
        <w:t>⑪考务管理。实现分层管理，教务处统筹全校考务工作，支持公共基础课统考、同科目同年级同一时间考、监考教师一键安排（班主任优先担任监考教师）、考场快速安排等便捷考务安排功能，系教学秘书具有考试科目考试模式申请（纸质笔试和考察等模式）、考试时间调</w:t>
      </w:r>
      <w:r>
        <w:rPr>
          <w:rFonts w:hint="eastAsia" w:ascii="仿宋" w:hAnsi="仿宋" w:eastAsia="仿宋" w:cs="仿宋"/>
          <w:color w:val="000000"/>
          <w:kern w:val="0"/>
          <w:sz w:val="28"/>
          <w:szCs w:val="28"/>
          <w:lang w:val="en-US" w:eastAsia="zh-CN" w:bidi="ar"/>
        </w:rPr>
        <w:t>整申请、监考教师调整申请等功能，能够一键下发考试安排表到电子班牌（设定仅考试期间显示）和师生一卡通“移动微服务”端，还具备免缓考管理、成绩管理功能，在学校一卡通“移动微服务”端设置免缓考申请和成绩查看功能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⑫教学评价管理。学生能够在学校一卡通“移动微服务”端，对任课教师进行教学评价，评价维度能够灵活设置，评价过程结果与教师信息、学生信息关联等。支持教师听评课管理、教师评学等。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⑬教科研管理。支持项目申报、进度管理、结项管理、验收管理、附件管理、业绩成果管理（能分类、分项）并与教师学生信息关联等。支持项目信息、业绩成果按指定模板下载。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⑭网上巡课管理。可调用教室智慧黑板摄像头，显示实时画面，可保存画面信息，并提供巡课信息记录。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⑮问卷调查管理。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⑯决策分析、学生画像、教师画像。可自定义要求导出报表、画像等。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⑰权限与流程管理。可自定义使用者权限及工作流程，并支持审核路径管理。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⑱试卷库管理。支持题库管理；根据试卷分值及题型，自定义试卷模板，一键生成试卷。</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⑲同步支持手机等移动端（含</w:t>
      </w:r>
      <w:r>
        <w:rPr>
          <w:rFonts w:hint="default" w:ascii="仿宋" w:hAnsi="仿宋" w:eastAsia="仿宋" w:cs="仿宋"/>
          <w:b w:val="0"/>
          <w:bCs w:val="0"/>
          <w:color w:val="000000"/>
          <w:kern w:val="0"/>
          <w:sz w:val="28"/>
          <w:szCs w:val="28"/>
          <w:lang w:val="en-US" w:eastAsia="zh-CN" w:bidi="ar"/>
        </w:rPr>
        <w:fldChar w:fldCharType="begin"/>
      </w:r>
      <w:r>
        <w:rPr>
          <w:rFonts w:hint="default" w:ascii="仿宋" w:hAnsi="仿宋" w:eastAsia="仿宋" w:cs="仿宋"/>
          <w:b w:val="0"/>
          <w:bCs w:val="0"/>
          <w:color w:val="000000"/>
          <w:kern w:val="0"/>
          <w:sz w:val="28"/>
          <w:szCs w:val="28"/>
          <w:lang w:val="en-US" w:eastAsia="zh-CN" w:bidi="ar"/>
        </w:rPr>
        <w:instrText xml:space="preserve"> HYPERLINK "http://www.baidu.com/link?url=FuNsyNamrkwi7kk3jFjOweMXUyPK5JFf5qHIzwgYqfm" \t "https://www.baidu.com/_blank" </w:instrText>
      </w:r>
      <w:r>
        <w:rPr>
          <w:rFonts w:hint="default" w:ascii="仿宋" w:hAnsi="仿宋" w:eastAsia="仿宋" w:cs="仿宋"/>
          <w:b w:val="0"/>
          <w:bCs w:val="0"/>
          <w:color w:val="000000"/>
          <w:kern w:val="0"/>
          <w:sz w:val="28"/>
          <w:szCs w:val="28"/>
          <w:lang w:val="en-US" w:eastAsia="zh-CN" w:bidi="ar"/>
        </w:rPr>
        <w:fldChar w:fldCharType="separate"/>
      </w:r>
      <w:r>
        <w:rPr>
          <w:rFonts w:hint="default" w:ascii="仿宋" w:hAnsi="仿宋" w:eastAsia="仿宋" w:cs="仿宋"/>
          <w:b w:val="0"/>
          <w:bCs w:val="0"/>
          <w:color w:val="000000"/>
          <w:kern w:val="0"/>
          <w:sz w:val="28"/>
          <w:szCs w:val="28"/>
          <w:lang w:val="en-US" w:eastAsia="zh-CN" w:bidi="ar"/>
        </w:rPr>
        <w:t>HarmonyOS</w:t>
      </w:r>
      <w:r>
        <w:rPr>
          <w:rFonts w:hint="default" w:ascii="仿宋" w:hAnsi="仿宋" w:eastAsia="仿宋" w:cs="仿宋"/>
          <w:b w:val="0"/>
          <w:bCs w:val="0"/>
          <w:color w:val="000000"/>
          <w:kern w:val="0"/>
          <w:sz w:val="28"/>
          <w:szCs w:val="28"/>
          <w:lang w:val="en-US" w:eastAsia="zh-CN" w:bidi="ar"/>
        </w:rPr>
        <w:fldChar w:fldCharType="end"/>
      </w:r>
      <w:r>
        <w:rPr>
          <w:rFonts w:hint="eastAsia" w:ascii="仿宋" w:hAnsi="仿宋" w:eastAsia="仿宋" w:cs="仿宋"/>
          <w:b w:val="0"/>
          <w:bCs w:val="0"/>
          <w:color w:val="000000"/>
          <w:kern w:val="0"/>
          <w:sz w:val="28"/>
          <w:szCs w:val="28"/>
          <w:lang w:val="en-US" w:eastAsia="zh-CN" w:bidi="ar"/>
        </w:rPr>
        <w:t>、</w:t>
      </w:r>
      <w:r>
        <w:rPr>
          <w:rFonts w:hint="default" w:ascii="仿宋" w:hAnsi="仿宋" w:eastAsia="仿宋" w:cs="仿宋"/>
          <w:b w:val="0"/>
          <w:bCs w:val="0"/>
          <w:color w:val="000000"/>
          <w:kern w:val="0"/>
          <w:sz w:val="28"/>
          <w:szCs w:val="28"/>
          <w:lang w:val="en-US" w:eastAsia="zh-CN" w:bidi="ar"/>
        </w:rPr>
        <w:fldChar w:fldCharType="begin"/>
      </w:r>
      <w:r>
        <w:rPr>
          <w:rFonts w:hint="default" w:ascii="仿宋" w:hAnsi="仿宋" w:eastAsia="仿宋" w:cs="仿宋"/>
          <w:b w:val="0"/>
          <w:bCs w:val="0"/>
          <w:color w:val="000000"/>
          <w:kern w:val="0"/>
          <w:sz w:val="28"/>
          <w:szCs w:val="28"/>
          <w:lang w:val="en-US" w:eastAsia="zh-CN" w:bidi="ar"/>
        </w:rPr>
        <w:instrText xml:space="preserve"> HYPERLINK "http://www.baidu.com/link?url=xDqNeWFEWU1ayLN1Fa9UjUqEZfs-DYlbLUcJuRi8mNOL2Mqe8yhgiC76W8SMkyG2" \t "https://www.baidu.com/_blank" </w:instrText>
      </w:r>
      <w:r>
        <w:rPr>
          <w:rFonts w:hint="default" w:ascii="仿宋" w:hAnsi="仿宋" w:eastAsia="仿宋" w:cs="仿宋"/>
          <w:b w:val="0"/>
          <w:bCs w:val="0"/>
          <w:color w:val="000000"/>
          <w:kern w:val="0"/>
          <w:sz w:val="28"/>
          <w:szCs w:val="28"/>
          <w:lang w:val="en-US" w:eastAsia="zh-CN" w:bidi="ar"/>
        </w:rPr>
        <w:fldChar w:fldCharType="separate"/>
      </w:r>
      <w:r>
        <w:rPr>
          <w:rFonts w:hint="default" w:ascii="仿宋" w:hAnsi="仿宋" w:eastAsia="仿宋" w:cs="仿宋"/>
          <w:b w:val="0"/>
          <w:bCs w:val="0"/>
          <w:color w:val="000000"/>
          <w:kern w:val="0"/>
          <w:sz w:val="28"/>
          <w:szCs w:val="28"/>
          <w:lang w:val="en-US" w:eastAsia="zh-CN" w:bidi="ar"/>
        </w:rPr>
        <w:t>Android</w:t>
      </w:r>
      <w:r>
        <w:rPr>
          <w:rFonts w:hint="default" w:ascii="仿宋" w:hAnsi="仿宋" w:eastAsia="仿宋" w:cs="仿宋"/>
          <w:b w:val="0"/>
          <w:bCs w:val="0"/>
          <w:color w:val="000000"/>
          <w:kern w:val="0"/>
          <w:sz w:val="28"/>
          <w:szCs w:val="28"/>
          <w:lang w:val="en-US" w:eastAsia="zh-CN" w:bidi="ar"/>
        </w:rPr>
        <w:fldChar w:fldCharType="end"/>
      </w:r>
      <w:r>
        <w:rPr>
          <w:rFonts w:hint="eastAsia" w:ascii="仿宋" w:hAnsi="仿宋" w:eastAsia="仿宋" w:cs="仿宋"/>
          <w:b w:val="0"/>
          <w:bCs w:val="0"/>
          <w:color w:val="000000"/>
          <w:kern w:val="0"/>
          <w:sz w:val="28"/>
          <w:szCs w:val="28"/>
          <w:lang w:val="en-US" w:eastAsia="zh-CN" w:bidi="ar"/>
        </w:rPr>
        <w:t>、iOS）。</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eastAsia="zh-CN" w:bidi="ar"/>
        </w:rPr>
        <w:t>⑳数据和接口要求符合职业教育与成人教育司和教育部教育管理信息中心《全国职业教育智慧大脑院校中台中职数据标准及接口规范》</w:t>
      </w:r>
      <w:r>
        <w:rPr>
          <w:rFonts w:hint="eastAsia" w:ascii="仿宋" w:hAnsi="仿宋" w:eastAsia="仿宋" w:cs="仿宋"/>
          <w:color w:val="000000"/>
          <w:kern w:val="0"/>
          <w:sz w:val="28"/>
          <w:szCs w:val="28"/>
          <w:lang w:val="en-US" w:eastAsia="zh-CN" w:bidi="ar"/>
        </w:rPr>
        <w:t>（2023 年 6 月）</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㉑不得采用.NET 架构，能完全根据学校要求，在规定时间内调整或开发软件功能（模块）和 UI 界面。</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电子班牌（128个）：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①能与学校一卡通系统联动，实现学生综合考勤：支持人脸识别及指纹考勤，并可实时显示班级考勤情况，可同步推送至教务系统。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②与教务管理系统联动，实时显示班级课表，显示当堂任课教师头像、课程名称、教学进度等。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③与信息发布与引导系统联动，显示制定发布内容。</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2.精品录播教室、微格教室、校园电视台</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精品录播教室2间，含装饰装修、空调、桌椅（不少于40套）等必备设施：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①基于高清录播系统，满足教学过程录播与直播的功能需求。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②支持师生在课堂上进行高效互动，满足讲解式教学、互动教学、分组教学、翻转课堂等多种教学模式。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③教师与学生可进行全方位互动，包括考勤签到、测验反馈、投屏互动、文件共享、学情分析等多种形式。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eastAsia="zh-CN" w:bidi="ar"/>
        </w:rPr>
        <w:t>④能够完整采集课堂教学过程中的教师行为、学生行为、互动行为等数据及课堂语音数据，通过先进的课堂教学行为分析模型对数据进行</w:t>
      </w:r>
      <w:r>
        <w:rPr>
          <w:rFonts w:hint="eastAsia" w:ascii="仿宋" w:hAnsi="仿宋" w:eastAsia="仿宋" w:cs="仿宋"/>
          <w:color w:val="000000"/>
          <w:kern w:val="0"/>
          <w:sz w:val="28"/>
          <w:szCs w:val="28"/>
          <w:lang w:val="en-US" w:eastAsia="zh-CN" w:bidi="ar"/>
        </w:rPr>
        <w:t>分析研究，实现课堂教学行为数据的科学化、智能化、客观化分析。</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微格教室2间（含装饰装修、空调、桌椅等必备设施）：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①能进行微课专业视频拍摄，实现微课教学视频的轻松录制与上传发布，满足优质微课视频教学资源的便捷建设、教学应用需要。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能够进行智能图像识别抠像，轻松实现授课教师的蓝/绿抠像，并将每个微课视频所需的教师图像、教师与微课大屏的人机一体画面、课件汇集到微课制作主机中编码处理，再进行智能自动切换，打造高质量微课视频资源。</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③支持虚拟电子白板功能，可在交互大屏上对微课课件进行画笔、擦除、翻页等触控功能，画笔内容能够完美融入录制画面中。</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校园电视台1间（含装饰装修、空调、桌椅等必备设施）：</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系统主要用于实现各班级实时收看精品录播教室、报告厅、阶梯教室内开展的讲座、报告、示范课等，包括但不限于以下功能要求（含装饰装修）：</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①合理配置软硬件系统，实现高清采集音视频画面，并实时传输到各标准教室内。</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②要求视频采用先进的编解码技术，确保在低传输码率下，视频分辨率高。</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③要求声音拾取质量高，声音清晰，声画同步，没有延迟。</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3.标准教室</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总计建设 128 间标准教室，配置 86 英寸智慧黑板及钢质讲台，教室配置包括但不限于以下功能要求：</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智慧黑板：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①支持反向触控，能够小屏控大屏（钢制讲台内教学主机可控制智慧黑板）。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②预装正版 Windows 10 和 Android 操作系统，具备双系统一键切换。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③具备白板功能，多点触控，支持多人同时书写，且书写流畅，控制灵活。</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④支持传屏器、投屏码、扫码等多种方式投屏。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⑤屏幕不低于 4K 分辨率，且抗撞击、抗划伤、防眩光。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⑥内置无线网卡，接口丰富。</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⑦与学校一卡通“能源管理子系统”联动，在教室内无人时，可被自动关机。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⑧内置摄像头，可被教务系统网上巡课调用。</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钢质讲台（尺寸样式定制）：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内置教学主机 1 台，教学主机包括但不限于以下功能：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①显示器嵌入式设计，支持手写，具备防划痕功能。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②与智慧黑板联动，可控制智慧黑板。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③I7 12代及以上 /16G DDR4/500G固态/独立显卡显存≥8G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④与学校一卡通“考勤子系统”联动，可实时显示班级学生考勤情况。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⑤与学校一卡通“能源管理子系统”联动，在教室内无人时，可被自动关机。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⑥支持教学日志管理，与教务系统、班牌联动。</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扩声音响：</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要求智慧黑板和教师蓝牙话筒（耳麦）复用室内广播系统扩声器。</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4.电子阅览室及图书管理系统</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电子阅览室：</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建设 20 工位电子阅览室，包括但不限于以下功能：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①具备书籍快速检索功能，可按照作者、书号、出版社、关键词等多种检索方式。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②电子书浏览，支持显示比例调整、全屏显示、查找并高亮文本、文档分页预览、页面跳转等。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③配备不少于 10 万册高质量电子图书资源，电子书资源主要以 PDF 格式保存，以保持图书原有的版式,并能越放大越清晰。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④图书分类科学灵活，严格按照《中国图书馆分类法》第四版分类标准，支持用户自定义添加图书分类，可扩展到三级目录，系统应具有很强的可扩充性和升级能力。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⑤配备配套阅读机，要求操作简便、性能稳定、高可扩展性。</w:t>
      </w:r>
    </w:p>
    <w:p>
      <w:pPr>
        <w:keepNext w:val="0"/>
        <w:keepLines w:val="0"/>
        <w:pageBreakBefore w:val="0"/>
        <w:kinsoku/>
        <w:wordWrap/>
        <w:overflowPunct/>
        <w:topLinePunct w:val="0"/>
        <w:autoSpaceDE/>
        <w:autoSpaceDN/>
        <w:bidi w:val="0"/>
        <w:adjustRightInd/>
        <w:snapToGrid/>
        <w:ind w:firstLine="562" w:firstLineChars="200"/>
        <w:jc w:val="left"/>
        <w:textAlignment w:val="auto"/>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图书管理系统：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包括但不限于以下功能：书库维护、借阅人维护、借阅图书、归还图书。</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①与“人脸库系统”联动，建立借阅人信息。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②与一卡通系统联动，实现使用第三代社保卡和电子社保卡二维码借阅与归还图书，能在一卡通“移动微服务”端查询图书借阅信息。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③逾期不还，可形成催缴单，推送到一卡通“移动微服务”端。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b w:val="0"/>
          <w:bCs w:val="0"/>
          <w:color w:val="000000"/>
          <w:kern w:val="0"/>
          <w:sz w:val="28"/>
          <w:szCs w:val="28"/>
          <w:lang w:val="en-US" w:eastAsia="zh-CN" w:bidi="ar"/>
        </w:rPr>
      </w:pPr>
      <w:r>
        <w:rPr>
          <w:rFonts w:hint="eastAsia" w:ascii="微软雅黑" w:hAnsi="微软雅黑" w:eastAsia="微软雅黑" w:cs="微软雅黑"/>
          <w:b w:val="0"/>
          <w:bCs w:val="0"/>
          <w:color w:val="000000"/>
          <w:kern w:val="0"/>
          <w:sz w:val="28"/>
          <w:szCs w:val="28"/>
          <w:lang w:val="en-US" w:eastAsia="zh-CN" w:bidi="ar"/>
        </w:rPr>
        <w:t>④</w:t>
      </w:r>
      <w:r>
        <w:rPr>
          <w:rFonts w:hint="eastAsia" w:ascii="仿宋" w:hAnsi="仿宋" w:eastAsia="仿宋" w:cs="仿宋"/>
          <w:b w:val="0"/>
          <w:bCs w:val="0"/>
          <w:color w:val="000000"/>
          <w:kern w:val="0"/>
          <w:sz w:val="28"/>
          <w:szCs w:val="28"/>
          <w:lang w:val="en-US" w:eastAsia="zh-CN" w:bidi="ar"/>
        </w:rPr>
        <w:t>能一键导出借阅数据。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TA1MWZiY2JiN2RkOTM4ZWExMDZjNzVhZDc1MGYifQ=="/>
  </w:docVars>
  <w:rsids>
    <w:rsidRoot w:val="44332D29"/>
    <w:rsid w:val="03157925"/>
    <w:rsid w:val="0BB21CA6"/>
    <w:rsid w:val="1E9E7642"/>
    <w:rsid w:val="279E3830"/>
    <w:rsid w:val="2B750AC2"/>
    <w:rsid w:val="2D57250A"/>
    <w:rsid w:val="329900FB"/>
    <w:rsid w:val="40F07398"/>
    <w:rsid w:val="43365949"/>
    <w:rsid w:val="44332D29"/>
    <w:rsid w:val="460E69FB"/>
    <w:rsid w:val="4A1B64E2"/>
    <w:rsid w:val="556B7A96"/>
    <w:rsid w:val="79502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pageBreakBefore/>
      <w:spacing w:before="1000" w:beforeLines="1000" w:line="240" w:lineRule="auto"/>
      <w:ind w:left="0" w:firstLine="0"/>
      <w:jc w:val="center"/>
      <w:outlineLvl w:val="0"/>
    </w:pPr>
    <w:rPr>
      <w:rFonts w:eastAsia="仿宋" w:asciiTheme="minorAscii" w:hAnsiTheme="minorAscii"/>
      <w:b/>
      <w:spacing w:val="11"/>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一级标题"/>
    <w:basedOn w:val="1"/>
    <w:autoRedefine/>
    <w:qFormat/>
    <w:uiPriority w:val="0"/>
    <w:pPr>
      <w:spacing w:before="1000" w:beforeLines="1000"/>
      <w:jc w:val="center"/>
      <w:outlineLvl w:val="0"/>
    </w:pPr>
    <w:rPr>
      <w:rFonts w:hint="eastAsia" w:ascii="仿宋" w:hAnsi="仿宋" w:eastAsia="仿宋" w:cs="仿宋"/>
      <w:b/>
      <w:bCs/>
      <w:sz w:val="44"/>
      <w:szCs w:val="44"/>
    </w:rPr>
  </w:style>
  <w:style w:type="paragraph" w:customStyle="1" w:styleId="6">
    <w:name w:val="二级标题"/>
    <w:basedOn w:val="1"/>
    <w:autoRedefine/>
    <w:qFormat/>
    <w:uiPriority w:val="0"/>
    <w:pPr>
      <w:jc w:val="center"/>
      <w:outlineLvl w:val="1"/>
    </w:pPr>
    <w:rPr>
      <w:rFonts w:hint="eastAsia" w:ascii="仿宋" w:hAnsi="仿宋" w:eastAsia="仿宋" w:cs="仿宋"/>
      <w:b/>
      <w:bCs/>
      <w:sz w:val="36"/>
      <w:szCs w:val="36"/>
    </w:rPr>
  </w:style>
  <w:style w:type="paragraph" w:customStyle="1" w:styleId="7">
    <w:name w:val="三级标题"/>
    <w:basedOn w:val="1"/>
    <w:uiPriority w:val="0"/>
    <w:pPr>
      <w:jc w:val="center"/>
      <w:outlineLvl w:val="2"/>
    </w:pPr>
    <w:rPr>
      <w:rFonts w:hint="eastAsia" w:ascii="仿宋" w:hAnsi="仿宋" w:eastAsia="仿宋" w:cs="仿宋"/>
      <w:b/>
      <w:bCs/>
      <w:sz w:val="32"/>
      <w:szCs w:val="32"/>
    </w:rPr>
  </w:style>
  <w:style w:type="paragraph" w:customStyle="1" w:styleId="8">
    <w:name w:val="五级标题"/>
    <w:basedOn w:val="1"/>
    <w:uiPriority w:val="0"/>
    <w:pPr>
      <w:snapToGrid w:val="0"/>
      <w:spacing w:line="480" w:lineRule="exact"/>
      <w:outlineLvl w:val="4"/>
    </w:pPr>
    <w:rPr>
      <w:rFonts w:hint="eastAsia" w:ascii="仿宋" w:hAnsi="仿宋" w:eastAsia="仿宋" w:cs="仿宋"/>
      <w:b/>
      <w:bCs/>
      <w:color w:val="auto"/>
      <w:sz w:val="28"/>
      <w:szCs w:val="28"/>
    </w:rPr>
  </w:style>
  <w:style w:type="paragraph" w:customStyle="1" w:styleId="9">
    <w:name w:val="正文标题"/>
    <w:basedOn w:val="1"/>
    <w:autoRedefine/>
    <w:qFormat/>
    <w:uiPriority w:val="0"/>
    <w:pPr>
      <w:widowControl/>
      <w:snapToGrid w:val="0"/>
      <w:spacing w:line="360" w:lineRule="exact"/>
      <w:jc w:val="center"/>
      <w:outlineLvl w:val="9"/>
    </w:pPr>
    <w:rPr>
      <w:rFonts w:hint="eastAsia" w:ascii="仿宋" w:hAnsi="仿宋" w:eastAsia="仿宋" w:cs="仿宋"/>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2024-04-29T08:18:00Z</dcterms:created>
  <dc:creator>WPS_13329008668</dc:creator>
  <cp:lastModifiedBy>WPS_13329008668</cp:lastModifiedBy>
  <dcterms:modified xsi:type="dcterms:W3CDTF">2024-04-30T00:17:18Z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CAB2E040FEFA458098E759F181B8C6A6_11</vt:lpwstr>
  </property>
</Properties>
</file>