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30C1D">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p>
    <w:p w14:paraId="1C56303F">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p>
    <w:p w14:paraId="50B96217">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7EB607E8">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竞争性</w:t>
      </w:r>
      <w:r>
        <w:rPr>
          <w:rFonts w:hint="eastAsia" w:ascii="宋体" w:hAnsi="宋体" w:eastAsia="宋体"/>
          <w:b/>
          <w:bCs/>
          <w:sz w:val="52"/>
          <w:szCs w:val="52"/>
          <w:lang w:eastAsia="zh-CN"/>
        </w:rPr>
        <w:t>谈判</w:t>
      </w:r>
      <w:r>
        <w:rPr>
          <w:rFonts w:hint="eastAsia" w:ascii="宋体" w:hAnsi="宋体" w:eastAsia="宋体"/>
          <w:b/>
          <w:bCs/>
          <w:sz w:val="52"/>
          <w:szCs w:val="52"/>
        </w:rPr>
        <w:t>文件示范文本（服务类）</w:t>
      </w:r>
    </w:p>
    <w:bookmarkEnd w:id="0"/>
    <w:p w14:paraId="2C5BCFB0">
      <w:pPr>
        <w:tabs>
          <w:tab w:val="left" w:pos="315"/>
          <w:tab w:val="left" w:pos="8820"/>
        </w:tabs>
        <w:spacing w:before="240" w:beforeLines="100" w:after="120" w:afterLines="50" w:line="500" w:lineRule="exact"/>
        <w:ind w:right="267" w:rightChars="127"/>
        <w:jc w:val="center"/>
        <w:rPr>
          <w:rFonts w:hint="eastAsia" w:ascii="宋体" w:hAnsi="宋体" w:eastAsia="宋体"/>
          <w:bCs/>
          <w:sz w:val="44"/>
          <w:szCs w:val="44"/>
        </w:rPr>
      </w:pPr>
      <w:r>
        <w:rPr>
          <w:rFonts w:hint="eastAsia" w:ascii="宋体" w:hAnsi="宋体" w:eastAsia="宋体"/>
          <w:b/>
          <w:bCs/>
          <w:sz w:val="52"/>
          <w:szCs w:val="52"/>
        </w:rPr>
        <w:t>（2024版）</w:t>
      </w:r>
    </w:p>
    <w:p w14:paraId="3318111A">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7DFE7300">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1BF0ED69">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6A5874AC">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0B3C8B7B">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5B9510D8">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198B5E30">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70A8D36C">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安徽滁州技师学院北校区建设项目可研编制中的设计服务项目</w:t>
      </w:r>
    </w:p>
    <w:p w14:paraId="0E755084">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val="en-US"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 xml:space="preserve"> </w:t>
      </w:r>
      <w:r>
        <w:rPr>
          <w:rFonts w:hint="eastAsia" w:ascii="宋体" w:hAnsi="宋体" w:eastAsia="宋体"/>
          <w:b/>
          <w:spacing w:val="20"/>
          <w:kern w:val="0"/>
          <w:sz w:val="32"/>
          <w:szCs w:val="32"/>
          <w:u w:val="single"/>
          <w:lang w:val="en-US" w:eastAsia="zh-CN"/>
        </w:rPr>
        <w:t xml:space="preserve">滁州市机电工程学校 </w:t>
      </w:r>
      <w:r>
        <w:rPr>
          <w:rFonts w:hint="eastAsia" w:ascii="宋体" w:hAnsi="宋体" w:eastAsia="宋体"/>
          <w:b/>
          <w:spacing w:val="20"/>
          <w:kern w:val="0"/>
          <w:sz w:val="32"/>
          <w:szCs w:val="32"/>
          <w:u w:val="single"/>
        </w:rPr>
        <w:t xml:space="preserve"> </w:t>
      </w:r>
      <w:r>
        <w:rPr>
          <w:rFonts w:hint="eastAsia" w:ascii="宋体" w:hAnsi="宋体" w:eastAsia="宋体"/>
          <w:b/>
          <w:spacing w:val="20"/>
          <w:kern w:val="0"/>
          <w:sz w:val="32"/>
          <w:szCs w:val="32"/>
          <w:u w:val="single"/>
          <w:lang w:val="en-US" w:eastAsia="zh-CN"/>
        </w:rPr>
        <w:t xml:space="preserve"> </w:t>
      </w:r>
    </w:p>
    <w:p w14:paraId="31CDBDD8">
      <w:pPr>
        <w:tabs>
          <w:tab w:val="left" w:pos="2410"/>
        </w:tabs>
        <w:autoSpaceDE w:val="0"/>
        <w:autoSpaceDN w:val="0"/>
        <w:adjustRightInd w:val="0"/>
        <w:snapToGrid w:val="0"/>
        <w:spacing w:line="360" w:lineRule="auto"/>
        <w:rPr>
          <w:rFonts w:hint="eastAsia" w:ascii="宋体" w:hAnsi="宋体" w:eastAsia="宋体"/>
          <w:b/>
          <w:bCs/>
          <w:sz w:val="44"/>
          <w:szCs w:val="44"/>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 xml:space="preserve"> </w:t>
      </w:r>
      <w:r>
        <w:rPr>
          <w:rFonts w:hint="eastAsia" w:ascii="宋体" w:hAnsi="宋体" w:eastAsia="宋体"/>
          <w:b/>
          <w:spacing w:val="20"/>
          <w:kern w:val="0"/>
          <w:sz w:val="32"/>
          <w:szCs w:val="32"/>
          <w:u w:val="single"/>
          <w:lang w:eastAsia="zh-CN"/>
        </w:rPr>
        <w:t>安徽人和项目管理有限公司</w:t>
      </w:r>
      <w:r>
        <w:rPr>
          <w:rFonts w:hint="eastAsia" w:ascii="宋体" w:hAnsi="宋体" w:eastAsia="宋体"/>
          <w:b/>
          <w:spacing w:val="20"/>
          <w:kern w:val="0"/>
          <w:sz w:val="32"/>
          <w:szCs w:val="32"/>
          <w:u w:val="single"/>
        </w:rPr>
        <w:t xml:space="preserve"> </w:t>
      </w:r>
    </w:p>
    <w:p w14:paraId="55FC359D">
      <w:pPr>
        <w:tabs>
          <w:tab w:val="left" w:pos="2410"/>
        </w:tabs>
        <w:autoSpaceDE w:val="0"/>
        <w:autoSpaceDN w:val="0"/>
        <w:adjustRightInd w:val="0"/>
        <w:snapToGrid w:val="0"/>
        <w:spacing w:line="360" w:lineRule="auto"/>
        <w:jc w:val="center"/>
        <w:rPr>
          <w:rFonts w:hint="eastAsia" w:ascii="宋体" w:hAnsi="宋体" w:eastAsia="宋体"/>
          <w:b/>
          <w:sz w:val="36"/>
        </w:rPr>
      </w:pPr>
      <w:r>
        <w:rPr>
          <w:rFonts w:hint="eastAsia" w:ascii="宋体" w:hAnsi="宋体" w:eastAsia="宋体"/>
          <w:b/>
          <w:sz w:val="36"/>
          <w:u w:val="single"/>
        </w:rPr>
        <w:t xml:space="preserve"> 2024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 xml:space="preserve">11 </w:t>
      </w:r>
      <w:r>
        <w:rPr>
          <w:rFonts w:hint="eastAsia" w:ascii="宋体" w:hAnsi="宋体" w:eastAsia="宋体"/>
          <w:b/>
          <w:sz w:val="36"/>
        </w:rPr>
        <w:t>月</w:t>
      </w:r>
    </w:p>
    <w:p w14:paraId="68558D73">
      <w:pPr>
        <w:tabs>
          <w:tab w:val="left" w:pos="2410"/>
        </w:tabs>
        <w:autoSpaceDE w:val="0"/>
        <w:autoSpaceDN w:val="0"/>
        <w:adjustRightInd w:val="0"/>
        <w:snapToGrid w:val="0"/>
        <w:spacing w:line="360" w:lineRule="auto"/>
        <w:jc w:val="center"/>
        <w:rPr>
          <w:rFonts w:hint="eastAsia" w:ascii="宋体" w:hAnsi="宋体" w:eastAsia="宋体"/>
          <w:b/>
          <w:sz w:val="36"/>
        </w:rPr>
      </w:pPr>
      <w:r>
        <w:rPr>
          <w:rFonts w:ascii="宋体" w:hAnsi="宋体" w:eastAsia="宋体"/>
          <w:b/>
          <w:sz w:val="36"/>
        </w:rPr>
        <w:br w:type="page"/>
      </w:r>
    </w:p>
    <w:p w14:paraId="178CD3B4">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0F9356B1">
      <w:pPr>
        <w:tabs>
          <w:tab w:val="left" w:pos="2410"/>
        </w:tabs>
        <w:autoSpaceDE w:val="0"/>
        <w:autoSpaceDN w:val="0"/>
        <w:adjustRightInd w:val="0"/>
        <w:snapToGrid w:val="0"/>
        <w:spacing w:line="360" w:lineRule="auto"/>
        <w:jc w:val="center"/>
        <w:rPr>
          <w:rFonts w:hint="eastAsia" w:ascii="宋体" w:hAnsi="宋体" w:eastAsia="宋体"/>
          <w:b/>
          <w:sz w:val="28"/>
        </w:rPr>
      </w:pPr>
    </w:p>
    <w:p w14:paraId="064CEE9B">
      <w:pPr>
        <w:pStyle w:val="17"/>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lang w:eastAsia="zh-CN"/>
        </w:rPr>
        <w:t>谈判</w:t>
      </w:r>
      <w:r>
        <w:rPr>
          <w:rFonts w:hint="eastAsia" w:asciiTheme="minorEastAsia" w:hAnsiTheme="minorEastAsia"/>
        </w:rPr>
        <w:t>邀请</w:t>
      </w:r>
      <w:r>
        <w:tab/>
      </w:r>
      <w:r>
        <w:fldChar w:fldCharType="begin"/>
      </w:r>
      <w:r>
        <w:instrText xml:space="preserve"> PAGEREF _Toc19988 \h </w:instrText>
      </w:r>
      <w:r>
        <w:fldChar w:fldCharType="separate"/>
      </w:r>
      <w:r>
        <w:t>3</w:t>
      </w:r>
      <w:r>
        <w:fldChar w:fldCharType="end"/>
      </w:r>
      <w:r>
        <w:fldChar w:fldCharType="end"/>
      </w:r>
    </w:p>
    <w:p w14:paraId="78DD39C6">
      <w:pPr>
        <w:pStyle w:val="17"/>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fldChar w:fldCharType="begin"/>
      </w:r>
      <w:r>
        <w:instrText xml:space="preserve"> PAGEREF _Toc7162 \h </w:instrText>
      </w:r>
      <w:r>
        <w:fldChar w:fldCharType="separate"/>
      </w:r>
      <w:r>
        <w:t>5</w:t>
      </w:r>
      <w:r>
        <w:fldChar w:fldCharType="end"/>
      </w:r>
      <w:r>
        <w:fldChar w:fldCharType="end"/>
      </w:r>
    </w:p>
    <w:p w14:paraId="5738C647">
      <w:pPr>
        <w:pStyle w:val="17"/>
        <w:tabs>
          <w:tab w:val="right" w:leader="dot" w:pos="8279"/>
        </w:tabs>
      </w:pPr>
      <w:r>
        <w:fldChar w:fldCharType="begin"/>
      </w:r>
      <w:r>
        <w:instrText xml:space="preserve"> HYPERLINK \l "_Toc19440" </w:instrText>
      </w:r>
      <w:r>
        <w:fldChar w:fldCharType="separate"/>
      </w:r>
      <w:r>
        <w:rPr>
          <w:rFonts w:hint="eastAsia" w:asciiTheme="minorEastAsia" w:hAnsiTheme="minorEastAsia"/>
        </w:rPr>
        <w:t>第三章  采购需求</w:t>
      </w:r>
      <w:r>
        <w:tab/>
      </w:r>
      <w:r>
        <w:fldChar w:fldCharType="begin"/>
      </w:r>
      <w:r>
        <w:instrText xml:space="preserve"> PAGEREF _Toc19440 \h </w:instrText>
      </w:r>
      <w:r>
        <w:fldChar w:fldCharType="separate"/>
      </w:r>
      <w:r>
        <w:t>18</w:t>
      </w:r>
      <w:r>
        <w:fldChar w:fldCharType="end"/>
      </w:r>
      <w:r>
        <w:fldChar w:fldCharType="end"/>
      </w:r>
    </w:p>
    <w:p w14:paraId="64574C6A">
      <w:pPr>
        <w:pStyle w:val="17"/>
        <w:tabs>
          <w:tab w:val="right" w:leader="dot" w:pos="8279"/>
        </w:tabs>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fldChar w:fldCharType="begin"/>
      </w:r>
      <w:r>
        <w:instrText xml:space="preserve"> PAGEREF _Toc8668 \h </w:instrText>
      </w:r>
      <w:r>
        <w:fldChar w:fldCharType="separate"/>
      </w:r>
      <w:r>
        <w:t>21</w:t>
      </w:r>
      <w:r>
        <w:fldChar w:fldCharType="end"/>
      </w:r>
      <w:r>
        <w:fldChar w:fldCharType="end"/>
      </w:r>
    </w:p>
    <w:p w14:paraId="4C0929BE">
      <w:pPr>
        <w:pStyle w:val="17"/>
        <w:tabs>
          <w:tab w:val="right" w:leader="dot" w:pos="8279"/>
        </w:tabs>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_Toc17167 \h </w:instrText>
      </w:r>
      <w:r>
        <w:fldChar w:fldCharType="separate"/>
      </w:r>
      <w:r>
        <w:t>27</w:t>
      </w:r>
      <w:r>
        <w:fldChar w:fldCharType="end"/>
      </w:r>
      <w:r>
        <w:fldChar w:fldCharType="end"/>
      </w:r>
    </w:p>
    <w:p w14:paraId="4B2D0A42">
      <w:pPr>
        <w:pStyle w:val="17"/>
        <w:tabs>
          <w:tab w:val="right" w:leader="dot" w:pos="8279"/>
        </w:tabs>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begin"/>
      </w:r>
      <w:r>
        <w:instrText xml:space="preserve"> PAGEREF _Toc25148 \h </w:instrText>
      </w:r>
      <w:r>
        <w:fldChar w:fldCharType="separate"/>
      </w:r>
      <w:r>
        <w:t>38</w:t>
      </w:r>
      <w:r>
        <w:fldChar w:fldCharType="end"/>
      </w:r>
      <w:r>
        <w:fldChar w:fldCharType="end"/>
      </w:r>
    </w:p>
    <w:p w14:paraId="2CDB28BE">
      <w:pPr>
        <w:pStyle w:val="17"/>
        <w:tabs>
          <w:tab w:val="right" w:leader="dot" w:pos="8279"/>
        </w:tabs>
      </w:pPr>
      <w:r>
        <w:fldChar w:fldCharType="begin"/>
      </w:r>
      <w:r>
        <w:instrText xml:space="preserve"> HYPERLINK \l "_Toc19418" </w:instrText>
      </w:r>
      <w:r>
        <w:fldChar w:fldCharType="separate"/>
      </w:r>
      <w:r>
        <w:rPr>
          <w:rFonts w:hint="eastAsia" w:ascii="宋体" w:hAnsi="宋体" w:eastAsia="宋体"/>
          <w:bCs/>
        </w:rPr>
        <w:t>第七章  政府采购</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_Toc19418 \h </w:instrText>
      </w:r>
      <w:r>
        <w:fldChar w:fldCharType="separate"/>
      </w:r>
      <w:r>
        <w:t>48</w:t>
      </w:r>
      <w:r>
        <w:fldChar w:fldCharType="end"/>
      </w:r>
      <w:r>
        <w:fldChar w:fldCharType="end"/>
      </w:r>
    </w:p>
    <w:p w14:paraId="7DCCC26E">
      <w:pPr>
        <w:pStyle w:val="18"/>
        <w:tabs>
          <w:tab w:val="right" w:leader="dot" w:pos="8296"/>
        </w:tabs>
        <w:rPr>
          <w:rFonts w:hint="eastAsia" w:asciiTheme="minorEastAsia" w:hAnsiTheme="minorEastAsia"/>
          <w:b/>
          <w:sz w:val="32"/>
        </w:rPr>
      </w:pPr>
      <w:r>
        <w:rPr>
          <w:rFonts w:asciiTheme="minorEastAsia" w:hAnsiTheme="minorEastAsia"/>
          <w:bCs/>
          <w:szCs w:val="24"/>
        </w:rPr>
        <w:fldChar w:fldCharType="end"/>
      </w:r>
    </w:p>
    <w:p w14:paraId="35580D85">
      <w:pPr>
        <w:spacing w:line="360" w:lineRule="auto"/>
        <w:jc w:val="center"/>
        <w:outlineLvl w:val="1"/>
        <w:rPr>
          <w:rFonts w:hint="eastAsia" w:asciiTheme="minorEastAsia" w:hAnsiTheme="minorEastAsia" w:eastAsiaTheme="minorEastAsia"/>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14:paraId="388315D4">
      <w:pPr>
        <w:spacing w:line="360" w:lineRule="auto"/>
        <w:jc w:val="center"/>
        <w:outlineLvl w:val="0"/>
        <w:rPr>
          <w:rFonts w:hint="eastAsia" w:asciiTheme="minorEastAsia" w:hAnsiTheme="minorEastAsia" w:eastAsiaTheme="minorEastAsia"/>
          <w:b/>
          <w:sz w:val="28"/>
        </w:rPr>
      </w:pPr>
      <w:bookmarkStart w:id="1" w:name="_Toc501"/>
      <w:bookmarkStart w:id="2" w:name="_Toc1998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lang w:eastAsia="zh-CN"/>
        </w:rPr>
        <w:t>谈判</w:t>
      </w:r>
      <w:r>
        <w:rPr>
          <w:rFonts w:hint="eastAsia" w:asciiTheme="minorEastAsia" w:hAnsiTheme="minorEastAsia" w:eastAsiaTheme="minorEastAsia"/>
          <w:b/>
          <w:sz w:val="28"/>
        </w:rPr>
        <w:t>邀请</w:t>
      </w:r>
      <w:bookmarkEnd w:id="1"/>
      <w:bookmarkEnd w:id="2"/>
    </w:p>
    <w:p w14:paraId="70069A4B">
      <w:pPr>
        <w:pStyle w:val="5"/>
        <w:spacing w:before="0" w:after="0" w:line="360" w:lineRule="auto"/>
        <w:ind w:firstLine="482" w:firstLineChars="200"/>
        <w:rPr>
          <w:rFonts w:hint="eastAsia" w:ascii="宋体" w:hAnsi="宋体" w:eastAsia="宋体" w:cs="宋体"/>
          <w:bCs w:val="0"/>
          <w:sz w:val="24"/>
          <w:szCs w:val="24"/>
        </w:rPr>
      </w:pPr>
      <w:bookmarkStart w:id="3" w:name="_Toc14730"/>
      <w:bookmarkStart w:id="4" w:name="_Toc28359089"/>
      <w:bookmarkStart w:id="5" w:name="_Toc35393629"/>
      <w:bookmarkStart w:id="6" w:name="_Toc28359012"/>
      <w:bookmarkStart w:id="7" w:name="_Toc35393798"/>
      <w:r>
        <w:rPr>
          <w:rFonts w:hint="eastAsia" w:ascii="宋体" w:hAnsi="宋体" w:eastAsia="宋体" w:cs="宋体"/>
          <w:bCs w:val="0"/>
          <w:sz w:val="24"/>
          <w:szCs w:val="24"/>
        </w:rPr>
        <w:t>一、项目</w:t>
      </w:r>
      <w:bookmarkEnd w:id="3"/>
      <w:bookmarkEnd w:id="4"/>
      <w:bookmarkEnd w:id="5"/>
      <w:bookmarkEnd w:id="6"/>
      <w:bookmarkEnd w:id="7"/>
      <w:r>
        <w:rPr>
          <w:rFonts w:hint="eastAsia" w:ascii="宋体" w:hAnsi="宋体" w:eastAsia="宋体" w:cs="宋体"/>
          <w:bCs w:val="0"/>
          <w:sz w:val="24"/>
          <w:szCs w:val="24"/>
        </w:rPr>
        <w:t>基本情况</w:t>
      </w:r>
    </w:p>
    <w:p w14:paraId="6BDC0198">
      <w:pPr>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u w:val="single"/>
          <w:lang w:eastAsia="zh-CN"/>
        </w:rPr>
        <w:t>安徽滁州技师学院北校区建设项目可研编制中的设计服务项目</w:t>
      </w:r>
    </w:p>
    <w:p w14:paraId="447B2C9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2.采购方式：</w:t>
      </w:r>
      <w:r>
        <w:rPr>
          <w:rFonts w:hint="eastAsia" w:ascii="宋体" w:hAnsi="宋体" w:eastAsia="宋体" w:cs="宋体"/>
          <w:sz w:val="24"/>
          <w:szCs w:val="24"/>
          <w:highlight w:val="none"/>
          <w:u w:val="single"/>
          <w:lang w:val="en-US" w:eastAsia="zh-CN"/>
        </w:rPr>
        <w:t>竞争性谈判</w:t>
      </w:r>
    </w:p>
    <w:p w14:paraId="4F2EFD9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sz w:val="24"/>
          <w:szCs w:val="18"/>
          <w:highlight w:val="none"/>
          <w:u w:val="single"/>
          <w:lang w:val="en-US" w:eastAsia="zh-CN"/>
        </w:rPr>
        <w:t>220000.00</w:t>
      </w:r>
      <w:r>
        <w:rPr>
          <w:rFonts w:hint="eastAsia" w:ascii="宋体" w:hAnsi="宋体" w:eastAsia="宋体"/>
          <w:sz w:val="24"/>
          <w:szCs w:val="18"/>
          <w:highlight w:val="none"/>
          <w:u w:val="single"/>
        </w:rPr>
        <w:t>元</w:t>
      </w:r>
    </w:p>
    <w:p w14:paraId="29CD81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.最高限价：</w:t>
      </w:r>
      <w:r>
        <w:rPr>
          <w:rFonts w:hint="eastAsia" w:ascii="宋体" w:hAnsi="宋体" w:eastAsia="宋体"/>
          <w:sz w:val="24"/>
          <w:szCs w:val="18"/>
          <w:highlight w:val="none"/>
          <w:u w:val="single"/>
          <w:lang w:val="en-US" w:eastAsia="zh-CN"/>
        </w:rPr>
        <w:t>220000.00</w:t>
      </w:r>
      <w:r>
        <w:rPr>
          <w:rFonts w:hint="eastAsia" w:ascii="宋体" w:hAnsi="宋体" w:eastAsia="宋体"/>
          <w:sz w:val="24"/>
          <w:szCs w:val="18"/>
          <w:highlight w:val="none"/>
          <w:u w:val="single"/>
        </w:rPr>
        <w:t>元，报价不得高于最高限价，否则按无效处理。</w:t>
      </w:r>
    </w:p>
    <w:p w14:paraId="3BF3F20F">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u w:val="single"/>
          <w:lang w:eastAsia="zh-CN"/>
        </w:rPr>
        <w:t>安徽滁州技师学院北校区建设项目可研编制中的设计服务项目，</w:t>
      </w:r>
      <w:r>
        <w:rPr>
          <w:rFonts w:hint="eastAsia" w:ascii="宋体" w:hAnsi="宋体" w:eastAsia="宋体"/>
          <w:sz w:val="24"/>
          <w:szCs w:val="18"/>
          <w:highlight w:val="none"/>
          <w:u w:val="single"/>
        </w:rPr>
        <w:t>具体详见</w:t>
      </w:r>
      <w:r>
        <w:rPr>
          <w:rFonts w:hint="eastAsia" w:ascii="宋体" w:hAnsi="宋体" w:eastAsia="宋体"/>
          <w:sz w:val="24"/>
          <w:szCs w:val="18"/>
          <w:highlight w:val="none"/>
          <w:u w:val="single"/>
          <w:lang w:eastAsia="zh-CN"/>
        </w:rPr>
        <w:t>谈判</w:t>
      </w:r>
      <w:r>
        <w:rPr>
          <w:rFonts w:hint="eastAsia" w:ascii="宋体" w:hAnsi="宋体" w:eastAsia="宋体"/>
          <w:sz w:val="24"/>
          <w:szCs w:val="18"/>
          <w:highlight w:val="none"/>
          <w:u w:val="single"/>
        </w:rPr>
        <w:t>文件。</w:t>
      </w:r>
    </w:p>
    <w:p w14:paraId="28E80593">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服务期限</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设计周期为</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个日历天</w:t>
      </w:r>
      <w:r>
        <w:rPr>
          <w:rFonts w:hint="eastAsia" w:ascii="宋体" w:hAnsi="宋体" w:eastAsia="宋体"/>
          <w:sz w:val="24"/>
          <w:szCs w:val="18"/>
          <w:highlight w:val="none"/>
          <w:u w:val="single"/>
          <w:lang w:val="en-US" w:eastAsia="zh-CN"/>
        </w:rPr>
        <w:t>。</w:t>
      </w:r>
    </w:p>
    <w:p w14:paraId="7DC6E3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Theme="minorEastAsia" w:hAnsiTheme="minorEastAsia" w:eastAsiaTheme="minorEastAsia"/>
          <w:sz w:val="24"/>
          <w:highlight w:val="none"/>
        </w:rPr>
        <w:t>本项目不接受联合体</w:t>
      </w:r>
      <w:r>
        <w:rPr>
          <w:rFonts w:hint="eastAsia" w:asciiTheme="minorEastAsia" w:hAnsiTheme="minorEastAsia" w:eastAsiaTheme="minorEastAsia"/>
          <w:sz w:val="24"/>
          <w:lang w:eastAsia="zh-CN"/>
        </w:rPr>
        <w:t>谈判</w:t>
      </w:r>
    </w:p>
    <w:p w14:paraId="3C5B6BFD">
      <w:pPr>
        <w:pStyle w:val="5"/>
        <w:spacing w:before="0" w:after="0" w:line="360" w:lineRule="auto"/>
        <w:ind w:firstLine="482" w:firstLineChars="200"/>
        <w:rPr>
          <w:rFonts w:hint="eastAsia" w:ascii="宋体" w:hAnsi="宋体" w:eastAsia="宋体" w:cs="宋体"/>
          <w:bCs w:val="0"/>
          <w:sz w:val="24"/>
          <w:szCs w:val="24"/>
        </w:rPr>
      </w:pPr>
      <w:bookmarkStart w:id="8" w:name="_Toc35393630"/>
      <w:bookmarkStart w:id="9" w:name="_Toc28359090"/>
      <w:bookmarkStart w:id="10" w:name="_Toc28359013"/>
      <w:bookmarkStart w:id="11" w:name="_Toc32615"/>
      <w:bookmarkStart w:id="12" w:name="_Toc35393799"/>
      <w:r>
        <w:rPr>
          <w:rFonts w:hint="eastAsia" w:ascii="宋体" w:hAnsi="宋体" w:eastAsia="宋体" w:cs="宋体"/>
          <w:bCs w:val="0"/>
          <w:sz w:val="24"/>
          <w:szCs w:val="24"/>
        </w:rPr>
        <w:t>二、</w:t>
      </w:r>
      <w:bookmarkEnd w:id="8"/>
      <w:bookmarkEnd w:id="9"/>
      <w:bookmarkEnd w:id="10"/>
      <w:bookmarkEnd w:id="11"/>
      <w:bookmarkEnd w:id="12"/>
      <w:r>
        <w:rPr>
          <w:rFonts w:hint="eastAsia" w:ascii="宋体" w:hAnsi="宋体" w:eastAsia="宋体" w:cs="宋体"/>
          <w:bCs w:val="0"/>
          <w:sz w:val="24"/>
          <w:szCs w:val="24"/>
        </w:rPr>
        <w:t>申请人的资格要求：</w:t>
      </w:r>
    </w:p>
    <w:p w14:paraId="20453D17">
      <w:pPr>
        <w:spacing w:line="360" w:lineRule="auto"/>
        <w:ind w:firstLine="435"/>
        <w:rPr>
          <w:rFonts w:hint="eastAsia" w:asciiTheme="minorEastAsia" w:hAnsiTheme="minorEastAsia" w:eastAsiaTheme="minorEastAsia"/>
          <w:sz w:val="24"/>
        </w:rPr>
      </w:pPr>
      <w:bookmarkStart w:id="13" w:name="_Toc28359091"/>
      <w:bookmarkStart w:id="14" w:name="_Toc28359014"/>
      <w:r>
        <w:rPr>
          <w:rFonts w:hint="eastAsia" w:asciiTheme="minorEastAsia" w:hAnsiTheme="minorEastAsia" w:eastAsiaTheme="minorEastAsia"/>
          <w:sz w:val="24"/>
        </w:rPr>
        <w:t>1.满足《中华人民共和国政府采购法》第二十二条规定；</w:t>
      </w:r>
    </w:p>
    <w:p w14:paraId="49FE8284">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2.本项目的特定资格要求</w:t>
      </w:r>
    </w:p>
    <w:p w14:paraId="462748A8">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（1）须具备建设行政主管部门颁发的建筑行业（建筑工程）专业设计甲级</w:t>
      </w:r>
    </w:p>
    <w:p w14:paraId="63007FC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资质或建筑行业设计甲级资质或工程设计综合甲级资质或规划行业设计甲级资质；</w:t>
      </w:r>
    </w:p>
    <w:p w14:paraId="4B237E7D">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（2）项目负责人须同时具有一级注册建筑师证书（须在本单位注册）和高</w:t>
      </w:r>
    </w:p>
    <w:p w14:paraId="6ED6D7D1">
      <w:pPr>
        <w:spacing w:line="360" w:lineRule="auto"/>
        <w:ind w:firstLine="43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级及以上职称证书。</w:t>
      </w:r>
    </w:p>
    <w:p w14:paraId="3216155F">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.信誉要求：供应商不得存在以下情形：</w:t>
      </w:r>
    </w:p>
    <w:p w14:paraId="57F2E70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①供应商被人民法院列入失信被执行人的；</w:t>
      </w:r>
    </w:p>
    <w:p w14:paraId="15A1E81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②供应商或其法定代表人或拟派项目经理（项目负责人）有行贿犯罪行为的；</w:t>
      </w:r>
    </w:p>
    <w:p w14:paraId="7D79DAC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③供应商被市场监督管理部门列入经营异常名录或者严重违法企业名单的，且未被移除的；</w:t>
      </w:r>
    </w:p>
    <w:p w14:paraId="046DE89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④供应商被税务部门列入重大税收违法案件当事人的；</w:t>
      </w:r>
    </w:p>
    <w:p w14:paraId="506A341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⑤供应商被政府采购监管部门列入政府采购严重违法失信行为记录名单的；</w:t>
      </w:r>
    </w:p>
    <w:p w14:paraId="2471502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⑥在“信用中国”网站上披露仍在公示期的严重失信行为的。</w:t>
      </w:r>
    </w:p>
    <w:p w14:paraId="4E8CDBAB">
      <w:pPr>
        <w:numPr>
          <w:ilvl w:val="0"/>
          <w:numId w:val="1"/>
        </w:numPr>
        <w:spacing w:line="360" w:lineRule="auto"/>
        <w:ind w:firstLine="435"/>
        <w:rPr>
          <w:rFonts w:hint="eastAsia" w:ascii="宋体" w:hAnsi="宋体" w:eastAsia="宋体" w:cs="宋体"/>
          <w:b/>
          <w:bCs/>
          <w:sz w:val="24"/>
          <w:szCs w:val="24"/>
        </w:rPr>
      </w:pPr>
      <w:r>
        <w:rPr>
          <w:rFonts w:hint="eastAsia" w:ascii="宋体" w:hAnsi="宋体" w:eastAsia="宋体" w:cs="宋体"/>
          <w:sz w:val="24"/>
          <w:szCs w:val="24"/>
        </w:rPr>
        <w:t>供应商所属分公司、办事处等分支机构存在第</w:t>
      </w:r>
      <w:r>
        <w:rPr>
          <w:rFonts w:hint="eastAsia" w:ascii="宋体" w:hAnsi="宋体" w:eastAsia="宋体" w:cs="宋体"/>
          <w:sz w:val="24"/>
          <w:szCs w:val="24"/>
          <w:lang w:val="en-US" w:eastAsia="zh-CN"/>
        </w:rPr>
        <w:t>3</w:t>
      </w:r>
      <w:r>
        <w:rPr>
          <w:rFonts w:hint="eastAsia" w:ascii="宋体" w:hAnsi="宋体" w:eastAsia="宋体" w:cs="宋体"/>
          <w:sz w:val="24"/>
          <w:szCs w:val="24"/>
        </w:rPr>
        <w:t>款信誉要求①-⑥项情形之一的，接受供应商参加本项目。</w:t>
      </w:r>
    </w:p>
    <w:p w14:paraId="3C13950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备注：第</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条按照“关于联合惩戒失信行为加强信用查询管理的通知”查询或承诺。</w:t>
      </w:r>
    </w:p>
    <w:p w14:paraId="01EDDE99">
      <w:pPr>
        <w:spacing w:line="360" w:lineRule="auto"/>
        <w:ind w:firstLine="435"/>
        <w:rPr>
          <w:rFonts w:hint="eastAsia"/>
        </w:rPr>
      </w:pPr>
      <w:r>
        <w:rPr>
          <w:rFonts w:hint="eastAsia" w:ascii="宋体" w:hAnsi="宋体" w:eastAsia="宋体" w:cs="宋体"/>
          <w:b/>
          <w:bCs/>
          <w:sz w:val="24"/>
          <w:szCs w:val="24"/>
          <w:lang w:val="en-US" w:eastAsia="zh-CN"/>
        </w:rPr>
        <w:t>5.本项目只接受邀请的供应商参与谈判，非邀请供应商参与谈判，其投标文件按无效标处理。</w:t>
      </w:r>
    </w:p>
    <w:p w14:paraId="17457447">
      <w:pPr>
        <w:pStyle w:val="5"/>
        <w:spacing w:before="0" w:after="0" w:line="360" w:lineRule="auto"/>
        <w:ind w:firstLine="482" w:firstLineChars="200"/>
        <w:rPr>
          <w:rFonts w:hint="eastAsia" w:ascii="宋体" w:hAnsi="宋体" w:eastAsia="宋体" w:cs="宋体"/>
          <w:bCs w:val="0"/>
          <w:sz w:val="24"/>
          <w:szCs w:val="24"/>
        </w:rPr>
      </w:pPr>
      <w:bookmarkStart w:id="15" w:name="_Toc35393631"/>
      <w:bookmarkStart w:id="16" w:name="_Toc35393800"/>
      <w:bookmarkStart w:id="17" w:name="_Toc24072"/>
      <w:r>
        <w:rPr>
          <w:rFonts w:hint="eastAsia" w:ascii="宋体" w:hAnsi="宋体" w:eastAsia="宋体" w:cs="宋体"/>
          <w:bCs w:val="0"/>
          <w:sz w:val="24"/>
          <w:szCs w:val="24"/>
        </w:rPr>
        <w:t>三、获取采购文件</w:t>
      </w:r>
      <w:bookmarkEnd w:id="13"/>
      <w:bookmarkEnd w:id="14"/>
      <w:bookmarkEnd w:id="15"/>
      <w:bookmarkEnd w:id="16"/>
      <w:bookmarkEnd w:id="17"/>
    </w:p>
    <w:p w14:paraId="2033A7EA">
      <w:pPr>
        <w:spacing w:line="360" w:lineRule="auto"/>
        <w:ind w:firstLine="540"/>
        <w:rPr>
          <w:rFonts w:hint="eastAsia" w:asciiTheme="minorEastAsia" w:hAnsiTheme="minorEastAsia" w:eastAsiaTheme="minorEastAsia" w:cstheme="minorEastAsia"/>
          <w:i/>
          <w:iCs/>
          <w:sz w:val="24"/>
          <w:szCs w:val="24"/>
        </w:rPr>
      </w:pPr>
      <w:bookmarkStart w:id="18" w:name="_Toc28359092"/>
      <w:bookmarkStart w:id="19" w:name="_Toc28359015"/>
      <w:bookmarkStart w:id="20" w:name="_Toc35393632"/>
      <w:bookmarkStart w:id="21" w:name="_Toc35393801"/>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2024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22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2024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27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D96F3A8">
      <w:pPr>
        <w:pStyle w:val="5"/>
        <w:spacing w:before="0" w:after="0" w:line="360" w:lineRule="auto"/>
        <w:ind w:firstLine="480" w:firstLineChars="200"/>
        <w:rPr>
          <w:rFonts w:hint="eastAsia" w:ascii="宋体" w:hAnsi="宋体" w:eastAsia="宋体" w:cs="宋体"/>
          <w:b w:val="0"/>
          <w:bCs/>
          <w:sz w:val="24"/>
          <w:szCs w:val="24"/>
          <w:u w:val="single"/>
          <w:lang w:val="en-US"/>
        </w:rPr>
      </w:pPr>
      <w:bookmarkStart w:id="22" w:name="_Toc5805"/>
      <w:r>
        <w:rPr>
          <w:rFonts w:hint="eastAsia" w:ascii="宋体" w:hAnsi="宋体" w:eastAsia="宋体" w:cs="宋体"/>
          <w:b w:val="0"/>
          <w:bCs/>
          <w:sz w:val="24"/>
          <w:szCs w:val="24"/>
          <w:lang w:val="en-US" w:eastAsia="zh-CN"/>
        </w:rPr>
        <w:t>地点：</w:t>
      </w:r>
      <w:r>
        <w:rPr>
          <w:rFonts w:hint="eastAsia" w:ascii="宋体" w:hAnsi="宋体" w:eastAsia="宋体" w:cs="宋体"/>
          <w:b w:val="0"/>
          <w:bCs/>
          <w:sz w:val="24"/>
          <w:szCs w:val="24"/>
          <w:u w:val="single"/>
          <w:lang w:val="en-US" w:eastAsia="zh-CN"/>
        </w:rPr>
        <w:t>滁州市机电工程学校官网</w:t>
      </w:r>
    </w:p>
    <w:p w14:paraId="552F0A9E">
      <w:pPr>
        <w:pStyle w:val="5"/>
        <w:spacing w:before="0" w:after="0" w:line="360" w:lineRule="auto"/>
        <w:ind w:firstLine="480" w:firstLineChars="200"/>
        <w:rPr>
          <w:rFonts w:hint="eastAsia" w:ascii="宋体" w:hAnsi="宋体" w:eastAsia="宋体" w:cs="宋体"/>
          <w:b w:val="0"/>
          <w:bCs/>
          <w:sz w:val="24"/>
          <w:szCs w:val="24"/>
          <w:lang w:val="en-US"/>
        </w:rPr>
      </w:pPr>
      <w:r>
        <w:rPr>
          <w:rFonts w:hint="eastAsia" w:ascii="宋体" w:hAnsi="宋体" w:eastAsia="宋体" w:cs="宋体"/>
          <w:b w:val="0"/>
          <w:bCs/>
          <w:sz w:val="24"/>
          <w:szCs w:val="24"/>
          <w:lang w:val="en-US" w:eastAsia="zh-CN"/>
        </w:rPr>
        <w:t>方式：</w:t>
      </w:r>
      <w:r>
        <w:rPr>
          <w:rFonts w:hint="eastAsia" w:ascii="宋体" w:hAnsi="宋体" w:eastAsia="宋体" w:cs="宋体"/>
          <w:b w:val="0"/>
          <w:bCs/>
          <w:sz w:val="24"/>
          <w:szCs w:val="24"/>
          <w:u w:val="single"/>
          <w:lang w:val="en-US" w:eastAsia="zh-CN"/>
        </w:rPr>
        <w:t>网上下载</w:t>
      </w:r>
    </w:p>
    <w:p w14:paraId="4AD71A5D">
      <w:pPr>
        <w:pStyle w:val="5"/>
        <w:spacing w:before="0" w:after="0" w:line="360" w:lineRule="auto"/>
        <w:ind w:firstLine="480" w:firstLineChars="200"/>
        <w:rPr>
          <w:rFonts w:hint="eastAsia" w:ascii="宋体" w:hAnsi="宋体" w:eastAsia="宋体" w:cs="宋体"/>
          <w:b w:val="0"/>
          <w:bCs/>
          <w:sz w:val="24"/>
          <w:szCs w:val="24"/>
          <w:u w:val="single"/>
          <w:lang w:val="en-US"/>
        </w:rPr>
      </w:pPr>
      <w:r>
        <w:rPr>
          <w:rFonts w:hint="eastAsia" w:ascii="宋体" w:hAnsi="宋体" w:eastAsia="宋体" w:cs="宋体"/>
          <w:b w:val="0"/>
          <w:bCs/>
          <w:sz w:val="24"/>
          <w:szCs w:val="24"/>
          <w:lang w:val="en-US" w:eastAsia="zh-CN"/>
        </w:rPr>
        <w:t>售价：</w:t>
      </w:r>
      <w:r>
        <w:rPr>
          <w:rFonts w:hint="eastAsia" w:ascii="宋体" w:hAnsi="宋体" w:eastAsia="宋体" w:cs="宋体"/>
          <w:b w:val="0"/>
          <w:bCs/>
          <w:sz w:val="24"/>
          <w:szCs w:val="24"/>
          <w:u w:val="single"/>
          <w:lang w:val="en-US" w:eastAsia="zh-CN"/>
        </w:rPr>
        <w:t>0元</w:t>
      </w:r>
    </w:p>
    <w:p w14:paraId="57E84E56">
      <w:pPr>
        <w:pStyle w:val="5"/>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四、响应文件提交</w:t>
      </w:r>
      <w:bookmarkEnd w:id="18"/>
      <w:bookmarkEnd w:id="19"/>
      <w:bookmarkEnd w:id="20"/>
      <w:bookmarkEnd w:id="21"/>
      <w:bookmarkEnd w:id="22"/>
    </w:p>
    <w:p w14:paraId="6DADCAC8">
      <w:pPr>
        <w:spacing w:line="360" w:lineRule="auto"/>
        <w:ind w:firstLine="480" w:firstLineChars="200"/>
        <w:rPr>
          <w:rFonts w:hint="eastAsia" w:ascii="宋体" w:hAnsi="宋体" w:eastAsia="宋体" w:cs="宋体"/>
          <w:bCs/>
          <w:sz w:val="24"/>
          <w:szCs w:val="24"/>
          <w:u w:val="single"/>
        </w:rPr>
      </w:pPr>
      <w:r>
        <w:rPr>
          <w:rFonts w:hint="eastAsia" w:asciiTheme="minorEastAsia" w:hAnsiTheme="minorEastAsia" w:eastAsiaTheme="minorEastAsia" w:cstheme="minorEastAsia"/>
          <w:bCs/>
          <w:sz w:val="24"/>
          <w:szCs w:val="24"/>
        </w:rPr>
        <w:t>截止时间：</w:t>
      </w:r>
      <w:r>
        <w:rPr>
          <w:rFonts w:hint="eastAsia" w:asciiTheme="minorEastAsia" w:hAnsiTheme="minorEastAsia" w:eastAsiaTheme="minorEastAsia" w:cstheme="minorEastAsia"/>
          <w:bCs/>
          <w:sz w:val="24"/>
          <w:szCs w:val="24"/>
          <w:u w:val="single"/>
        </w:rPr>
        <w:t xml:space="preserve"> 2024 </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11</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分（北京时间）</w:t>
      </w:r>
    </w:p>
    <w:p w14:paraId="4D91BB61">
      <w:pPr>
        <w:pStyle w:val="5"/>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sz w:val="24"/>
          <w:szCs w:val="24"/>
        </w:rPr>
        <w:t>地点：</w:t>
      </w:r>
      <w:bookmarkStart w:id="23" w:name="_Toc35393633"/>
      <w:bookmarkStart w:id="24" w:name="_Toc28359016"/>
      <w:bookmarkStart w:id="25" w:name="_Toc35393802"/>
      <w:bookmarkStart w:id="26" w:name="_Toc28359093"/>
      <w:bookmarkStart w:id="27" w:name="_Toc32658"/>
      <w:r>
        <w:rPr>
          <w:rFonts w:hint="eastAsia" w:ascii="宋体" w:hAnsi="宋体" w:eastAsia="宋体"/>
          <w:sz w:val="24"/>
          <w:szCs w:val="18"/>
          <w:u w:val="single"/>
          <w:lang w:eastAsia="zh-CN"/>
        </w:rPr>
        <w:t>安徽省滁州市丰乐大道2238号滁州市机电工程学校二楼总务处</w:t>
      </w:r>
      <w:r>
        <w:rPr>
          <w:rFonts w:hint="eastAsia" w:ascii="宋体" w:hAnsi="宋体" w:eastAsia="宋体" w:cs="宋体"/>
          <w:bCs w:val="0"/>
          <w:sz w:val="24"/>
          <w:szCs w:val="24"/>
        </w:rPr>
        <w:t>五、开启</w:t>
      </w:r>
      <w:bookmarkEnd w:id="23"/>
      <w:bookmarkEnd w:id="24"/>
      <w:bookmarkEnd w:id="25"/>
      <w:bookmarkEnd w:id="26"/>
      <w:bookmarkEnd w:id="27"/>
    </w:p>
    <w:p w14:paraId="7DB8D08C">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rPr>
        <w:t xml:space="preserve"> 2024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分（北京时间）</w:t>
      </w:r>
    </w:p>
    <w:p w14:paraId="7C1B9172">
      <w:pPr>
        <w:pStyle w:val="5"/>
        <w:spacing w:before="0" w:after="0" w:line="360" w:lineRule="auto"/>
        <w:ind w:firstLine="482" w:firstLineChars="200"/>
        <w:rPr>
          <w:rFonts w:hint="eastAsia" w:ascii="宋体" w:hAnsi="宋体" w:eastAsia="宋体"/>
          <w:sz w:val="24"/>
          <w:szCs w:val="18"/>
          <w:highlight w:val="none"/>
          <w:u w:val="single"/>
          <w:lang w:eastAsia="zh-CN"/>
        </w:rPr>
      </w:pPr>
      <w:r>
        <w:rPr>
          <w:rFonts w:hint="eastAsia" w:ascii="宋体" w:hAnsi="宋体" w:eastAsia="宋体" w:cs="宋体"/>
          <w:sz w:val="24"/>
          <w:szCs w:val="24"/>
          <w:highlight w:val="none"/>
        </w:rPr>
        <w:t>地点：</w:t>
      </w:r>
      <w:bookmarkStart w:id="28" w:name="_Toc28359017"/>
      <w:bookmarkStart w:id="29" w:name="_Toc6935"/>
      <w:bookmarkStart w:id="30" w:name="_Toc35393634"/>
      <w:bookmarkStart w:id="31" w:name="_Toc35393803"/>
      <w:bookmarkStart w:id="32" w:name="_Toc28359094"/>
      <w:r>
        <w:rPr>
          <w:rFonts w:hint="eastAsia" w:ascii="宋体" w:hAnsi="宋体" w:eastAsia="宋体"/>
          <w:sz w:val="24"/>
          <w:szCs w:val="18"/>
          <w:highlight w:val="none"/>
          <w:u w:val="single"/>
          <w:lang w:eastAsia="zh-CN"/>
        </w:rPr>
        <w:t>安徽省滁州市丰乐大道2238号滁州市机电工程学校二楼总务处</w:t>
      </w:r>
    </w:p>
    <w:p w14:paraId="1D6A80EF">
      <w:pPr>
        <w:pStyle w:val="5"/>
        <w:spacing w:before="0" w:after="0" w:line="360" w:lineRule="auto"/>
        <w:ind w:firstLine="482"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六、公告期限</w:t>
      </w:r>
      <w:bookmarkEnd w:id="28"/>
      <w:bookmarkEnd w:id="29"/>
      <w:bookmarkEnd w:id="30"/>
      <w:bookmarkEnd w:id="31"/>
      <w:bookmarkEnd w:id="32"/>
    </w:p>
    <w:p w14:paraId="00A1455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个工作日。</w:t>
      </w:r>
    </w:p>
    <w:p w14:paraId="6B9FB847">
      <w:pPr>
        <w:pStyle w:val="5"/>
        <w:spacing w:before="0" w:after="0" w:line="360" w:lineRule="auto"/>
        <w:ind w:firstLine="482" w:firstLineChars="200"/>
        <w:rPr>
          <w:rFonts w:hint="eastAsia" w:ascii="宋体" w:hAnsi="宋体" w:eastAsia="宋体" w:cs="宋体"/>
          <w:bCs w:val="0"/>
          <w:sz w:val="24"/>
          <w:szCs w:val="24"/>
        </w:rPr>
      </w:pPr>
      <w:bookmarkStart w:id="33" w:name="_Toc23004"/>
      <w:bookmarkStart w:id="34" w:name="_Toc35393635"/>
      <w:bookmarkStart w:id="35" w:name="_Toc35393804"/>
      <w:r>
        <w:rPr>
          <w:rFonts w:hint="eastAsia" w:ascii="宋体" w:hAnsi="宋体" w:eastAsia="宋体" w:cs="宋体"/>
          <w:bCs w:val="0"/>
          <w:sz w:val="24"/>
          <w:szCs w:val="24"/>
        </w:rPr>
        <w:t>七、</w:t>
      </w:r>
      <w:bookmarkEnd w:id="33"/>
      <w:bookmarkEnd w:id="34"/>
      <w:bookmarkEnd w:id="35"/>
      <w:r>
        <w:rPr>
          <w:rFonts w:hint="eastAsia" w:ascii="宋体" w:hAnsi="宋体" w:eastAsia="宋体" w:cs="宋体"/>
          <w:bCs w:val="0"/>
          <w:sz w:val="24"/>
          <w:szCs w:val="24"/>
        </w:rPr>
        <w:t>保证金金额及缴纳账户</w:t>
      </w:r>
    </w:p>
    <w:p w14:paraId="54735E8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是否要求供应商提交保证金：不要求。</w:t>
      </w:r>
    </w:p>
    <w:p w14:paraId="3E6A7C4D">
      <w:pPr>
        <w:pStyle w:val="5"/>
        <w:spacing w:before="0" w:after="0" w:line="360" w:lineRule="auto"/>
        <w:ind w:firstLine="482" w:firstLineChars="200"/>
        <w:rPr>
          <w:rFonts w:hint="eastAsia" w:ascii="宋体" w:hAnsi="宋体" w:eastAsia="宋体" w:cs="宋体"/>
          <w:bCs w:val="0"/>
          <w:sz w:val="24"/>
          <w:szCs w:val="24"/>
        </w:rPr>
      </w:pPr>
      <w:bookmarkStart w:id="36" w:name="_Toc28359095"/>
      <w:bookmarkStart w:id="37" w:name="_Toc28359018"/>
      <w:bookmarkStart w:id="38" w:name="_Toc35393636"/>
      <w:bookmarkStart w:id="39" w:name="_Toc35393805"/>
      <w:bookmarkStart w:id="40" w:name="_Toc28099"/>
      <w:r>
        <w:rPr>
          <w:rFonts w:hint="eastAsia" w:ascii="宋体" w:hAnsi="宋体" w:eastAsia="宋体" w:cs="宋体"/>
          <w:bCs w:val="0"/>
          <w:sz w:val="24"/>
          <w:szCs w:val="24"/>
        </w:rPr>
        <w:t>八、凡对本次采购提出询问，请按以下方式联系。</w:t>
      </w:r>
      <w:bookmarkEnd w:id="36"/>
      <w:bookmarkEnd w:id="37"/>
      <w:bookmarkEnd w:id="38"/>
      <w:bookmarkEnd w:id="39"/>
      <w:bookmarkEnd w:id="40"/>
    </w:p>
    <w:p w14:paraId="279D14B1">
      <w:pPr>
        <w:pStyle w:val="5"/>
        <w:spacing w:before="0" w:after="0" w:line="360" w:lineRule="auto"/>
        <w:ind w:firstLine="480" w:firstLineChars="200"/>
        <w:rPr>
          <w:rFonts w:hint="eastAsia" w:ascii="宋体" w:hAnsi="宋体" w:eastAsia="宋体" w:cs="宋体"/>
          <w:b w:val="0"/>
          <w:sz w:val="24"/>
          <w:szCs w:val="24"/>
        </w:rPr>
      </w:pPr>
      <w:bookmarkStart w:id="41" w:name="_Toc29915"/>
      <w:bookmarkStart w:id="42" w:name="_Toc28359096"/>
      <w:bookmarkStart w:id="43" w:name="_Toc35393806"/>
      <w:bookmarkStart w:id="44" w:name="_Toc28359019"/>
      <w:bookmarkStart w:id="45" w:name="_Toc35393637"/>
      <w:r>
        <w:rPr>
          <w:rFonts w:hint="eastAsia" w:ascii="宋体" w:hAnsi="宋体" w:eastAsia="宋体" w:cs="宋体"/>
          <w:b w:val="0"/>
          <w:sz w:val="24"/>
          <w:szCs w:val="24"/>
        </w:rPr>
        <w:t>1.采购人信息</w:t>
      </w:r>
      <w:bookmarkEnd w:id="41"/>
      <w:bookmarkEnd w:id="42"/>
      <w:bookmarkEnd w:id="43"/>
      <w:bookmarkEnd w:id="44"/>
      <w:bookmarkEnd w:id="45"/>
    </w:p>
    <w:p w14:paraId="1B662CD9">
      <w:pPr>
        <w:spacing w:line="360" w:lineRule="auto"/>
        <w:ind w:firstLine="435"/>
        <w:rPr>
          <w:rFonts w:hint="eastAsia" w:ascii="宋体" w:hAnsi="宋体" w:eastAsia="宋体"/>
          <w:sz w:val="24"/>
          <w:szCs w:val="18"/>
        </w:rPr>
      </w:pPr>
      <w:bookmarkStart w:id="46" w:name="_Toc35393638"/>
      <w:bookmarkStart w:id="47" w:name="_Toc35393807"/>
      <w:bookmarkStart w:id="48" w:name="_Toc28359020"/>
      <w:bookmarkStart w:id="49" w:name="_Toc28359097"/>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hint="eastAsia" w:ascii="宋体" w:hAnsi="宋体" w:eastAsia="宋体"/>
          <w:sz w:val="24"/>
          <w:szCs w:val="18"/>
          <w:u w:val="single"/>
          <w:lang w:val="en-US" w:eastAsia="zh-CN"/>
        </w:rPr>
        <w:t>滁州市机电工程学校</w:t>
      </w:r>
    </w:p>
    <w:p w14:paraId="123944B5">
      <w:pPr>
        <w:spacing w:line="360" w:lineRule="auto"/>
        <w:ind w:firstLine="435"/>
        <w:rPr>
          <w:rFonts w:hint="eastAsia"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hint="eastAsia" w:ascii="宋体" w:hAnsi="宋体" w:eastAsia="宋体" w:cs="宋体"/>
          <w:bCs/>
          <w:sz w:val="24"/>
          <w:szCs w:val="24"/>
          <w:u w:val="single"/>
          <w:lang w:val="en-US" w:eastAsia="zh-CN"/>
        </w:rPr>
        <w:t xml:space="preserve">安徽省滁州市丰乐大道2238号 </w:t>
      </w:r>
    </w:p>
    <w:p w14:paraId="651FD35F">
      <w:pPr>
        <w:spacing w:line="360" w:lineRule="auto"/>
        <w:ind w:firstLine="435"/>
        <w:rPr>
          <w:rFonts w:hint="eastAsia"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hint="eastAsia" w:ascii="宋体" w:hAnsi="宋体" w:eastAsia="宋体" w:cs="宋体"/>
          <w:color w:val="000000"/>
          <w:sz w:val="24"/>
          <w:szCs w:val="24"/>
          <w:u w:val="single"/>
          <w:lang w:val="en-US" w:eastAsia="zh-CN"/>
        </w:rPr>
        <w:t>潘老师</w:t>
      </w:r>
    </w:p>
    <w:p w14:paraId="60184C4B">
      <w:pPr>
        <w:spacing w:line="360" w:lineRule="auto"/>
        <w:ind w:firstLine="435"/>
        <w:rPr>
          <w:rFonts w:hint="eastAsia" w:ascii="宋体" w:hAnsi="宋体" w:eastAsia="宋体"/>
          <w:sz w:val="24"/>
          <w:szCs w:val="1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hint="eastAsia" w:ascii="宋体" w:hAnsi="宋体" w:eastAsia="宋体" w:cs="宋体"/>
          <w:color w:val="000000"/>
          <w:sz w:val="24"/>
          <w:szCs w:val="24"/>
          <w:u w:val="single"/>
          <w:lang w:val="en-US" w:eastAsia="zh-CN"/>
        </w:rPr>
        <w:t>18955012462</w:t>
      </w:r>
    </w:p>
    <w:p w14:paraId="798CB6BB">
      <w:pPr>
        <w:pStyle w:val="5"/>
        <w:spacing w:before="0" w:after="0" w:line="360" w:lineRule="auto"/>
        <w:ind w:firstLine="480" w:firstLineChars="200"/>
        <w:rPr>
          <w:rFonts w:hint="eastAsia" w:ascii="宋体" w:hAnsi="宋体" w:eastAsia="宋体" w:cs="宋体"/>
          <w:b w:val="0"/>
          <w:sz w:val="24"/>
          <w:szCs w:val="24"/>
        </w:rPr>
      </w:pPr>
      <w:bookmarkStart w:id="50" w:name="_Toc15577"/>
      <w:r>
        <w:rPr>
          <w:rFonts w:hint="eastAsia" w:ascii="宋体" w:hAnsi="宋体" w:eastAsia="宋体" w:cs="宋体"/>
          <w:b w:val="0"/>
          <w:sz w:val="24"/>
          <w:szCs w:val="24"/>
        </w:rPr>
        <w:t>2.采购代理机构信息</w:t>
      </w:r>
      <w:bookmarkEnd w:id="46"/>
      <w:bookmarkEnd w:id="47"/>
      <w:bookmarkEnd w:id="48"/>
      <w:bookmarkEnd w:id="49"/>
      <w:bookmarkEnd w:id="50"/>
    </w:p>
    <w:p w14:paraId="11DAACFA">
      <w:pPr>
        <w:spacing w:line="360" w:lineRule="auto"/>
        <w:ind w:firstLine="435"/>
        <w:rPr>
          <w:rFonts w:hint="eastAsia" w:ascii="宋体" w:hAnsi="宋体" w:eastAsia="宋体"/>
          <w:sz w:val="24"/>
          <w:szCs w:val="18"/>
        </w:rPr>
      </w:pPr>
      <w:bookmarkStart w:id="51" w:name="_Toc28359021"/>
      <w:bookmarkStart w:id="52" w:name="_Toc35393808"/>
      <w:bookmarkStart w:id="53" w:name="_Toc28359098"/>
      <w:bookmarkStart w:id="54" w:name="_Toc35393639"/>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hint="eastAsia" w:ascii="宋体" w:hAnsi="宋体" w:eastAsia="宋体"/>
          <w:sz w:val="24"/>
          <w:szCs w:val="18"/>
          <w:u w:val="single"/>
          <w:lang w:val="en-US" w:eastAsia="zh-CN"/>
        </w:rPr>
        <w:t>安徽人和项目管理有限公司</w:t>
      </w:r>
    </w:p>
    <w:p w14:paraId="15734494">
      <w:pPr>
        <w:spacing w:line="360" w:lineRule="auto"/>
        <w:ind w:firstLine="435"/>
        <w:rPr>
          <w:rFonts w:hint="eastAsia" w:ascii="宋体" w:hAnsi="宋体" w:eastAsia="宋体"/>
          <w:sz w:val="24"/>
          <w:szCs w:val="18"/>
          <w:u w:val="single"/>
        </w:rPr>
      </w:pPr>
      <w:r>
        <w:rPr>
          <w:rFonts w:hint="eastAsia" w:ascii="宋体" w:hAnsi="宋体" w:eastAsia="宋体"/>
          <w:sz w:val="24"/>
          <w:szCs w:val="18"/>
        </w:rPr>
        <w:t>地</w:t>
      </w:r>
      <w:r>
        <w:rPr>
          <w:rFonts w:ascii="宋体" w:hAnsi="宋体" w:eastAsia="宋体"/>
          <w:sz w:val="24"/>
          <w:szCs w:val="18"/>
        </w:rPr>
        <w:t xml:space="preserve">  址：</w:t>
      </w:r>
      <w:r>
        <w:rPr>
          <w:rFonts w:hint="eastAsia" w:ascii="宋体" w:hAnsi="宋体" w:eastAsia="宋体"/>
          <w:sz w:val="24"/>
          <w:szCs w:val="18"/>
          <w:u w:val="single"/>
        </w:rPr>
        <w:t xml:space="preserve"> </w:t>
      </w:r>
      <w:r>
        <w:rPr>
          <w:rFonts w:hint="eastAsia" w:ascii="宋体" w:hAnsi="宋体" w:eastAsia="宋体" w:cs="宋体"/>
          <w:bCs/>
          <w:sz w:val="24"/>
          <w:szCs w:val="24"/>
          <w:u w:val="single"/>
          <w:lang w:val="en-US" w:eastAsia="zh-CN"/>
        </w:rPr>
        <w:t xml:space="preserve">滁州市凤凰西路延伸段凤凰大厦安徽人和项目管理有限公司4楼406室 </w:t>
      </w:r>
    </w:p>
    <w:p w14:paraId="264BD643">
      <w:pPr>
        <w:spacing w:line="360" w:lineRule="auto"/>
        <w:ind w:firstLine="435"/>
        <w:rPr>
          <w:rFonts w:hint="eastAsia"/>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hint="eastAsia" w:ascii="宋体" w:hAnsi="宋体" w:eastAsia="宋体"/>
          <w:sz w:val="24"/>
          <w:szCs w:val="18"/>
          <w:u w:val="single"/>
          <w:lang w:val="en-US" w:eastAsia="zh-CN"/>
        </w:rPr>
        <w:t>索小娟</w:t>
      </w:r>
      <w:r>
        <w:rPr>
          <w:rFonts w:ascii="宋体" w:hAnsi="宋体" w:eastAsia="宋体"/>
          <w:sz w:val="24"/>
          <w:szCs w:val="18"/>
          <w:u w:val="single"/>
        </w:rPr>
        <w:t xml:space="preserve"> </w:t>
      </w:r>
    </w:p>
    <w:p w14:paraId="4910522F">
      <w:pPr>
        <w:spacing w:line="360" w:lineRule="auto"/>
        <w:ind w:firstLine="435"/>
        <w:rPr>
          <w:rFonts w:hint="default" w:ascii="宋体" w:hAnsi="宋体" w:eastAsia="宋体"/>
          <w:sz w:val="24"/>
          <w:szCs w:val="18"/>
          <w:lang w:val="en-US" w:eastAsia="zh-CN"/>
        </w:rPr>
      </w:pPr>
      <w:r>
        <w:rPr>
          <w:rFonts w:hint="eastAsia" w:ascii="宋体" w:hAnsi="宋体" w:eastAsia="宋体"/>
          <w:sz w:val="24"/>
          <w:szCs w:val="18"/>
        </w:rPr>
        <w:t>联系方式：</w:t>
      </w:r>
      <w:r>
        <w:rPr>
          <w:rFonts w:hint="eastAsia" w:ascii="宋体" w:hAnsi="宋体" w:eastAsia="宋体"/>
          <w:sz w:val="24"/>
          <w:szCs w:val="18"/>
          <w:u w:val="single"/>
        </w:rPr>
        <w:t xml:space="preserve"> </w:t>
      </w:r>
      <w:bookmarkEnd w:id="51"/>
      <w:bookmarkEnd w:id="52"/>
      <w:bookmarkEnd w:id="53"/>
      <w:bookmarkEnd w:id="54"/>
      <w:r>
        <w:rPr>
          <w:rFonts w:hint="eastAsia" w:ascii="宋体" w:hAnsi="宋体" w:eastAsia="宋体"/>
          <w:sz w:val="24"/>
          <w:szCs w:val="18"/>
          <w:u w:val="single"/>
          <w:lang w:val="en-US" w:eastAsia="zh-CN"/>
        </w:rPr>
        <w:t>13965638745</w:t>
      </w:r>
    </w:p>
    <w:p w14:paraId="0A965551">
      <w:pPr>
        <w:spacing w:line="360" w:lineRule="auto"/>
        <w:ind w:firstLine="435"/>
        <w:rPr>
          <w:rFonts w:hint="eastAsia" w:ascii="宋体" w:hAnsi="宋体" w:eastAsia="宋体"/>
          <w:sz w:val="24"/>
          <w:szCs w:val="18"/>
        </w:rPr>
      </w:pPr>
      <w:r>
        <w:rPr>
          <w:rFonts w:ascii="宋体" w:hAnsi="宋体" w:eastAsia="宋体"/>
          <w:sz w:val="24"/>
          <w:szCs w:val="18"/>
        </w:rPr>
        <w:br w:type="page"/>
      </w:r>
    </w:p>
    <w:p w14:paraId="260B9A32">
      <w:pPr>
        <w:spacing w:line="360" w:lineRule="auto"/>
        <w:jc w:val="center"/>
        <w:outlineLvl w:val="0"/>
        <w:rPr>
          <w:rFonts w:hint="eastAsia" w:asciiTheme="minorEastAsia" w:hAnsiTheme="minorEastAsia" w:eastAsiaTheme="minorEastAsia"/>
          <w:b/>
          <w:sz w:val="28"/>
        </w:rPr>
      </w:pPr>
      <w:bookmarkStart w:id="55" w:name="_Toc7162"/>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55"/>
    </w:p>
    <w:p w14:paraId="2CA52E44">
      <w:pPr>
        <w:spacing w:line="360" w:lineRule="auto"/>
        <w:jc w:val="center"/>
        <w:outlineLvl w:val="1"/>
        <w:rPr>
          <w:rFonts w:hint="eastAsia" w:asciiTheme="minorEastAsia" w:hAnsiTheme="minorEastAsia" w:eastAsiaTheme="minorEastAsia"/>
          <w:b/>
          <w:sz w:val="24"/>
        </w:rPr>
      </w:pPr>
      <w:bookmarkStart w:id="56" w:name="_Toc11383"/>
      <w:bookmarkStart w:id="57" w:name="_Toc11709"/>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56"/>
      <w:bookmarkEnd w:id="57"/>
    </w:p>
    <w:p w14:paraId="471C11A6">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2"/>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4CC0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3E26353">
            <w:pPr>
              <w:pStyle w:val="40"/>
              <w:widowControl w:val="0"/>
              <w:spacing w:before="0" w:beforeAutospacing="0" w:after="0" w:afterAutospacing="0" w:line="360" w:lineRule="auto"/>
              <w:rPr>
                <w:rFonts w:hint="eastAsia" w:ascii="宋体" w:hAnsi="宋体" w:eastAsia="宋体"/>
                <w:bCs w:val="0"/>
                <w:kern w:val="2"/>
                <w:sz w:val="24"/>
                <w:szCs w:val="20"/>
                <w:highlight w:val="yellow"/>
              </w:rPr>
            </w:pPr>
            <w:r>
              <w:rPr>
                <w:rFonts w:hint="eastAsia" w:ascii="宋体" w:hAnsi="宋体" w:eastAsia="宋体"/>
                <w:bCs w:val="0"/>
                <w:kern w:val="2"/>
                <w:sz w:val="24"/>
                <w:szCs w:val="20"/>
              </w:rPr>
              <w:t>条款号</w:t>
            </w:r>
          </w:p>
        </w:tc>
        <w:tc>
          <w:tcPr>
            <w:tcW w:w="1160" w:type="pct"/>
            <w:vAlign w:val="center"/>
          </w:tcPr>
          <w:p w14:paraId="54CFAC83">
            <w:pPr>
              <w:pStyle w:val="40"/>
              <w:widowControl w:val="0"/>
              <w:spacing w:before="0" w:beforeAutospacing="0" w:after="0" w:afterAutospacing="0" w:line="360" w:lineRule="auto"/>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67" w:type="pct"/>
            <w:vAlign w:val="center"/>
          </w:tcPr>
          <w:p w14:paraId="0DBAF3DA">
            <w:pPr>
              <w:pStyle w:val="40"/>
              <w:widowControl w:val="0"/>
              <w:spacing w:before="0" w:beforeAutospacing="0" w:after="0" w:afterAutospacing="0" w:line="360" w:lineRule="auto"/>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5700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0FAA51">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60" w:type="pct"/>
            <w:vAlign w:val="center"/>
          </w:tcPr>
          <w:p w14:paraId="2325482E">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kern w:val="2"/>
                <w:sz w:val="24"/>
                <w:szCs w:val="22"/>
              </w:rPr>
              <w:t>现场考察或标前答疑会</w:t>
            </w:r>
          </w:p>
        </w:tc>
        <w:tc>
          <w:tcPr>
            <w:tcW w:w="3267" w:type="pct"/>
            <w:vAlign w:val="center"/>
          </w:tcPr>
          <w:p w14:paraId="054A82C7">
            <w:pPr>
              <w:spacing w:line="360" w:lineRule="auto"/>
              <w:rPr>
                <w:rFonts w:hint="eastAsia"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3BB216E7">
            <w:pPr>
              <w:spacing w:line="360" w:lineRule="auto"/>
              <w:rPr>
                <w:rFonts w:hint="eastAsia"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3B0F16B4">
            <w:pPr>
              <w:spacing w:line="360" w:lineRule="auto"/>
              <w:rPr>
                <w:rFonts w:hint="eastAsia"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598B3A67">
            <w:pPr>
              <w:spacing w:line="360" w:lineRule="auto"/>
              <w:rPr>
                <w:rFonts w:hint="eastAsia"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7C7AF42A">
            <w:pPr>
              <w:spacing w:line="360" w:lineRule="auto"/>
              <w:rPr>
                <w:rFonts w:hint="eastAsia"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6DEC63C6">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Cs w:val="0"/>
                <w:sz w:val="24"/>
              </w:rPr>
              <w:t>注：如供应商未参加采购人统一组织的现场考察或采购人统一召开的标前答疑会，视同放弃现场考察或标前答疑会，由此引起的一切责任由供应商自行承担。</w:t>
            </w:r>
          </w:p>
        </w:tc>
      </w:tr>
      <w:tr w14:paraId="24A7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D492701">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6</w:t>
            </w:r>
            <w:r>
              <w:rPr>
                <w:rFonts w:ascii="宋体" w:hAnsi="宋体" w:eastAsia="宋体"/>
                <w:bCs/>
                <w:kern w:val="2"/>
              </w:rPr>
              <w:t>.1</w:t>
            </w:r>
          </w:p>
        </w:tc>
        <w:tc>
          <w:tcPr>
            <w:tcW w:w="1160" w:type="pct"/>
            <w:vAlign w:val="center"/>
          </w:tcPr>
          <w:p w14:paraId="77CD8875">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询问截止时间</w:t>
            </w:r>
          </w:p>
        </w:tc>
        <w:tc>
          <w:tcPr>
            <w:tcW w:w="3267" w:type="pct"/>
            <w:vAlign w:val="center"/>
          </w:tcPr>
          <w:p w14:paraId="66759892">
            <w:pPr>
              <w:pStyle w:val="40"/>
              <w:widowControl w:val="0"/>
              <w:spacing w:before="0" w:beforeAutospacing="0" w:after="0" w:afterAutospacing="0" w:line="360" w:lineRule="auto"/>
              <w:jc w:val="both"/>
              <w:rPr>
                <w:rFonts w:hint="eastAsia" w:ascii="宋体" w:hAnsi="宋体" w:eastAsia="宋体"/>
                <w:b w:val="0"/>
                <w:sz w:val="24"/>
              </w:rPr>
            </w:pPr>
            <w:r>
              <w:rPr>
                <w:rFonts w:ascii="宋体" w:hAnsi="宋体" w:eastAsia="宋体"/>
                <w:b w:val="0"/>
                <w:sz w:val="24"/>
                <w:u w:val="single"/>
              </w:rPr>
              <w:t xml:space="preserve"> </w:t>
            </w:r>
            <w:r>
              <w:rPr>
                <w:rFonts w:hint="eastAsia" w:ascii="宋体" w:hAnsi="宋体" w:eastAsia="宋体"/>
                <w:b w:val="0"/>
                <w:sz w:val="24"/>
                <w:u w:val="single"/>
              </w:rPr>
              <w:t>2024</w:t>
            </w:r>
            <w:r>
              <w:rPr>
                <w:rFonts w:ascii="宋体" w:hAnsi="宋体" w:eastAsia="宋体"/>
                <w:b w:val="0"/>
                <w:sz w:val="24"/>
                <w:u w:val="single"/>
              </w:rPr>
              <w:t xml:space="preserve"> </w:t>
            </w:r>
            <w:r>
              <w:rPr>
                <w:rFonts w:ascii="宋体" w:hAnsi="宋体" w:eastAsia="宋体"/>
                <w:b w:val="0"/>
                <w:sz w:val="24"/>
              </w:rPr>
              <w:t>年</w:t>
            </w:r>
            <w:r>
              <w:rPr>
                <w:rFonts w:ascii="宋体" w:hAnsi="宋体" w:eastAsia="宋体"/>
                <w:b w:val="0"/>
                <w:sz w:val="24"/>
                <w:u w:val="single"/>
              </w:rPr>
              <w:t xml:space="preserve"> </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11</w:t>
            </w:r>
            <w:r>
              <w:rPr>
                <w:rFonts w:ascii="宋体" w:hAnsi="宋体" w:eastAsia="宋体"/>
                <w:b w:val="0"/>
                <w:sz w:val="24"/>
                <w:u w:val="single"/>
              </w:rPr>
              <w:t xml:space="preserve"> </w:t>
            </w:r>
            <w:r>
              <w:rPr>
                <w:rFonts w:ascii="宋体" w:hAnsi="宋体" w:eastAsia="宋体"/>
                <w:b w:val="0"/>
                <w:sz w:val="24"/>
              </w:rPr>
              <w:t>月</w:t>
            </w:r>
            <w:r>
              <w:rPr>
                <w:rFonts w:ascii="宋体" w:hAnsi="宋体" w:eastAsia="宋体"/>
                <w:b w:val="0"/>
                <w:sz w:val="24"/>
                <w:u w:val="single"/>
              </w:rPr>
              <w:t xml:space="preserve"> </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 xml:space="preserve">26 </w:t>
            </w:r>
            <w:r>
              <w:rPr>
                <w:rFonts w:ascii="宋体" w:hAnsi="宋体" w:eastAsia="宋体"/>
                <w:b w:val="0"/>
                <w:sz w:val="24"/>
                <w:u w:val="single"/>
              </w:rPr>
              <w:t xml:space="preserve"> </w:t>
            </w:r>
            <w:r>
              <w:rPr>
                <w:rFonts w:ascii="宋体" w:hAnsi="宋体" w:eastAsia="宋体"/>
                <w:b w:val="0"/>
                <w:sz w:val="24"/>
              </w:rPr>
              <w:t>日</w:t>
            </w:r>
            <w:r>
              <w:rPr>
                <w:rFonts w:ascii="宋体" w:hAnsi="宋体" w:eastAsia="宋体"/>
                <w:b w:val="0"/>
                <w:sz w:val="24"/>
                <w:u w:val="single"/>
              </w:rPr>
              <w:t xml:space="preserve"> </w:t>
            </w:r>
            <w:r>
              <w:rPr>
                <w:rFonts w:hint="eastAsia" w:ascii="宋体" w:hAnsi="宋体" w:eastAsia="宋体"/>
                <w:b w:val="0"/>
                <w:sz w:val="24"/>
                <w:u w:val="single"/>
              </w:rPr>
              <w:t>17</w:t>
            </w:r>
            <w:r>
              <w:rPr>
                <w:rFonts w:ascii="宋体" w:hAnsi="宋体" w:eastAsia="宋体"/>
                <w:b w:val="0"/>
                <w:sz w:val="24"/>
                <w:u w:val="single"/>
              </w:rPr>
              <w:t xml:space="preserve"> </w:t>
            </w:r>
            <w:r>
              <w:rPr>
                <w:rFonts w:ascii="宋体" w:hAnsi="宋体" w:eastAsia="宋体"/>
                <w:b w:val="0"/>
                <w:sz w:val="24"/>
              </w:rPr>
              <w:t>时</w:t>
            </w:r>
            <w:r>
              <w:rPr>
                <w:rFonts w:ascii="宋体" w:hAnsi="宋体" w:eastAsia="宋体"/>
                <w:b w:val="0"/>
                <w:sz w:val="24"/>
                <w:u w:val="single"/>
              </w:rPr>
              <w:t xml:space="preserve"> </w:t>
            </w:r>
            <w:r>
              <w:rPr>
                <w:rFonts w:hint="eastAsia" w:ascii="宋体" w:hAnsi="宋体" w:eastAsia="宋体"/>
                <w:b w:val="0"/>
                <w:sz w:val="24"/>
                <w:u w:val="single"/>
              </w:rPr>
              <w:t>00</w:t>
            </w:r>
            <w:r>
              <w:rPr>
                <w:rFonts w:ascii="宋体" w:hAnsi="宋体" w:eastAsia="宋体"/>
                <w:b w:val="0"/>
                <w:sz w:val="24"/>
                <w:u w:val="single"/>
              </w:rPr>
              <w:t xml:space="preserve"> </w:t>
            </w:r>
            <w:r>
              <w:rPr>
                <w:rFonts w:hint="eastAsia" w:ascii="宋体" w:hAnsi="宋体" w:eastAsia="宋体"/>
                <w:b w:val="0"/>
                <w:sz w:val="24"/>
              </w:rPr>
              <w:t>分</w:t>
            </w:r>
          </w:p>
        </w:tc>
      </w:tr>
      <w:tr w14:paraId="3AFA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1DEA2D5E">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7.1</w:t>
            </w:r>
          </w:p>
        </w:tc>
        <w:tc>
          <w:tcPr>
            <w:tcW w:w="1160" w:type="pct"/>
            <w:vAlign w:val="center"/>
          </w:tcPr>
          <w:p w14:paraId="45D1F65E">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包别划分</w:t>
            </w:r>
          </w:p>
        </w:tc>
        <w:tc>
          <w:tcPr>
            <w:tcW w:w="3267" w:type="pct"/>
            <w:vAlign w:val="center"/>
          </w:tcPr>
          <w:p w14:paraId="356FD0D8">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7D281047">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szCs w:val="24"/>
              </w:rPr>
              <w:t>供应商参加多个包</w:t>
            </w:r>
            <w:r>
              <w:rPr>
                <w:rFonts w:hint="eastAsia" w:ascii="宋体" w:hAnsi="宋体" w:eastAsia="宋体"/>
                <w:b w:val="0"/>
                <w:bCs w:val="0"/>
                <w:sz w:val="24"/>
                <w:szCs w:val="24"/>
                <w:lang w:eastAsia="zh-CN"/>
              </w:rPr>
              <w:t>谈判</w:t>
            </w:r>
            <w:r>
              <w:rPr>
                <w:rFonts w:hint="eastAsia" w:ascii="宋体" w:hAnsi="宋体" w:eastAsia="宋体"/>
                <w:b w:val="0"/>
                <w:bCs w:val="0"/>
                <w:sz w:val="24"/>
                <w:szCs w:val="24"/>
              </w:rPr>
              <w:t>的</w:t>
            </w:r>
            <w:bookmarkStart w:id="282" w:name="_GoBack"/>
            <w:bookmarkEnd w:id="282"/>
            <w:r>
              <w:rPr>
                <w:rFonts w:hint="eastAsia" w:ascii="宋体" w:hAnsi="宋体" w:eastAsia="宋体"/>
                <w:b w:val="0"/>
                <w:bCs w:val="0"/>
                <w:sz w:val="24"/>
                <w:szCs w:val="24"/>
              </w:rPr>
              <w:t>成交</w:t>
            </w:r>
            <w:r>
              <w:rPr>
                <w:rFonts w:ascii="宋体" w:hAnsi="宋体" w:eastAsia="宋体"/>
                <w:b w:val="0"/>
                <w:bCs w:val="0"/>
                <w:sz w:val="24"/>
                <w:szCs w:val="24"/>
              </w:rPr>
              <w:t>包</w:t>
            </w:r>
            <w:r>
              <w:rPr>
                <w:rFonts w:hint="eastAsia" w:ascii="宋体" w:hAnsi="宋体" w:eastAsia="宋体"/>
                <w:b w:val="0"/>
                <w:bCs w:val="0"/>
                <w:sz w:val="24"/>
                <w:szCs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75B7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6B1D5075">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10.1</w:t>
            </w:r>
          </w:p>
        </w:tc>
        <w:tc>
          <w:tcPr>
            <w:tcW w:w="1160" w:type="pct"/>
            <w:vAlign w:val="center"/>
          </w:tcPr>
          <w:p w14:paraId="70B5FB13">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保证金</w:t>
            </w:r>
          </w:p>
        </w:tc>
        <w:tc>
          <w:tcPr>
            <w:tcW w:w="3267" w:type="pct"/>
            <w:vAlign w:val="center"/>
          </w:tcPr>
          <w:p w14:paraId="366552FA">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不收取</w:t>
            </w:r>
          </w:p>
        </w:tc>
      </w:tr>
      <w:tr w14:paraId="4D17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6DB80CC">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11</w:t>
            </w:r>
            <w:r>
              <w:rPr>
                <w:rFonts w:ascii="宋体" w:hAnsi="宋体" w:eastAsia="宋体"/>
                <w:bCs/>
                <w:kern w:val="2"/>
              </w:rPr>
              <w:t>.1</w:t>
            </w:r>
          </w:p>
        </w:tc>
        <w:tc>
          <w:tcPr>
            <w:tcW w:w="1160" w:type="pct"/>
            <w:vAlign w:val="center"/>
          </w:tcPr>
          <w:p w14:paraId="12E3CB0B">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有效期</w:t>
            </w:r>
          </w:p>
        </w:tc>
        <w:tc>
          <w:tcPr>
            <w:tcW w:w="3267" w:type="pct"/>
            <w:vAlign w:val="center"/>
          </w:tcPr>
          <w:p w14:paraId="6AFA1A55">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14:paraId="5F97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9910DC7">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none"/>
              </w:rPr>
            </w:pPr>
            <w:r>
              <w:rPr>
                <w:rFonts w:hint="eastAsia" w:ascii="宋体" w:hAnsi="宋体" w:eastAsia="宋体"/>
                <w:bCs/>
                <w:kern w:val="2"/>
                <w:highlight w:val="none"/>
              </w:rPr>
              <w:t>12</w:t>
            </w:r>
            <w:r>
              <w:rPr>
                <w:rFonts w:ascii="宋体" w:hAnsi="宋体" w:eastAsia="宋体"/>
                <w:bCs/>
                <w:kern w:val="2"/>
                <w:highlight w:val="none"/>
              </w:rPr>
              <w:t>.</w:t>
            </w:r>
            <w:r>
              <w:rPr>
                <w:rFonts w:hint="eastAsia" w:ascii="宋体" w:hAnsi="宋体" w:eastAsia="宋体"/>
                <w:bCs/>
                <w:kern w:val="2"/>
                <w:highlight w:val="none"/>
              </w:rPr>
              <w:t>3</w:t>
            </w:r>
          </w:p>
        </w:tc>
        <w:tc>
          <w:tcPr>
            <w:tcW w:w="1160" w:type="pct"/>
            <w:vAlign w:val="center"/>
          </w:tcPr>
          <w:p w14:paraId="74E0CCE3">
            <w:pPr>
              <w:pStyle w:val="40"/>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响应文件份数</w:t>
            </w:r>
          </w:p>
        </w:tc>
        <w:tc>
          <w:tcPr>
            <w:tcW w:w="3267" w:type="pct"/>
            <w:vAlign w:val="center"/>
          </w:tcPr>
          <w:p w14:paraId="3C08DD26">
            <w:pPr>
              <w:pStyle w:val="40"/>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highlight w:val="none"/>
                <w:u w:val="single"/>
              </w:rPr>
              <w:t>1正2副，密封在一个密封袋中即可</w:t>
            </w:r>
          </w:p>
        </w:tc>
      </w:tr>
      <w:tr w14:paraId="379A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220C510">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14.2</w:t>
            </w:r>
          </w:p>
        </w:tc>
        <w:tc>
          <w:tcPr>
            <w:tcW w:w="1160" w:type="pct"/>
            <w:vAlign w:val="center"/>
          </w:tcPr>
          <w:p w14:paraId="26E35786">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评审方法</w:t>
            </w:r>
          </w:p>
        </w:tc>
        <w:tc>
          <w:tcPr>
            <w:tcW w:w="3267" w:type="pct"/>
            <w:vAlign w:val="center"/>
          </w:tcPr>
          <w:p w14:paraId="6B1F6DFA">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综合评分法</w:t>
            </w:r>
          </w:p>
        </w:tc>
      </w:tr>
      <w:tr w14:paraId="77F3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7AC1456">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17.4</w:t>
            </w:r>
          </w:p>
        </w:tc>
        <w:tc>
          <w:tcPr>
            <w:tcW w:w="1160" w:type="pct"/>
            <w:vAlign w:val="center"/>
          </w:tcPr>
          <w:p w14:paraId="4D417A64">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最后报价扣除</w:t>
            </w:r>
          </w:p>
          <w:p w14:paraId="741F04BF">
            <w:pPr>
              <w:pStyle w:val="40"/>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i/>
                <w:sz w:val="24"/>
              </w:rPr>
              <w:t>（非专门面向中小企业采购项目适用）</w:t>
            </w:r>
            <w:r>
              <w:rPr>
                <w:rFonts w:hint="eastAsia" w:ascii="宋体" w:hAnsi="宋体" w:eastAsia="宋体"/>
                <w:b w:val="0"/>
                <w:i w:val="0"/>
                <w:iCs/>
                <w:sz w:val="24"/>
                <w:lang w:eastAsia="zh-CN"/>
              </w:rPr>
              <w:t>（</w:t>
            </w:r>
            <w:r>
              <w:rPr>
                <w:rFonts w:hint="eastAsia" w:ascii="宋体" w:hAnsi="宋体" w:eastAsia="宋体"/>
                <w:b w:val="0"/>
                <w:i w:val="0"/>
                <w:iCs/>
                <w:sz w:val="24"/>
                <w:lang w:val="en-US" w:eastAsia="zh-CN"/>
              </w:rPr>
              <w:t>本项目不采用</w:t>
            </w:r>
            <w:r>
              <w:rPr>
                <w:rFonts w:hint="eastAsia" w:ascii="宋体" w:hAnsi="宋体" w:eastAsia="宋体"/>
                <w:b w:val="0"/>
                <w:i w:val="0"/>
                <w:iCs/>
                <w:sz w:val="24"/>
                <w:lang w:eastAsia="zh-CN"/>
              </w:rPr>
              <w:t>）</w:t>
            </w:r>
          </w:p>
        </w:tc>
        <w:tc>
          <w:tcPr>
            <w:tcW w:w="3267" w:type="pct"/>
            <w:vAlign w:val="center"/>
          </w:tcPr>
          <w:p w14:paraId="107BABB9">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   </w:t>
            </w:r>
            <w:r>
              <w:rPr>
                <w:rFonts w:hint="eastAsia" w:ascii="宋体" w:hAnsi="宋体" w:eastAsia="宋体"/>
                <w:b w:val="0"/>
                <w:sz w:val="24"/>
              </w:rPr>
              <w:t>。</w:t>
            </w:r>
          </w:p>
          <w:p w14:paraId="3777EDC9">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17C387CF">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5AD1DF5">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131A98FE">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4A37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00694A64">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19</w:t>
            </w:r>
            <w:r>
              <w:rPr>
                <w:rFonts w:ascii="宋体" w:hAnsi="宋体" w:eastAsia="宋体"/>
                <w:bCs/>
                <w:kern w:val="2"/>
              </w:rPr>
              <w:t>.</w:t>
            </w:r>
            <w:r>
              <w:rPr>
                <w:rFonts w:hint="eastAsia" w:ascii="宋体" w:hAnsi="宋体" w:eastAsia="宋体"/>
                <w:bCs/>
                <w:kern w:val="2"/>
              </w:rPr>
              <w:t>1</w:t>
            </w:r>
          </w:p>
        </w:tc>
        <w:tc>
          <w:tcPr>
            <w:tcW w:w="1160" w:type="pct"/>
            <w:vMerge w:val="restart"/>
            <w:vAlign w:val="center"/>
          </w:tcPr>
          <w:p w14:paraId="37B4947D">
            <w:pPr>
              <w:pStyle w:val="40"/>
              <w:widowControl w:val="0"/>
              <w:spacing w:before="0" w:beforeAutospacing="0" w:after="0" w:afterAutospacing="0" w:line="360" w:lineRule="auto"/>
              <w:jc w:val="both"/>
              <w:rPr>
                <w:rFonts w:hint="eastAsia"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7" w:type="pct"/>
            <w:vAlign w:val="center"/>
          </w:tcPr>
          <w:p w14:paraId="49D194FC">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w:t>
            </w:r>
            <w:r>
              <w:rPr>
                <w:rFonts w:hint="eastAsia" w:ascii="宋体" w:hAnsi="宋体" w:eastAsia="宋体"/>
                <w:b w:val="0"/>
                <w:sz w:val="24"/>
              </w:rPr>
              <w:t>量：3家</w:t>
            </w:r>
          </w:p>
          <w:p w14:paraId="384A222A">
            <w:pPr>
              <w:pStyle w:val="40"/>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rPr>
              <w:t>注：法律、法规另有规定的，从其规定</w:t>
            </w:r>
          </w:p>
        </w:tc>
      </w:tr>
      <w:tr w14:paraId="3F78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1BD473EE">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p>
        </w:tc>
        <w:tc>
          <w:tcPr>
            <w:tcW w:w="1160" w:type="pct"/>
            <w:vMerge w:val="continue"/>
            <w:vAlign w:val="center"/>
          </w:tcPr>
          <w:p w14:paraId="03AD054C">
            <w:pPr>
              <w:pStyle w:val="40"/>
              <w:widowControl w:val="0"/>
              <w:spacing w:before="0" w:beforeAutospacing="0" w:after="0" w:afterAutospacing="0" w:line="360" w:lineRule="auto"/>
              <w:jc w:val="both"/>
              <w:rPr>
                <w:rFonts w:hint="eastAsia" w:ascii="宋体" w:hAnsi="宋体" w:eastAsia="宋体"/>
                <w:b w:val="0"/>
                <w:sz w:val="24"/>
              </w:rPr>
            </w:pPr>
          </w:p>
        </w:tc>
        <w:tc>
          <w:tcPr>
            <w:tcW w:w="3267" w:type="pct"/>
            <w:vAlign w:val="center"/>
          </w:tcPr>
          <w:p w14:paraId="5F2EAFCF">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确定成交供应商：</w:t>
            </w:r>
          </w:p>
          <w:p w14:paraId="26405436">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sym w:font="Wingdings" w:char="00FE"/>
            </w:r>
            <w:r>
              <w:rPr>
                <w:rFonts w:hint="eastAsia" w:ascii="宋体" w:hAnsi="宋体" w:eastAsia="宋体"/>
                <w:b w:val="0"/>
                <w:sz w:val="24"/>
              </w:rPr>
              <w:t>采购人委托</w:t>
            </w:r>
            <w:r>
              <w:rPr>
                <w:rFonts w:hint="eastAsia" w:ascii="宋体" w:hAnsi="宋体" w:eastAsia="宋体"/>
                <w:b w:val="0"/>
                <w:sz w:val="24"/>
                <w:lang w:eastAsia="zh-CN"/>
              </w:rPr>
              <w:t>谈判</w:t>
            </w:r>
            <w:r>
              <w:rPr>
                <w:rFonts w:hint="eastAsia" w:ascii="宋体" w:hAnsi="宋体" w:eastAsia="宋体"/>
                <w:b w:val="0"/>
                <w:sz w:val="24"/>
              </w:rPr>
              <w:t xml:space="preserve">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0F74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A70A2FA">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22</w:t>
            </w:r>
            <w:r>
              <w:rPr>
                <w:rFonts w:ascii="宋体" w:hAnsi="宋体" w:eastAsia="宋体"/>
                <w:bCs/>
                <w:kern w:val="2"/>
              </w:rPr>
              <w:t>.</w:t>
            </w:r>
            <w:r>
              <w:rPr>
                <w:rFonts w:hint="eastAsia" w:ascii="宋体" w:hAnsi="宋体" w:eastAsia="宋体"/>
                <w:bCs/>
                <w:kern w:val="2"/>
              </w:rPr>
              <w:t>2</w:t>
            </w:r>
          </w:p>
        </w:tc>
        <w:tc>
          <w:tcPr>
            <w:tcW w:w="1160" w:type="pct"/>
            <w:vAlign w:val="center"/>
          </w:tcPr>
          <w:p w14:paraId="4F9D8E09">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随成交结果公告同时公告的内容</w:t>
            </w:r>
          </w:p>
        </w:tc>
        <w:tc>
          <w:tcPr>
            <w:tcW w:w="3267" w:type="pct"/>
            <w:vAlign w:val="center"/>
          </w:tcPr>
          <w:p w14:paraId="0F511FBC">
            <w:pPr>
              <w:pStyle w:val="40"/>
              <w:widowControl w:val="0"/>
              <w:spacing w:before="0" w:beforeAutospacing="0" w:after="0" w:afterAutospacing="0" w:line="360" w:lineRule="auto"/>
              <w:jc w:val="both"/>
              <w:rPr>
                <w:rFonts w:hint="eastAsia" w:ascii="宋体" w:hAnsi="宋体" w:eastAsia="宋体"/>
                <w:b w:val="0"/>
                <w:bCs w:val="0"/>
                <w:sz w:val="24"/>
                <w:szCs w:val="24"/>
                <w:lang w:eastAsia="zh-CN"/>
              </w:rPr>
            </w:pPr>
            <w:r>
              <w:rPr>
                <w:rFonts w:hint="eastAsia" w:ascii="宋体" w:hAnsi="宋体" w:eastAsia="宋体"/>
                <w:b w:val="0"/>
                <w:sz w:val="24"/>
                <w:lang w:val="en-US" w:eastAsia="zh-CN"/>
              </w:rPr>
              <w:t>/</w:t>
            </w:r>
          </w:p>
        </w:tc>
      </w:tr>
      <w:tr w14:paraId="467F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C6470FB">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23</w:t>
            </w:r>
            <w:r>
              <w:rPr>
                <w:rFonts w:ascii="宋体" w:hAnsi="宋体" w:eastAsia="宋体"/>
                <w:bCs/>
                <w:kern w:val="2"/>
              </w:rPr>
              <w:t>.1</w:t>
            </w:r>
          </w:p>
        </w:tc>
        <w:tc>
          <w:tcPr>
            <w:tcW w:w="1160" w:type="pct"/>
            <w:vAlign w:val="center"/>
          </w:tcPr>
          <w:p w14:paraId="58A9A410">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成交通知书发出的形式</w:t>
            </w:r>
          </w:p>
        </w:tc>
        <w:tc>
          <w:tcPr>
            <w:tcW w:w="3267" w:type="pct"/>
            <w:vAlign w:val="center"/>
          </w:tcPr>
          <w:p w14:paraId="2BF1DEB7">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 xml:space="preserve">☑书面 </w:t>
            </w:r>
            <w:r>
              <w:rPr>
                <w:rFonts w:ascii="宋体" w:hAnsi="宋体" w:eastAsia="宋体"/>
                <w:b w:val="0"/>
                <w:sz w:val="24"/>
              </w:rPr>
              <w:t xml:space="preserve">    </w:t>
            </w:r>
            <w:r>
              <w:rPr>
                <w:rFonts w:hint="eastAsia" w:ascii="宋体" w:hAnsi="宋体" w:eastAsia="宋体"/>
                <w:b w:val="0"/>
                <w:bCs w:val="0"/>
                <w:sz w:val="24"/>
                <w:szCs w:val="24"/>
              </w:rPr>
              <w:sym w:font="Wingdings" w:char="00A8"/>
            </w:r>
            <w:r>
              <w:rPr>
                <w:rFonts w:hint="eastAsia" w:ascii="宋体" w:hAnsi="宋体" w:eastAsia="宋体"/>
                <w:b w:val="0"/>
                <w:sz w:val="24"/>
              </w:rPr>
              <w:t>数据电文</w:t>
            </w:r>
          </w:p>
        </w:tc>
      </w:tr>
      <w:tr w14:paraId="378A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6A33DA3">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24</w:t>
            </w:r>
            <w:r>
              <w:rPr>
                <w:rFonts w:ascii="宋体" w:hAnsi="宋体" w:eastAsia="宋体"/>
                <w:bCs/>
                <w:kern w:val="2"/>
              </w:rPr>
              <w:t>.1</w:t>
            </w:r>
          </w:p>
        </w:tc>
        <w:tc>
          <w:tcPr>
            <w:tcW w:w="1160" w:type="pct"/>
            <w:vAlign w:val="center"/>
          </w:tcPr>
          <w:p w14:paraId="0E499C8C">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告知</w:t>
            </w:r>
            <w:r>
              <w:rPr>
                <w:rFonts w:hint="eastAsia" w:ascii="宋体" w:hAnsi="宋体" w:eastAsia="宋体"/>
                <w:b w:val="0"/>
                <w:sz w:val="24"/>
                <w:lang w:eastAsia="zh-CN"/>
              </w:rPr>
              <w:t>谈判</w:t>
            </w:r>
            <w:r>
              <w:rPr>
                <w:rFonts w:hint="eastAsia" w:ascii="宋体" w:hAnsi="宋体" w:eastAsia="宋体"/>
                <w:b w:val="0"/>
                <w:sz w:val="24"/>
              </w:rPr>
              <w:t>结果的形式</w:t>
            </w:r>
          </w:p>
        </w:tc>
        <w:tc>
          <w:tcPr>
            <w:tcW w:w="3267" w:type="pct"/>
            <w:vAlign w:val="center"/>
          </w:tcPr>
          <w:p w14:paraId="5E0467B7">
            <w:pPr>
              <w:pStyle w:val="40"/>
              <w:widowControl w:val="0"/>
              <w:spacing w:before="0" w:beforeAutospacing="0" w:after="0" w:afterAutospacing="0" w:line="360" w:lineRule="auto"/>
              <w:jc w:val="both"/>
              <w:rPr>
                <w:rFonts w:hint="eastAsia" w:ascii="宋体" w:hAnsi="宋体" w:eastAsia="宋体"/>
                <w:b w:val="0"/>
                <w:bCs w:val="0"/>
                <w:sz w:val="24"/>
                <w:szCs w:val="24"/>
              </w:rPr>
            </w:pPr>
            <w:r>
              <w:rPr>
                <w:rFonts w:hint="eastAsia" w:ascii="宋体" w:hAnsi="宋体" w:eastAsia="宋体"/>
                <w:b w:val="0"/>
                <w:bCs w:val="0"/>
                <w:sz w:val="24"/>
                <w:szCs w:val="24"/>
              </w:rPr>
              <w:sym w:font="Wingdings" w:char="00A8"/>
            </w:r>
            <w:r>
              <w:rPr>
                <w:rFonts w:hint="eastAsia" w:ascii="宋体" w:hAnsi="宋体" w:eastAsia="宋体"/>
                <w:b w:val="0"/>
                <w:bCs w:val="0"/>
                <w:sz w:val="24"/>
                <w:szCs w:val="24"/>
              </w:rPr>
              <w:t>供应商自行登录电子</w:t>
            </w:r>
            <w:r>
              <w:rPr>
                <w:rFonts w:hint="eastAsia" w:ascii="宋体" w:hAnsi="宋体" w:eastAsia="宋体" w:cs="宋体"/>
                <w:b w:val="0"/>
                <w:bCs w:val="0"/>
                <w:sz w:val="24"/>
                <w:szCs w:val="24"/>
              </w:rPr>
              <w:t>交易</w:t>
            </w:r>
            <w:r>
              <w:rPr>
                <w:rFonts w:hint="eastAsia" w:ascii="宋体" w:hAnsi="宋体" w:eastAsia="宋体"/>
                <w:b w:val="0"/>
                <w:bCs w:val="0"/>
                <w:sz w:val="24"/>
                <w:szCs w:val="24"/>
              </w:rPr>
              <w:t>系统查看</w:t>
            </w:r>
          </w:p>
          <w:p w14:paraId="2A7ABA73">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w:t>
            </w:r>
            <w:r>
              <w:rPr>
                <w:rFonts w:hint="eastAsia" w:ascii="宋体" w:hAnsi="宋体" w:eastAsia="宋体"/>
                <w:b w:val="0"/>
                <w:sz w:val="24"/>
                <w:lang w:eastAsia="zh-CN"/>
              </w:rPr>
              <w:t>谈判</w:t>
            </w:r>
            <w:r>
              <w:rPr>
                <w:rFonts w:hint="eastAsia" w:ascii="宋体" w:hAnsi="宋体" w:eastAsia="宋体"/>
                <w:b w:val="0"/>
                <w:sz w:val="24"/>
              </w:rPr>
              <w:t>现场告知,网上公示</w:t>
            </w:r>
          </w:p>
        </w:tc>
      </w:tr>
      <w:tr w14:paraId="4B0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007812">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25</w:t>
            </w:r>
            <w:r>
              <w:rPr>
                <w:rFonts w:ascii="宋体" w:hAnsi="宋体" w:eastAsia="宋体"/>
                <w:bCs/>
                <w:kern w:val="2"/>
              </w:rPr>
              <w:t>.1</w:t>
            </w:r>
          </w:p>
        </w:tc>
        <w:tc>
          <w:tcPr>
            <w:tcW w:w="1160" w:type="pct"/>
            <w:vAlign w:val="center"/>
          </w:tcPr>
          <w:p w14:paraId="224817C9">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履约保证金</w:t>
            </w:r>
          </w:p>
        </w:tc>
        <w:tc>
          <w:tcPr>
            <w:tcW w:w="3267" w:type="pct"/>
          </w:tcPr>
          <w:p w14:paraId="17E4FABB">
            <w:pPr>
              <w:spacing w:line="360" w:lineRule="auto"/>
              <w:rPr>
                <w:rFonts w:hint="eastAsia" w:ascii="宋体" w:hAnsi="宋体" w:eastAsia="宋体"/>
                <w:bCs/>
                <w:kern w:val="0"/>
                <w:sz w:val="24"/>
                <w:szCs w:val="28"/>
              </w:rPr>
            </w:pPr>
            <w:r>
              <w:rPr>
                <w:rFonts w:hint="eastAsia" w:ascii="宋体" w:hAnsi="宋体" w:eastAsia="宋体"/>
                <w:bCs/>
                <w:kern w:val="0"/>
                <w:sz w:val="24"/>
                <w:szCs w:val="28"/>
              </w:rPr>
              <w:t>（1）金额：</w:t>
            </w:r>
          </w:p>
          <w:p w14:paraId="0ADD291D">
            <w:pPr>
              <w:spacing w:line="360" w:lineRule="auto"/>
              <w:rPr>
                <w:rFonts w:hint="eastAsia" w:ascii="宋体" w:hAnsi="宋体" w:eastAsia="宋体"/>
                <w:bCs/>
                <w:kern w:val="0"/>
                <w:sz w:val="24"/>
                <w:szCs w:val="28"/>
              </w:rPr>
            </w:pPr>
            <w:r>
              <w:rPr>
                <w:rFonts w:hint="eastAsia" w:ascii="宋体" w:hAnsi="宋体" w:eastAsia="宋体"/>
                <w:bCs/>
                <w:kern w:val="0"/>
                <w:sz w:val="24"/>
                <w:szCs w:val="28"/>
              </w:rPr>
              <w:t>☑免收</w:t>
            </w:r>
          </w:p>
          <w:p w14:paraId="297B16CA">
            <w:pPr>
              <w:spacing w:line="360" w:lineRule="auto"/>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ascii="宋体" w:hAnsi="宋体" w:eastAsia="宋体"/>
                <w:bCs/>
                <w:kern w:val="0"/>
                <w:sz w:val="24"/>
                <w:szCs w:val="28"/>
              </w:rPr>
              <w:t>%</w:t>
            </w:r>
          </w:p>
          <w:p w14:paraId="6A7FF8A9">
            <w:pPr>
              <w:spacing w:line="360" w:lineRule="auto"/>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60E539D8">
            <w:pPr>
              <w:spacing w:line="360" w:lineRule="auto"/>
              <w:rPr>
                <w:rFonts w:hint="eastAsia" w:ascii="宋体" w:hAnsi="宋体" w:eastAsia="宋体"/>
                <w:bCs/>
                <w:kern w:val="0"/>
                <w:sz w:val="24"/>
                <w:szCs w:val="28"/>
              </w:rPr>
            </w:pPr>
            <w:r>
              <w:rPr>
                <w:rFonts w:hint="eastAsia" w:ascii="宋体" w:hAnsi="宋体" w:eastAsia="宋体"/>
                <w:bCs/>
                <w:kern w:val="0"/>
                <w:sz w:val="24"/>
                <w:szCs w:val="28"/>
              </w:rPr>
              <w:t>（2）支付方式：</w:t>
            </w:r>
          </w:p>
          <w:p w14:paraId="08D06B07">
            <w:pPr>
              <w:spacing w:line="360" w:lineRule="auto"/>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0F3902F0">
            <w:pPr>
              <w:spacing w:line="360" w:lineRule="auto"/>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74A02029">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w:t>
            </w:r>
          </w:p>
          <w:p w14:paraId="4523DA84">
            <w:pPr>
              <w:spacing w:line="360" w:lineRule="auto"/>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w:t>
            </w:r>
          </w:p>
          <w:p w14:paraId="459A5FD1">
            <w:pPr>
              <w:spacing w:line="360" w:lineRule="auto"/>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A16FF7C">
            <w:pPr>
              <w:spacing w:line="360" w:lineRule="auto"/>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545DDA49">
            <w:pPr>
              <w:pStyle w:val="40"/>
              <w:widowControl w:val="0"/>
              <w:spacing w:before="0" w:beforeAutospacing="0" w:after="0" w:afterAutospacing="0" w:line="360" w:lineRule="auto"/>
              <w:jc w:val="both"/>
              <w:rPr>
                <w:rFonts w:hint="eastAsia" w:ascii="宋体" w:hAnsi="宋体" w:eastAsia="宋体"/>
                <w:sz w:val="24"/>
              </w:rPr>
            </w:pPr>
            <w:r>
              <w:rPr>
                <w:rFonts w:hint="eastAsia" w:ascii="宋体" w:hAnsi="宋体" w:eastAsia="宋体"/>
                <w:bCs w:val="0"/>
                <w:sz w:val="24"/>
                <w:szCs w:val="24"/>
              </w:rPr>
              <w:t>（2）以担保函、保证保险形式缴纳履约保证金的，受益人和收取单位须为采购人。</w:t>
            </w:r>
          </w:p>
        </w:tc>
      </w:tr>
      <w:tr w14:paraId="237E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D56B9A9">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26</w:t>
            </w:r>
            <w:r>
              <w:rPr>
                <w:rFonts w:ascii="宋体" w:hAnsi="宋体" w:eastAsia="宋体"/>
                <w:bCs/>
                <w:kern w:val="2"/>
              </w:rPr>
              <w:t>.1</w:t>
            </w:r>
          </w:p>
        </w:tc>
        <w:tc>
          <w:tcPr>
            <w:tcW w:w="1160" w:type="pct"/>
            <w:vAlign w:val="center"/>
          </w:tcPr>
          <w:p w14:paraId="25904BD8">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代理费用</w:t>
            </w:r>
          </w:p>
        </w:tc>
        <w:tc>
          <w:tcPr>
            <w:tcW w:w="3267" w:type="pct"/>
            <w:vAlign w:val="center"/>
          </w:tcPr>
          <w:p w14:paraId="44077BAD">
            <w:pPr>
              <w:spacing w:before="39" w:line="360" w:lineRule="auto"/>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hint="eastAsia" w:ascii="宋体" w:hAnsi="宋体" w:eastAsia="宋体" w:cs="宋体"/>
                <w:spacing w:val="14"/>
                <w:sz w:val="24"/>
                <w:szCs w:val="24"/>
              </w:rPr>
              <w:t>成交供应商</w:t>
            </w:r>
          </w:p>
          <w:p w14:paraId="3701FF13">
            <w:pPr>
              <w:spacing w:before="24" w:line="360" w:lineRule="auto"/>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ascii="宋体" w:hAnsi="宋体" w:eastAsia="宋体" w:cs="宋体"/>
                <w:sz w:val="24"/>
                <w:szCs w:val="24"/>
                <w:u w:val="single"/>
              </w:rPr>
              <w:t xml:space="preserve"> </w:t>
            </w:r>
            <w:r>
              <w:rPr>
                <w:rFonts w:hint="eastAsia" w:ascii="宋体" w:hAnsi="宋体" w:eastAsia="宋体" w:cs="宋体"/>
                <w:sz w:val="24"/>
                <w:szCs w:val="24"/>
                <w:u w:val="single"/>
              </w:rPr>
              <w:t>银行转账</w:t>
            </w:r>
            <w:r>
              <w:rPr>
                <w:rFonts w:ascii="宋体" w:hAnsi="宋体" w:eastAsia="宋体" w:cs="宋体"/>
                <w:sz w:val="24"/>
                <w:szCs w:val="24"/>
                <w:u w:val="single"/>
              </w:rPr>
              <w:t xml:space="preserve">    </w:t>
            </w:r>
          </w:p>
          <w:p w14:paraId="3E534F9C">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cs="宋体"/>
                <w:sz w:val="24"/>
                <w:szCs w:val="24"/>
                <w:u w:val="single"/>
                <w:lang w:val="en-US" w:eastAsia="zh-CN"/>
              </w:rPr>
              <w:t>3000.00元</w:t>
            </w:r>
            <w:r>
              <w:rPr>
                <w:rFonts w:hint="eastAsia" w:ascii="宋体" w:hAnsi="宋体" w:eastAsia="宋体" w:cs="宋体"/>
                <w:b w:val="0"/>
                <w:bCs w:val="0"/>
                <w:sz w:val="24"/>
                <w:szCs w:val="24"/>
                <w:u w:val="single"/>
              </w:rPr>
              <w:t>，专家评标劳务费按实际发生支付。</w:t>
            </w:r>
          </w:p>
        </w:tc>
      </w:tr>
      <w:tr w14:paraId="5BA2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B2E6BC">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27.1</w:t>
            </w:r>
          </w:p>
        </w:tc>
        <w:tc>
          <w:tcPr>
            <w:tcW w:w="1160" w:type="pct"/>
            <w:vAlign w:val="center"/>
          </w:tcPr>
          <w:p w14:paraId="6E5A43AA">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签订合同和合同公告时间</w:t>
            </w:r>
          </w:p>
        </w:tc>
        <w:tc>
          <w:tcPr>
            <w:tcW w:w="3267" w:type="pct"/>
            <w:vAlign w:val="center"/>
          </w:tcPr>
          <w:p w14:paraId="080391CE">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（1）采购人与成交供应商应当自发出成交通知书之日起7个工作日内签订合同，采购合同签订之日起2个工作日内完成政府采购合同公开。</w:t>
            </w:r>
          </w:p>
          <w:p w14:paraId="4A8894C7">
            <w:pPr>
              <w:pStyle w:val="40"/>
              <w:widowControl w:val="0"/>
              <w:spacing w:before="0" w:beforeAutospacing="0" w:after="0" w:afterAutospacing="0" w:line="360" w:lineRule="auto"/>
              <w:jc w:val="both"/>
              <w:rPr>
                <w:rFonts w:hint="eastAsia" w:ascii="宋体" w:hAnsi="宋体" w:eastAsia="宋体"/>
                <w:b w:val="0"/>
                <w:sz w:val="24"/>
              </w:rPr>
            </w:pPr>
            <w:r>
              <w:rPr>
                <w:rFonts w:ascii="宋体" w:hAnsi="宋体" w:eastAsia="宋体" w:cs="宋体"/>
                <w:b w:val="0"/>
                <w:sz w:val="24"/>
                <w:szCs w:val="24"/>
              </w:rPr>
              <w:t>（2）采购人与</w:t>
            </w:r>
            <w:r>
              <w:rPr>
                <w:rFonts w:hint="eastAsia" w:ascii="宋体" w:hAnsi="宋体" w:eastAsia="宋体"/>
                <w:b w:val="0"/>
                <w:sz w:val="24"/>
              </w:rPr>
              <w:t>成交供应商</w:t>
            </w:r>
            <w:r>
              <w:rPr>
                <w:rFonts w:ascii="宋体" w:hAnsi="宋体" w:eastAsia="宋体" w:cs="宋体"/>
                <w:b w:val="0"/>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1EE2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7FBE257">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29.3</w:t>
            </w:r>
          </w:p>
        </w:tc>
        <w:tc>
          <w:tcPr>
            <w:tcW w:w="1160" w:type="pct"/>
            <w:vAlign w:val="center"/>
          </w:tcPr>
          <w:p w14:paraId="368203FA">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67" w:type="pct"/>
            <w:vAlign w:val="center"/>
          </w:tcPr>
          <w:p w14:paraId="6CB226D5">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如供应商对</w:t>
            </w:r>
            <w:r>
              <w:rPr>
                <w:rFonts w:hint="eastAsia" w:ascii="宋体" w:hAnsi="宋体" w:eastAsia="宋体"/>
                <w:b w:val="0"/>
                <w:sz w:val="24"/>
                <w:u w:val="single"/>
                <w:lang w:eastAsia="zh-CN"/>
              </w:rPr>
              <w:t>谈判</w:t>
            </w:r>
            <w:r>
              <w:rPr>
                <w:rFonts w:hint="eastAsia" w:ascii="宋体" w:hAnsi="宋体" w:eastAsia="宋体"/>
                <w:b w:val="0"/>
                <w:sz w:val="24"/>
                <w:u w:val="single"/>
              </w:rPr>
              <w:t xml:space="preserve">文件有质疑，依据中华人民共和国财政部令第 94 号《政府采购质疑和投诉办法》规定提出质疑； </w:t>
            </w:r>
          </w:p>
          <w:p w14:paraId="18E79887">
            <w:pPr>
              <w:pStyle w:val="40"/>
              <w:widowControl w:val="0"/>
              <w:spacing w:before="0" w:beforeAutospacing="0" w:after="0" w:afterAutospacing="0" w:line="360" w:lineRule="auto"/>
              <w:jc w:val="both"/>
              <w:rPr>
                <w:rFonts w:hint="eastAsia"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w:t>
            </w:r>
            <w:r>
              <w:rPr>
                <w:rFonts w:hint="eastAsia" w:ascii="宋体" w:hAnsi="宋体" w:eastAsia="宋体"/>
                <w:b w:val="0"/>
                <w:sz w:val="24"/>
                <w:u w:val="single"/>
                <w:lang w:eastAsia="zh-CN"/>
              </w:rPr>
              <w:t>滁州市机电工程学校</w:t>
            </w:r>
            <w:r>
              <w:rPr>
                <w:rFonts w:hint="eastAsia" w:ascii="宋体" w:hAnsi="宋体" w:eastAsia="宋体"/>
                <w:b w:val="0"/>
                <w:sz w:val="24"/>
                <w:u w:val="single"/>
              </w:rPr>
              <w:t>、</w:t>
            </w:r>
            <w:r>
              <w:rPr>
                <w:rFonts w:hint="eastAsia" w:ascii="宋体" w:hAnsi="宋体" w:eastAsia="宋体"/>
                <w:b w:val="0"/>
                <w:sz w:val="24"/>
                <w:u w:val="single"/>
                <w:lang w:eastAsia="zh-CN"/>
              </w:rPr>
              <w:t>安徽人和项目管理有限公司</w:t>
            </w:r>
            <w:r>
              <w:rPr>
                <w:rFonts w:hint="eastAsia" w:ascii="宋体" w:hAnsi="宋体" w:eastAsia="宋体"/>
                <w:b w:val="0"/>
                <w:sz w:val="24"/>
                <w:u w:val="single"/>
              </w:rPr>
              <w:t xml:space="preserve">； </w:t>
            </w:r>
          </w:p>
          <w:p w14:paraId="2367E57D">
            <w:pPr>
              <w:pStyle w:val="40"/>
              <w:widowControl w:val="0"/>
              <w:spacing w:before="0" w:beforeAutospacing="0" w:after="0" w:afterAutospacing="0" w:line="360" w:lineRule="auto"/>
              <w:jc w:val="both"/>
              <w:rPr>
                <w:rFonts w:hint="eastAsia"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lang w:val="en-US" w:eastAsia="zh-CN"/>
              </w:rPr>
              <w:t xml:space="preserve"> 18955012462、13965638745</w:t>
            </w:r>
            <w:r>
              <w:rPr>
                <w:rFonts w:hint="eastAsia" w:ascii="宋体" w:hAnsi="宋体" w:eastAsia="宋体"/>
                <w:b w:val="0"/>
                <w:sz w:val="24"/>
                <w:u w:val="single"/>
              </w:rPr>
              <w:t xml:space="preserve">； </w:t>
            </w:r>
          </w:p>
          <w:p w14:paraId="228913F1">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通讯地址：</w:t>
            </w:r>
            <w:r>
              <w:rPr>
                <w:rFonts w:hint="eastAsia" w:ascii="宋体" w:hAnsi="宋体" w:eastAsia="宋体"/>
                <w:b w:val="0"/>
                <w:sz w:val="24"/>
                <w:szCs w:val="18"/>
                <w:u w:val="single"/>
                <w:lang w:val="en-US" w:eastAsia="zh-CN"/>
              </w:rPr>
              <w:t>安徽省滁州市丰乐大道2238号 、滁州市凤凰西路延伸段凤凰大厦安徽人和项目管理有限公司5楼517会议室 。</w:t>
            </w:r>
            <w:r>
              <w:rPr>
                <w:rFonts w:hint="eastAsia" w:ascii="宋体" w:hAnsi="宋体" w:eastAsia="宋体"/>
                <w:b w:val="0"/>
                <w:sz w:val="24"/>
                <w:u w:val="single"/>
              </w:rPr>
              <w:t xml:space="preserve"> </w:t>
            </w:r>
          </w:p>
        </w:tc>
      </w:tr>
      <w:tr w14:paraId="51E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3CCA398">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30</w:t>
            </w:r>
          </w:p>
        </w:tc>
        <w:tc>
          <w:tcPr>
            <w:tcW w:w="1160" w:type="pct"/>
            <w:vAlign w:val="center"/>
          </w:tcPr>
          <w:p w14:paraId="5756FF35">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其他内容</w:t>
            </w:r>
          </w:p>
        </w:tc>
        <w:tc>
          <w:tcPr>
            <w:tcW w:w="6274" w:type="dxa"/>
            <w:vAlign w:val="center"/>
          </w:tcPr>
          <w:p w14:paraId="0B6C3E93">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33D4C67F">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lang w:eastAsia="zh-CN"/>
              </w:rPr>
              <w:t>谈判</w:t>
            </w:r>
            <w:r>
              <w:rPr>
                <w:rFonts w:asciiTheme="minorEastAsia" w:hAnsiTheme="minorEastAsia" w:eastAsiaTheme="minorEastAsia"/>
                <w:bCs/>
                <w:sz w:val="24"/>
                <w:szCs w:val="24"/>
              </w:rPr>
              <w:t>文件的各个组成文件应互为解释，互为说明；</w:t>
            </w:r>
          </w:p>
          <w:p w14:paraId="3BA96080">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5072246F">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3AB287FF">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lang w:eastAsia="zh-CN"/>
              </w:rPr>
              <w:t>谈判</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lang w:eastAsia="zh-CN"/>
              </w:rPr>
              <w:t>谈判</w:t>
            </w:r>
            <w:r>
              <w:rPr>
                <w:rFonts w:hint="eastAsia" w:asciiTheme="minorEastAsia" w:hAnsiTheme="minorEastAsia" w:eastAsiaTheme="minorEastAsia"/>
                <w:bCs/>
                <w:sz w:val="24"/>
                <w:szCs w:val="24"/>
              </w:rPr>
              <w:t>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w:t>
            </w:r>
            <w:r>
              <w:rPr>
                <w:rFonts w:hint="eastAsia" w:asciiTheme="minorEastAsia" w:hAnsiTheme="minorEastAsia" w:eastAsiaTheme="minorEastAsia"/>
                <w:bCs/>
                <w:sz w:val="24"/>
                <w:szCs w:val="24"/>
                <w:lang w:eastAsia="zh-CN"/>
              </w:rPr>
              <w:t>谈判</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lang w:eastAsia="zh-CN"/>
              </w:rPr>
              <w:t>谈判</w:t>
            </w:r>
            <w:r>
              <w:rPr>
                <w:rFonts w:hint="eastAsia" w:asciiTheme="minorEastAsia" w:hAnsiTheme="minorEastAsia" w:eastAsiaTheme="minorEastAsia"/>
                <w:bCs/>
                <w:sz w:val="24"/>
                <w:szCs w:val="24"/>
              </w:rPr>
              <w:t>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5F054092">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p w14:paraId="5C584D14">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供应商</w:t>
            </w:r>
            <w:r>
              <w:rPr>
                <w:rFonts w:hint="eastAsia" w:asciiTheme="minorEastAsia" w:hAnsiTheme="minorEastAsia" w:eastAsiaTheme="minorEastAsia"/>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供应商</w:t>
            </w:r>
            <w:r>
              <w:rPr>
                <w:rFonts w:hint="eastAsia" w:asciiTheme="minorEastAsia" w:hAnsiTheme="minorEastAsia" w:eastAsiaTheme="minorEastAsia"/>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成交供应商</w:t>
            </w:r>
            <w:r>
              <w:rPr>
                <w:rFonts w:hint="eastAsia" w:asciiTheme="minorEastAsia" w:hAnsiTheme="minorEastAsia" w:eastAsiaTheme="minorEastAsia"/>
                <w:bCs/>
                <w:sz w:val="24"/>
                <w:szCs w:val="24"/>
              </w:rPr>
              <w:t>融资申请信息推送第三方平台、意向金融机构。</w:t>
            </w:r>
          </w:p>
          <w:p w14:paraId="26119D8B">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3.电子保函指引：成交供应商可访问安徽省政府采购网“融资/保函”栏目，申请办理电子保函（包括：履约保函、预付款保函）。</w:t>
            </w:r>
          </w:p>
        </w:tc>
      </w:tr>
    </w:tbl>
    <w:p w14:paraId="76AFF556">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58" w:name="_Toc14293"/>
      <w:bookmarkStart w:id="59" w:name="_Toc27470"/>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58"/>
      <w:bookmarkEnd w:id="59"/>
    </w:p>
    <w:p w14:paraId="16C805C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2E92866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3FA4CE9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2831EA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r>
        <w:rPr>
          <w:rFonts w:ascii="宋体" w:hAnsi="宋体" w:eastAsia="宋体"/>
          <w:sz w:val="24"/>
        </w:rPr>
        <w:t>。</w:t>
      </w:r>
    </w:p>
    <w:p w14:paraId="2AA885BC">
      <w:pPr>
        <w:spacing w:line="360" w:lineRule="auto"/>
        <w:ind w:firstLine="435"/>
        <w:rPr>
          <w:rFonts w:hint="eastAsia" w:ascii="宋体" w:hAnsi="宋体" w:eastAsia="宋体"/>
          <w:sz w:val="24"/>
          <w:highlight w:val="yellow"/>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及其</w:t>
      </w:r>
      <w:r>
        <w:rPr>
          <w:rFonts w:hint="eastAsia" w:ascii="宋体" w:hAnsi="宋体" w:eastAsia="宋体"/>
          <w:sz w:val="24"/>
        </w:rPr>
        <w:t>所</w:t>
      </w:r>
      <w:r>
        <w:rPr>
          <w:rFonts w:ascii="宋体" w:hAnsi="宋体" w:eastAsia="宋体"/>
          <w:sz w:val="24"/>
        </w:rPr>
        <w:t>投货物须满足以下条件：</w:t>
      </w:r>
    </w:p>
    <w:p w14:paraId="08AA9AF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36AF50C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lang w:eastAsia="zh-CN"/>
        </w:rPr>
        <w:t>谈判</w:t>
      </w:r>
      <w:r>
        <w:rPr>
          <w:rFonts w:ascii="宋体" w:hAnsi="宋体" w:eastAsia="宋体"/>
          <w:sz w:val="24"/>
        </w:rPr>
        <w:t>文件。</w:t>
      </w:r>
    </w:p>
    <w:p w14:paraId="267556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w:t>
      </w:r>
      <w:r>
        <w:rPr>
          <w:rFonts w:hint="eastAsia" w:ascii="宋体" w:hAnsi="宋体" w:eastAsia="宋体"/>
          <w:sz w:val="24"/>
        </w:rPr>
        <w:t>供应商</w:t>
      </w:r>
      <w:r>
        <w:rPr>
          <w:rFonts w:ascii="宋体" w:hAnsi="宋体" w:eastAsia="宋体"/>
          <w:sz w:val="24"/>
        </w:rPr>
        <w:t>应保证所投产品可履行合法报通关手续进入中国关境内。</w:t>
      </w:r>
    </w:p>
    <w:p w14:paraId="17B468B3">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若采购需求中未写明允许采购进口产品，如供应商所投产品为进口产品，其响应文件将被认定为</w:t>
      </w:r>
      <w:r>
        <w:rPr>
          <w:rFonts w:hint="eastAsia" w:ascii="宋体" w:hAnsi="宋体" w:eastAsia="宋体"/>
          <w:b/>
          <w:sz w:val="24"/>
        </w:rPr>
        <w:t>响应无效</w:t>
      </w:r>
      <w:r>
        <w:rPr>
          <w:rFonts w:hint="eastAsia" w:ascii="宋体" w:hAnsi="宋体" w:eastAsia="宋体"/>
          <w:sz w:val="24"/>
        </w:rPr>
        <w:t>。</w:t>
      </w:r>
    </w:p>
    <w:p w14:paraId="579A1A5B">
      <w:pPr>
        <w:spacing w:line="360" w:lineRule="auto"/>
        <w:ind w:firstLine="435"/>
        <w:rPr>
          <w:rFonts w:hint="eastAsia" w:ascii="宋体" w:hAnsi="宋体" w:eastAsia="宋体"/>
          <w:sz w:val="24"/>
        </w:rPr>
      </w:pPr>
      <w:bookmarkStart w:id="60" w:name="_Hlk60607583"/>
      <w:r>
        <w:rPr>
          <w:rFonts w:hint="eastAsia" w:ascii="宋体" w:hAnsi="宋体" w:eastAsia="宋体"/>
          <w:bCs/>
          <w:kern w:val="0"/>
          <w:sz w:val="24"/>
          <w:szCs w:val="28"/>
        </w:rPr>
        <w:t>1</w:t>
      </w:r>
      <w:r>
        <w:rPr>
          <w:rFonts w:ascii="宋体" w:hAnsi="宋体" w:eastAsia="宋体"/>
          <w:bCs/>
          <w:kern w:val="0"/>
          <w:sz w:val="24"/>
          <w:szCs w:val="28"/>
        </w:rPr>
        <w:t>.5</w:t>
      </w:r>
      <w:r>
        <w:rPr>
          <w:rFonts w:hint="eastAsia" w:ascii="宋体" w:hAnsi="宋体" w:eastAsia="宋体"/>
          <w:bCs/>
          <w:kern w:val="0"/>
          <w:sz w:val="24"/>
          <w:szCs w:val="28"/>
        </w:rPr>
        <w:t>若竞争性</w:t>
      </w:r>
      <w:r>
        <w:rPr>
          <w:rFonts w:hint="eastAsia" w:ascii="宋体" w:hAnsi="宋体" w:eastAsia="宋体"/>
          <w:bCs/>
          <w:kern w:val="0"/>
          <w:sz w:val="24"/>
          <w:szCs w:val="28"/>
          <w:lang w:eastAsia="zh-CN"/>
        </w:rPr>
        <w:t>谈判</w:t>
      </w:r>
      <w:r>
        <w:rPr>
          <w:rFonts w:hint="eastAsia" w:ascii="宋体" w:hAnsi="宋体" w:eastAsia="宋体"/>
          <w:bCs/>
          <w:kern w:val="0"/>
          <w:sz w:val="24"/>
          <w:szCs w:val="28"/>
        </w:rPr>
        <w:t>公告</w:t>
      </w:r>
      <w:r>
        <w:rPr>
          <w:rFonts w:ascii="宋体" w:hAnsi="宋体" w:eastAsia="宋体"/>
          <w:bCs/>
          <w:kern w:val="0"/>
          <w:sz w:val="24"/>
          <w:szCs w:val="28"/>
        </w:rPr>
        <w:t>中允许联合体</w:t>
      </w:r>
      <w:r>
        <w:rPr>
          <w:rFonts w:hint="eastAsia" w:ascii="宋体" w:hAnsi="宋体" w:eastAsia="宋体"/>
          <w:bCs/>
          <w:kern w:val="0"/>
          <w:sz w:val="24"/>
          <w:szCs w:val="28"/>
        </w:rPr>
        <w:t>参加</w:t>
      </w:r>
      <w:r>
        <w:rPr>
          <w:rFonts w:hint="eastAsia" w:ascii="宋体" w:hAnsi="宋体" w:eastAsia="宋体"/>
          <w:bCs/>
          <w:kern w:val="0"/>
          <w:sz w:val="24"/>
          <w:szCs w:val="28"/>
          <w:lang w:eastAsia="zh-CN"/>
        </w:rPr>
        <w:t>谈判</w:t>
      </w:r>
      <w:r>
        <w:rPr>
          <w:rFonts w:ascii="宋体" w:hAnsi="宋体" w:eastAsia="宋体"/>
          <w:bCs/>
          <w:kern w:val="0"/>
          <w:sz w:val="24"/>
          <w:szCs w:val="28"/>
        </w:rPr>
        <w:t>，对联合体规定如下：</w:t>
      </w:r>
    </w:p>
    <w:bookmarkEnd w:id="60"/>
    <w:p w14:paraId="5966580C">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w:t>
      </w:r>
      <w:r>
        <w:rPr>
          <w:rFonts w:hint="eastAsia" w:ascii="宋体" w:hAnsi="宋体" w:eastAsia="宋体"/>
          <w:sz w:val="24"/>
          <w:lang w:eastAsia="zh-CN"/>
        </w:rPr>
        <w:t>谈判</w:t>
      </w:r>
      <w:r>
        <w:rPr>
          <w:rFonts w:hint="eastAsia" w:ascii="宋体" w:hAnsi="宋体" w:eastAsia="宋体"/>
          <w:sz w:val="24"/>
        </w:rPr>
        <w:t>联合体，以一个供应商的身份</w:t>
      </w:r>
      <w:r>
        <w:rPr>
          <w:rFonts w:hint="eastAsia" w:ascii="宋体" w:hAnsi="宋体" w:eastAsia="宋体"/>
          <w:sz w:val="24"/>
          <w:lang w:eastAsia="zh-CN"/>
        </w:rPr>
        <w:t>谈判</w:t>
      </w:r>
      <w:r>
        <w:rPr>
          <w:rFonts w:ascii="宋体" w:hAnsi="宋体" w:eastAsia="宋体"/>
          <w:sz w:val="24"/>
        </w:rPr>
        <w:t>。联合体参加</w:t>
      </w:r>
      <w:r>
        <w:rPr>
          <w:rFonts w:hint="eastAsia" w:ascii="宋体" w:hAnsi="宋体" w:eastAsia="宋体"/>
          <w:sz w:val="24"/>
          <w:lang w:eastAsia="zh-CN"/>
        </w:rPr>
        <w:t>谈判</w:t>
      </w:r>
      <w:r>
        <w:rPr>
          <w:rFonts w:ascii="宋体" w:hAnsi="宋体" w:eastAsia="宋体"/>
          <w:sz w:val="24"/>
        </w:rPr>
        <w:t>的，</w:t>
      </w:r>
      <w:r>
        <w:rPr>
          <w:rFonts w:hint="eastAsia" w:ascii="宋体" w:hAnsi="宋体" w:eastAsia="宋体"/>
          <w:sz w:val="24"/>
          <w:lang w:eastAsia="zh-CN"/>
        </w:rPr>
        <w:t>谈判</w:t>
      </w:r>
      <w:r>
        <w:rPr>
          <w:rFonts w:hint="eastAsia" w:ascii="宋体" w:hAnsi="宋体" w:eastAsia="宋体"/>
          <w:sz w:val="24"/>
        </w:rPr>
        <w:t>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任一</w:t>
      </w:r>
      <w:r>
        <w:rPr>
          <w:rFonts w:hint="eastAsia" w:ascii="宋体" w:hAnsi="宋体" w:eastAsia="宋体"/>
          <w:sz w:val="24"/>
        </w:rPr>
        <w:t>成员单位</w:t>
      </w:r>
      <w:r>
        <w:rPr>
          <w:rFonts w:ascii="宋体" w:hAnsi="宋体" w:eastAsia="宋体"/>
          <w:sz w:val="24"/>
        </w:rPr>
        <w:t>办理均可。</w:t>
      </w:r>
    </w:p>
    <w:p w14:paraId="3184833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14:paraId="106B4ECA">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05F2ED3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1CA7C70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lang w:eastAsia="zh-CN"/>
        </w:rPr>
        <w:t>谈判</w:t>
      </w:r>
      <w:r>
        <w:rPr>
          <w:rFonts w:ascii="宋体" w:hAnsi="宋体" w:eastAsia="宋体"/>
          <w:sz w:val="24"/>
        </w:rPr>
        <w:t>，</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联合协议合同</w:t>
      </w:r>
      <w:r>
        <w:rPr>
          <w:rFonts w:ascii="宋体" w:hAnsi="宋体" w:eastAsia="宋体"/>
          <w:sz w:val="24"/>
        </w:rPr>
        <w:t>总金额的比例。</w:t>
      </w:r>
    </w:p>
    <w:p w14:paraId="2E9DA0E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7FC64EC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lang w:eastAsia="zh-CN"/>
        </w:rPr>
        <w:t>谈判</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1840A30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w:t>
      </w:r>
      <w:r>
        <w:rPr>
          <w:rFonts w:hint="eastAsia" w:ascii="宋体" w:hAnsi="宋体" w:eastAsia="宋体"/>
          <w:sz w:val="24"/>
          <w:lang w:eastAsia="zh-CN"/>
        </w:rPr>
        <w:t>谈判</w:t>
      </w:r>
      <w:r>
        <w:rPr>
          <w:rFonts w:ascii="宋体" w:hAnsi="宋体" w:eastAsia="宋体"/>
          <w:sz w:val="24"/>
        </w:rPr>
        <w:t>的其他资格要求见</w:t>
      </w:r>
      <w:r>
        <w:rPr>
          <w:rFonts w:hint="eastAsia" w:ascii="宋体" w:hAnsi="宋体" w:eastAsia="宋体"/>
          <w:sz w:val="24"/>
        </w:rPr>
        <w:t>申请人的资格要求</w:t>
      </w:r>
      <w:r>
        <w:rPr>
          <w:rFonts w:ascii="宋体" w:hAnsi="宋体" w:eastAsia="宋体"/>
          <w:sz w:val="24"/>
        </w:rPr>
        <w:t>。</w:t>
      </w:r>
    </w:p>
    <w:p w14:paraId="4274E0B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1D2C8E8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w:t>
      </w:r>
      <w:r>
        <w:rPr>
          <w:rFonts w:hint="eastAsia" w:asciiTheme="minorEastAsia" w:hAnsiTheme="minorEastAsia" w:eastAsiaTheme="minorEastAsia"/>
          <w:sz w:val="24"/>
          <w:lang w:eastAsia="zh-CN"/>
        </w:rPr>
        <w:t>谈判</w:t>
      </w:r>
      <w:r>
        <w:rPr>
          <w:rFonts w:asciiTheme="minorEastAsia" w:hAnsiTheme="minorEastAsia" w:eastAsiaTheme="minorEastAsia"/>
          <w:sz w:val="24"/>
        </w:rPr>
        <w:t>后所签订的合同项下的资金。</w:t>
      </w:r>
    </w:p>
    <w:p w14:paraId="655345A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费用</w:t>
      </w:r>
    </w:p>
    <w:p w14:paraId="27432D15">
      <w:pPr>
        <w:spacing w:line="360" w:lineRule="auto"/>
        <w:ind w:firstLine="480" w:firstLineChars="200"/>
        <w:outlineLvl w:val="2"/>
        <w:rPr>
          <w:rFonts w:hint="eastAsia" w:ascii="宋体" w:hAnsi="宋体" w:eastAsia="宋体"/>
          <w:sz w:val="24"/>
        </w:rPr>
      </w:pPr>
      <w:r>
        <w:rPr>
          <w:rFonts w:hint="eastAsia" w:ascii="宋体" w:hAnsi="宋体" w:eastAsia="宋体"/>
          <w:sz w:val="24"/>
        </w:rPr>
        <w:t>不论</w:t>
      </w:r>
      <w:r>
        <w:rPr>
          <w:rFonts w:hint="eastAsia" w:ascii="宋体" w:hAnsi="宋体" w:eastAsia="宋体"/>
          <w:sz w:val="24"/>
          <w:lang w:eastAsia="zh-CN"/>
        </w:rPr>
        <w:t>谈判</w:t>
      </w:r>
      <w:r>
        <w:rPr>
          <w:rFonts w:hint="eastAsia" w:ascii="宋体" w:hAnsi="宋体" w:eastAsia="宋体"/>
          <w:sz w:val="24"/>
        </w:rPr>
        <w:t>的结果如何，供应商应承担其所有与准备和参加</w:t>
      </w:r>
      <w:r>
        <w:rPr>
          <w:rFonts w:hint="eastAsia" w:ascii="宋体" w:hAnsi="宋体" w:eastAsia="宋体"/>
          <w:sz w:val="24"/>
          <w:lang w:eastAsia="zh-CN"/>
        </w:rPr>
        <w:t>谈判</w:t>
      </w:r>
      <w:r>
        <w:rPr>
          <w:rFonts w:hint="eastAsia" w:ascii="宋体" w:hAnsi="宋体" w:eastAsia="宋体"/>
          <w:sz w:val="24"/>
        </w:rPr>
        <w:t>有关的费用</w:t>
      </w:r>
    </w:p>
    <w:p w14:paraId="5AB3E0A2">
      <w:pPr>
        <w:spacing w:line="360" w:lineRule="auto"/>
        <w:ind w:firstLine="482" w:firstLineChars="200"/>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1243B4E2">
      <w:pPr>
        <w:spacing w:line="360" w:lineRule="auto"/>
        <w:ind w:firstLine="480" w:firstLineChars="200"/>
        <w:outlineLvl w:val="2"/>
        <w:rPr>
          <w:rFonts w:hint="eastAsia" w:ascii="宋体" w:hAnsi="宋体" w:eastAsia="宋体"/>
          <w:sz w:val="24"/>
        </w:rPr>
      </w:pPr>
      <w:r>
        <w:rPr>
          <w:rFonts w:hint="eastAsia" w:ascii="宋体" w:hAnsi="宋体" w:eastAsia="宋体"/>
          <w:sz w:val="24"/>
        </w:rPr>
        <w:t>本项目采购人、采购代理机构、供应商、</w:t>
      </w:r>
      <w:r>
        <w:rPr>
          <w:rFonts w:hint="eastAsia" w:ascii="宋体" w:hAnsi="宋体" w:eastAsia="宋体"/>
          <w:sz w:val="24"/>
          <w:lang w:eastAsia="zh-CN"/>
        </w:rPr>
        <w:t>谈判</w:t>
      </w:r>
      <w:r>
        <w:rPr>
          <w:rFonts w:hint="eastAsia" w:ascii="宋体" w:hAnsi="宋体" w:eastAsia="宋体"/>
          <w:sz w:val="24"/>
        </w:rPr>
        <w:t>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AD44FB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文件构成</w:t>
      </w:r>
    </w:p>
    <w:p w14:paraId="4CFFAA54">
      <w:pPr>
        <w:spacing w:line="360" w:lineRule="auto"/>
        <w:ind w:firstLine="435"/>
        <w:rPr>
          <w:rFonts w:hint="eastAsia" w:ascii="宋体" w:hAnsi="宋体" w:eastAsia="宋体"/>
          <w:sz w:val="24"/>
        </w:rPr>
      </w:pPr>
      <w:r>
        <w:rPr>
          <w:rFonts w:hint="eastAsia" w:ascii="宋体" w:hAnsi="宋体" w:eastAsia="宋体"/>
          <w:sz w:val="24"/>
        </w:rPr>
        <w:t>5.1</w:t>
      </w:r>
      <w:r>
        <w:rPr>
          <w:rFonts w:hint="eastAsia" w:ascii="宋体" w:hAnsi="宋体" w:eastAsia="宋体"/>
          <w:sz w:val="24"/>
          <w:lang w:eastAsia="zh-CN"/>
        </w:rPr>
        <w:t>谈判</w:t>
      </w:r>
      <w:r>
        <w:rPr>
          <w:rFonts w:hint="eastAsia" w:ascii="宋体" w:hAnsi="宋体" w:eastAsia="宋体"/>
          <w:sz w:val="24"/>
        </w:rPr>
        <w:t>文件包括下列内容：</w:t>
      </w:r>
    </w:p>
    <w:p w14:paraId="6F69C170">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邀请</w:t>
      </w:r>
    </w:p>
    <w:p w14:paraId="61747E9B">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11B5C308">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762EF31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54C431FF">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0A2D8267">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75A7C4D8">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5B24895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057030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文件所有的事项、格式、条款和技术规范等。</w:t>
      </w:r>
    </w:p>
    <w:p w14:paraId="0ACA5EB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文件的澄清与修改</w:t>
      </w:r>
    </w:p>
    <w:p w14:paraId="638689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b/>
          <w:bCs/>
          <w:sz w:val="24"/>
        </w:rPr>
        <w:t>询问</w:t>
      </w:r>
      <w:r>
        <w:rPr>
          <w:rFonts w:asciiTheme="minorEastAsia" w:hAnsiTheme="minorEastAsia" w:eastAsiaTheme="minorEastAsia"/>
          <w:sz w:val="24"/>
        </w:rPr>
        <w:t>截止时间前以</w:t>
      </w:r>
      <w:r>
        <w:rPr>
          <w:rFonts w:hint="eastAsia" w:asciiTheme="minorEastAsia" w:hAnsiTheme="minorEastAsia" w:eastAsiaTheme="minorEastAsia"/>
          <w:b/>
          <w:bCs/>
          <w:sz w:val="24"/>
        </w:rPr>
        <w:t>书面形式</w:t>
      </w:r>
      <w:r>
        <w:rPr>
          <w:rFonts w:asciiTheme="minorEastAsia" w:hAnsiTheme="minorEastAsia" w:eastAsiaTheme="minorEastAsia"/>
          <w:sz w:val="24"/>
        </w:rPr>
        <w:t>提交给采购代理机构。</w:t>
      </w:r>
    </w:p>
    <w:p w14:paraId="55A87E2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2采购人可主动地或在答复供应商提出的询问时对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lang w:val="en-US" w:eastAsia="zh-CN"/>
        </w:rPr>
        <w:t>以</w:t>
      </w:r>
      <w:r>
        <w:rPr>
          <w:rFonts w:hint="eastAsia" w:asciiTheme="minorEastAsia" w:hAnsiTheme="minorEastAsia" w:eastAsiaTheme="minorEastAsia"/>
          <w:sz w:val="24"/>
        </w:rPr>
        <w:t>发布更正公告的方式澄清或者修改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。供应商应主动查询。采购代理机构不承担供应商未及时关注相关信息引发的相关责任。</w:t>
      </w:r>
    </w:p>
    <w:p w14:paraId="66B2F07C">
      <w:pPr>
        <w:spacing w:line="360" w:lineRule="auto"/>
        <w:ind w:firstLine="435"/>
        <w:rPr>
          <w:rFonts w:hint="eastAsia" w:ascii="宋体" w:hAnsi="宋体" w:eastAsia="宋体"/>
          <w:sz w:val="24"/>
        </w:rPr>
      </w:pPr>
      <w:r>
        <w:rPr>
          <w:rFonts w:hint="eastAsia" w:ascii="宋体" w:hAnsi="宋体" w:eastAsia="宋体"/>
          <w:sz w:val="24"/>
        </w:rPr>
        <w:t>6.3任何人或任何组织向供应商提供的任何书面或口头资料，未经采购代理机构在网上发布或书面通知，均作无效处理，不得作为</w:t>
      </w:r>
      <w:r>
        <w:rPr>
          <w:rFonts w:hint="eastAsia" w:ascii="宋体" w:hAnsi="宋体" w:eastAsia="宋体"/>
          <w:sz w:val="24"/>
          <w:lang w:eastAsia="zh-CN"/>
        </w:rPr>
        <w:t>谈判</w:t>
      </w:r>
      <w:r>
        <w:rPr>
          <w:rFonts w:hint="eastAsia" w:ascii="宋体" w:hAnsi="宋体" w:eastAsia="宋体"/>
          <w:sz w:val="24"/>
        </w:rPr>
        <w:t>文件的组成部分。采购代理机构对供应商由此而做出的推论、理解和结论概不负责。</w:t>
      </w:r>
    </w:p>
    <w:p w14:paraId="5FCDFF39">
      <w:pPr>
        <w:spacing w:line="360" w:lineRule="auto"/>
        <w:ind w:firstLine="435"/>
        <w:rPr>
          <w:rFonts w:hint="eastAsia"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lang w:eastAsia="zh-CN"/>
        </w:rPr>
        <w:t>谈判</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0F18198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范围及响应文件中标准和计量单位的使用</w:t>
      </w:r>
    </w:p>
    <w:p w14:paraId="107671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w:t>
      </w:r>
      <w:r>
        <w:rPr>
          <w:rFonts w:hint="eastAsia" w:asciiTheme="minorEastAsia" w:hAnsiTheme="minorEastAsia" w:eastAsiaTheme="minorEastAsia"/>
          <w:sz w:val="24"/>
          <w:lang w:eastAsia="zh-CN"/>
        </w:rPr>
        <w:t>谈判</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1C3D0929">
      <w:pPr>
        <w:spacing w:line="360" w:lineRule="auto"/>
        <w:ind w:firstLine="435"/>
        <w:rPr>
          <w:rFonts w:hint="eastAsia" w:eastAsiaTheme="minorEastAsia"/>
        </w:rPr>
      </w:pPr>
      <w:r>
        <w:rPr>
          <w:rFonts w:hint="eastAsia" w:asciiTheme="minorEastAsia" w:hAnsiTheme="minorEastAsia" w:eastAsiaTheme="minorEastAsia"/>
          <w:sz w:val="24"/>
        </w:rPr>
        <w:t>7.2 供应商</w:t>
      </w:r>
      <w:r>
        <w:rPr>
          <w:rFonts w:asciiTheme="minorEastAsia" w:hAnsiTheme="minorEastAsia" w:eastAsiaTheme="minorEastAsia"/>
          <w:sz w:val="24"/>
        </w:rPr>
        <w:t>应当对所投分包</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14:paraId="5EFC775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无论</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文件中是否要求，供应商所投货物及伴随的服务和工程均应符合国家强制性标准。</w:t>
      </w:r>
    </w:p>
    <w:p w14:paraId="3686EDA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供应商与采购代理机构之间与</w:t>
      </w:r>
      <w:r>
        <w:rPr>
          <w:rFonts w:hint="eastAsia" w:asciiTheme="minorEastAsia" w:hAnsiTheme="minorEastAsia" w:eastAsiaTheme="minorEastAsia"/>
          <w:sz w:val="24"/>
          <w:lang w:eastAsia="zh-CN"/>
        </w:rPr>
        <w:t>谈判</w:t>
      </w:r>
      <w:r>
        <w:rPr>
          <w:rFonts w:asciiTheme="minorEastAsia" w:hAnsiTheme="minorEastAsia" w:eastAsia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534B966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文件中有特殊要求外，响应文件中所使用的计量单位，应采用中华人民共和国法定计量单位。</w:t>
      </w:r>
    </w:p>
    <w:p w14:paraId="5AB49A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7E04208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66547B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w:t>
      </w:r>
      <w:r>
        <w:rPr>
          <w:rFonts w:hint="eastAsia" w:asciiTheme="minorEastAsia" w:hAnsiTheme="minorEastAsia" w:eastAsiaTheme="minorEastAsia"/>
          <w:sz w:val="24"/>
        </w:rPr>
        <w:t>响应</w:t>
      </w:r>
      <w:r>
        <w:rPr>
          <w:rFonts w:asciiTheme="minorEastAsia" w:hAnsiTheme="minorEastAsia" w:eastAsiaTheme="minorEastAsia"/>
          <w:sz w:val="24"/>
        </w:rPr>
        <w:t>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r>
        <w:rPr>
          <w:rFonts w:hint="eastAsia" w:asciiTheme="minorEastAsia" w:hAnsiTheme="minorEastAsia" w:eastAsiaTheme="minorEastAsia"/>
          <w:sz w:val="24"/>
        </w:rPr>
        <w:t>等。</w:t>
      </w:r>
    </w:p>
    <w:p w14:paraId="38E49D79">
      <w:pPr>
        <w:spacing w:line="360" w:lineRule="auto"/>
        <w:ind w:firstLine="435"/>
        <w:rPr>
          <w:rFonts w:hint="eastAsia" w:asciiTheme="minorEastAsia" w:hAnsiTheme="minorEastAsia" w:eastAsiaTheme="minorEastAsia"/>
          <w:sz w:val="24"/>
          <w:highlight w:val="yellow"/>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lang w:eastAsia="zh-CN"/>
        </w:rPr>
        <w:t>谈判</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hint="eastAsia" w:asciiTheme="minorEastAsia" w:hAnsiTheme="minorEastAsia" w:eastAsiaTheme="minorEastAsia"/>
          <w:sz w:val="24"/>
          <w:lang w:eastAsia="zh-CN"/>
        </w:rPr>
        <w:t>谈判</w:t>
      </w:r>
      <w:r>
        <w:rPr>
          <w:rFonts w:asciiTheme="minorEastAsia" w:hAnsiTheme="minorEastAsia" w:eastAsiaTheme="minorEastAsia"/>
          <w:sz w:val="24"/>
        </w:rPr>
        <w:t>方案。</w:t>
      </w:r>
    </w:p>
    <w:p w14:paraId="590BC1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4EE7CC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lang w:eastAsia="zh-CN"/>
        </w:rPr>
        <w:t>谈判</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w:t>
      </w:r>
      <w:r>
        <w:rPr>
          <w:rFonts w:hint="eastAsia" w:asciiTheme="minorEastAsia" w:hAnsiTheme="minorEastAsia" w:eastAsiaTheme="minorEastAsia"/>
          <w:sz w:val="24"/>
        </w:rPr>
        <w:t>。除</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文件另有规定外，所有内容均应以人民币报价，供应商的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报价应遵守《中华人民共和国价格法》。</w:t>
      </w:r>
    </w:p>
    <w:p w14:paraId="2537BE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文件另有规定或经采购人同意支付的，最后报价均不得高于</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233FA05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lang w:eastAsia="zh-CN"/>
        </w:rPr>
        <w:t>谈判</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0C96D5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06B757F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保证金</w:t>
      </w:r>
    </w:p>
    <w:p w14:paraId="363CFC7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保证金。</w:t>
      </w:r>
    </w:p>
    <w:p w14:paraId="6098C67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有效期</w:t>
      </w:r>
    </w:p>
    <w:p w14:paraId="093084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.1</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有效期为从响应文件提交截止之日算起的日历天数，</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3A06244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.2在</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有效期内，供应商的</w:t>
      </w:r>
      <w:r>
        <w:rPr>
          <w:rFonts w:hint="eastAsia" w:asciiTheme="minorEastAsia" w:hAnsiTheme="minorEastAsia" w:eastAsiaTheme="minorEastAsia"/>
          <w:sz w:val="24"/>
          <w:lang w:eastAsia="zh-CN"/>
        </w:rPr>
        <w:t>谈判</w:t>
      </w:r>
      <w:r>
        <w:rPr>
          <w:rFonts w:asciiTheme="minorEastAsia" w:hAnsiTheme="minorEastAsia" w:eastAsiaTheme="minorEastAsia"/>
          <w:sz w:val="24"/>
        </w:rPr>
        <w:t>保持有效，供应商不得要求撤销或修改其响应文件。</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70264B2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.3为保证有充分时间签订合同，采购人或采购代理机构可根据实际情况，在原</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有效期截止之前，要求供应商延长</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有效期。接受该要求的供应商将不会被要求和允许修正其响应文件。供应商可以拒绝延长</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有效期的要求，且不承担任何责任。上述要求和答复都应以书面形式提交。</w:t>
      </w:r>
    </w:p>
    <w:p w14:paraId="700815F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1276EDB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12.1供应商应当在第一章竞争性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公告规定的响应文件提交截止时间前</w:t>
      </w:r>
      <w:r>
        <w:rPr>
          <w:rFonts w:asciiTheme="minorEastAsia" w:hAnsiTheme="minorEastAsia" w:eastAsiaTheme="minorEastAsia"/>
          <w:sz w:val="24"/>
        </w:rPr>
        <w:t>，将</w:t>
      </w:r>
      <w:r>
        <w:rPr>
          <w:rFonts w:hint="eastAsia" w:asciiTheme="minorEastAsia" w:hAnsiTheme="minorEastAsia" w:eastAsiaTheme="minorEastAsia"/>
          <w:sz w:val="24"/>
        </w:rPr>
        <w:t>密封的响应</w:t>
      </w:r>
      <w:r>
        <w:rPr>
          <w:rFonts w:asciiTheme="minorEastAsia" w:hAnsiTheme="minorEastAsia" w:eastAsiaTheme="minorEastAsia"/>
          <w:sz w:val="24"/>
        </w:rPr>
        <w:t>文件</w:t>
      </w:r>
      <w:r>
        <w:rPr>
          <w:rFonts w:hint="eastAsia" w:asciiTheme="minorEastAsia" w:hAnsiTheme="minorEastAsia" w:eastAsiaTheme="minorEastAsia"/>
          <w:sz w:val="24"/>
        </w:rPr>
        <w:t>现场递交</w:t>
      </w:r>
      <w:r>
        <w:rPr>
          <w:rFonts w:asciiTheme="minorEastAsia" w:hAnsiTheme="minorEastAsia" w:eastAsiaTheme="minorEastAsia"/>
          <w:sz w:val="24"/>
        </w:rPr>
        <w:t>。</w:t>
      </w:r>
    </w:p>
    <w:p w14:paraId="5436FDA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12.2供应商应当在响应文件提交截止时间前提交，并可以补充、修改或者撤回响应文件。</w:t>
      </w:r>
    </w:p>
    <w:p w14:paraId="53EFF16F">
      <w:pPr>
        <w:spacing w:line="360" w:lineRule="auto"/>
        <w:ind w:firstLine="435"/>
        <w:rPr>
          <w:rFonts w:hint="eastAsia" w:ascii="宋体" w:hAnsi="宋体" w:eastAsia="宋体"/>
          <w:sz w:val="24"/>
        </w:rPr>
      </w:pPr>
      <w:r>
        <w:rPr>
          <w:rFonts w:hint="eastAsia" w:asciiTheme="minorEastAsia" w:hAnsiTheme="minorEastAsia" w:eastAsiaTheme="minorEastAsia"/>
          <w:sz w:val="24"/>
        </w:rPr>
        <w:t>12.3在响应文件提交截止时间之后，供应商不得对其响应文件做任何修改。</w:t>
      </w:r>
      <w:r>
        <w:rPr>
          <w:rFonts w:hint="eastAsia" w:ascii="宋体" w:hAnsi="宋体" w:eastAsia="宋体"/>
          <w:sz w:val="24"/>
        </w:rPr>
        <w:t>但属于</w:t>
      </w:r>
      <w:r>
        <w:rPr>
          <w:rFonts w:hint="eastAsia" w:ascii="宋体" w:hAnsi="宋体" w:eastAsia="宋体"/>
          <w:sz w:val="24"/>
          <w:lang w:eastAsia="zh-CN"/>
        </w:rPr>
        <w:t>谈判</w:t>
      </w:r>
      <w:r>
        <w:rPr>
          <w:rFonts w:hint="eastAsia" w:ascii="宋体" w:hAnsi="宋体" w:eastAsia="宋体"/>
          <w:sz w:val="24"/>
        </w:rPr>
        <w:t>小组在评审中发现的计算错误并进行核实的修改、按照</w:t>
      </w:r>
      <w:r>
        <w:rPr>
          <w:rFonts w:hint="eastAsia" w:ascii="宋体" w:hAnsi="宋体" w:eastAsia="宋体"/>
          <w:sz w:val="24"/>
          <w:lang w:eastAsia="zh-CN"/>
        </w:rPr>
        <w:t>谈判</w:t>
      </w:r>
      <w:r>
        <w:rPr>
          <w:rFonts w:hint="eastAsia" w:ascii="宋体" w:hAnsi="宋体" w:eastAsia="宋体"/>
          <w:sz w:val="24"/>
        </w:rPr>
        <w:t>文件的变动情况和</w:t>
      </w:r>
      <w:r>
        <w:rPr>
          <w:rFonts w:hint="eastAsia" w:ascii="宋体" w:hAnsi="宋体" w:eastAsia="宋体"/>
          <w:sz w:val="24"/>
          <w:lang w:eastAsia="zh-CN"/>
        </w:rPr>
        <w:t>谈判</w:t>
      </w:r>
      <w:r>
        <w:rPr>
          <w:rFonts w:hint="eastAsia" w:ascii="宋体" w:hAnsi="宋体" w:eastAsia="宋体"/>
          <w:sz w:val="24"/>
        </w:rPr>
        <w:t>小组的要求重新提交响应文件的，不在此列。</w:t>
      </w:r>
    </w:p>
    <w:p w14:paraId="0D10726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小组</w:t>
      </w:r>
    </w:p>
    <w:p w14:paraId="0F7328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小组成员由3人以上</w:t>
      </w:r>
      <w:r>
        <w:rPr>
          <w:rFonts w:hint="eastAsia" w:asciiTheme="minorEastAsia" w:hAnsiTheme="minorEastAsia" w:eastAsiaTheme="minorEastAsia"/>
          <w:sz w:val="24"/>
        </w:rPr>
        <w:t>（含）</w:t>
      </w:r>
      <w:r>
        <w:rPr>
          <w:rFonts w:asciiTheme="minorEastAsia" w:hAnsiTheme="minorEastAsia" w:eastAsiaTheme="minorEastAsia"/>
          <w:sz w:val="24"/>
        </w:rPr>
        <w:t>单数组成，</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小组及其成员应当依照政府采购的有关规定履行相关职责和义务。</w:t>
      </w:r>
    </w:p>
    <w:p w14:paraId="352BD9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小组依法对响应文件进行评审，并根据</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文件规定的程序、评定成交的标准等事项与实质性响应</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文件要求的供应商进行</w:t>
      </w:r>
      <w:r>
        <w:rPr>
          <w:rFonts w:hint="eastAsia" w:asciiTheme="minorEastAsia" w:hAnsiTheme="minorEastAsia" w:eastAsiaTheme="minorEastAsia"/>
          <w:sz w:val="24"/>
          <w:lang w:eastAsia="zh-CN"/>
        </w:rPr>
        <w:t>谈判</w:t>
      </w:r>
      <w:r>
        <w:rPr>
          <w:rFonts w:asciiTheme="minorEastAsia" w:hAnsiTheme="minorEastAsia" w:eastAsiaTheme="minorEastAsia"/>
          <w:sz w:val="24"/>
        </w:rPr>
        <w:t>。</w:t>
      </w:r>
    </w:p>
    <w:p w14:paraId="09F722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小组应当从质量和服务均能满足</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5019757E">
      <w:pPr>
        <w:spacing w:line="360" w:lineRule="auto"/>
        <w:ind w:firstLine="437"/>
        <w:outlineLvl w:val="2"/>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14</w:t>
      </w:r>
      <w:r>
        <w:rPr>
          <w:rFonts w:asciiTheme="minorEastAsia" w:hAnsiTheme="minorEastAsia" w:eastAsiaTheme="minorEastAsia"/>
          <w:b/>
          <w:sz w:val="24"/>
        </w:rPr>
        <w:t>.响应文件的评审与</w:t>
      </w:r>
      <w:r>
        <w:rPr>
          <w:rFonts w:hint="eastAsia" w:asciiTheme="minorEastAsia" w:hAnsiTheme="minorEastAsia" w:eastAsiaTheme="minorEastAsia"/>
          <w:b/>
          <w:sz w:val="24"/>
          <w:lang w:eastAsia="zh-CN"/>
        </w:rPr>
        <w:t>谈判</w:t>
      </w:r>
    </w:p>
    <w:p w14:paraId="4214688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公告规定的时间和地点组织</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w:t>
      </w:r>
    </w:p>
    <w:p w14:paraId="0896CC1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14.2竞争性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活动采用综合评分法评审。</w:t>
      </w:r>
    </w:p>
    <w:p w14:paraId="57AA78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综合评分法，是指响应文件满足</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文件全部实质性要求且按评审因素的量化指标评审得分最高的供应商为成交候选供应商的评审方法。</w:t>
      </w:r>
    </w:p>
    <w:p w14:paraId="416389D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小组将按照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文件规定的评审方法和标准对供应商独立进行评审。评审程序如下：</w:t>
      </w:r>
    </w:p>
    <w:p w14:paraId="266DC48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小组对供应商必须满足和实质性响应的内容进行评审，供应商未实质性响应</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文件要求导致响应无效的，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小组将以书面询标的方式告知有关供应商。</w:t>
      </w:r>
    </w:p>
    <w:p w14:paraId="3EE897E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746B97F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以联合体形式参加</w:t>
      </w:r>
      <w:r>
        <w:rPr>
          <w:rFonts w:hint="eastAsia" w:ascii="宋体" w:hAnsi="宋体" w:eastAsia="宋体" w:cs="宋体"/>
          <w:sz w:val="24"/>
          <w:szCs w:val="24"/>
          <w:lang w:eastAsia="zh-CN"/>
        </w:rPr>
        <w:t>谈判</w:t>
      </w:r>
      <w:r>
        <w:rPr>
          <w:rFonts w:hint="eastAsia" w:ascii="宋体" w:hAnsi="宋体" w:eastAsia="宋体" w:cs="宋体"/>
          <w:sz w:val="24"/>
          <w:szCs w:val="24"/>
        </w:rPr>
        <w:t>的，联合体成员存在以上不良信用记录的，联合体</w:t>
      </w:r>
      <w:r>
        <w:rPr>
          <w:rFonts w:hint="eastAsia" w:ascii="宋体" w:hAnsi="宋体" w:eastAsia="宋体" w:cs="宋体"/>
          <w:sz w:val="24"/>
          <w:szCs w:val="24"/>
          <w:lang w:eastAsia="zh-CN"/>
        </w:rPr>
        <w:t>谈判</w:t>
      </w:r>
      <w:r>
        <w:rPr>
          <w:rFonts w:hint="eastAsia" w:ascii="宋体" w:hAnsi="宋体" w:eastAsia="宋体" w:cs="宋体"/>
          <w:sz w:val="24"/>
          <w:szCs w:val="24"/>
        </w:rPr>
        <w:t>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400EC3F6">
      <w:pPr>
        <w:spacing w:line="360" w:lineRule="auto"/>
        <w:ind w:firstLine="435"/>
        <w:rPr>
          <w:rFonts w:hint="eastAsia"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3082B0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lang w:eastAsia="zh-CN"/>
        </w:rPr>
        <w:t>谈判</w:t>
      </w:r>
      <w:r>
        <w:rPr>
          <w:rFonts w:hint="eastAsia" w:asciiTheme="minorEastAsia" w:hAnsiTheme="minorEastAsia" w:eastAsiaTheme="minorEastAsia"/>
          <w:sz w:val="24"/>
        </w:rPr>
        <w:t>。初审合格后，</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小组将按响应文件提交顺序集中与单一供应商分别进行</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，并给予所有参加</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的供应商平等的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机会。</w:t>
      </w:r>
    </w:p>
    <w:p w14:paraId="39C565E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谈判</w:t>
      </w:r>
      <w:r>
        <w:rPr>
          <w:rFonts w:asciiTheme="minorEastAsia" w:hAnsiTheme="minorEastAsia" w:eastAsiaTheme="minorEastAsia"/>
          <w:sz w:val="24"/>
        </w:rPr>
        <w:t>结束后，</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ascii="宋体" w:hAnsi="宋体" w:eastAsia="宋体"/>
          <w:sz w:val="24"/>
        </w:rPr>
        <w:t>。</w:t>
      </w:r>
    </w:p>
    <w:p w14:paraId="6FDDA08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bCs/>
          <w:sz w:val="24"/>
        </w:rPr>
        <w:t>本次评标采用最低评标价法</w:t>
      </w:r>
      <w:r>
        <w:rPr>
          <w:rFonts w:hint="eastAsia" w:asciiTheme="minorEastAsia" w:hAnsiTheme="minorEastAsia" w:eastAsiaTheme="minorEastAsia"/>
          <w:sz w:val="24"/>
        </w:rPr>
        <w:t>①第一次报价为投标人在响应文件《开标一览表》中填报的报价（开标一览表的报价必须与响应函报价一致）；</w:t>
      </w:r>
    </w:p>
    <w:p w14:paraId="192C02E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②第二次报价为投标人响应文件评审合格后，由谈判小组分别组织投标人进行谈判后的最后一次报价，即为最终报价，谈判结果以投标人的最终报价为准。</w:t>
      </w:r>
    </w:p>
    <w:p w14:paraId="4B73161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第二次报价不得高于第一次报价，否则取消其谈判资格。（</w:t>
      </w:r>
      <w:r>
        <w:rPr>
          <w:rFonts w:hint="eastAsia" w:asciiTheme="minorEastAsia" w:hAnsiTheme="minorEastAsia" w:eastAsiaTheme="minorEastAsia"/>
          <w:sz w:val="24"/>
          <w:lang w:eastAsia="zh-CN"/>
        </w:rPr>
        <w:t>投标报价</w:t>
      </w:r>
      <w:r>
        <w:rPr>
          <w:rFonts w:hint="eastAsia" w:asciiTheme="minorEastAsia" w:hAnsiTheme="minorEastAsia" w:eastAsiaTheme="minorEastAsia"/>
          <w:sz w:val="24"/>
        </w:rPr>
        <w:t>小数点后保留二位小数，第三位四舍五入。）</w:t>
      </w:r>
    </w:p>
    <w:p w14:paraId="6342740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谈判小组对满足谈判文件实质性要求的响应文件，按投标人的最终报价从低到高，推荐最终投标总报价最低的为第一成交候选人，次低的为第二成交候选人，以此类推三名成交候选人，但最终投标报价低于其成本的除外。最终投标总报价相同的投标人有两名或两名以上时，由</w:t>
      </w:r>
      <w:r>
        <w:rPr>
          <w:rFonts w:hint="eastAsia" w:asciiTheme="minorEastAsia" w:hAnsiTheme="minorEastAsia" w:eastAsiaTheme="minorEastAsia"/>
          <w:sz w:val="24"/>
          <w:lang w:eastAsia="zh-CN"/>
        </w:rPr>
        <w:t>采购人</w:t>
      </w:r>
      <w:r>
        <w:rPr>
          <w:rFonts w:hint="eastAsia" w:asciiTheme="minorEastAsia" w:hAnsiTheme="minorEastAsia" w:eastAsiaTheme="minorEastAsia"/>
          <w:sz w:val="24"/>
        </w:rPr>
        <w:t>或谈判小组主任委员抽签确定成交候选人排名1</w:t>
      </w:r>
    </w:p>
    <w:p w14:paraId="4A771BB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4.4相关说明。</w:t>
      </w:r>
    </w:p>
    <w:p w14:paraId="66D5815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14.4.1为保证</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 xml:space="preserve">活动顺利进行，供应商可派相关技术人员进行答疑； </w:t>
      </w:r>
    </w:p>
    <w:p w14:paraId="53854B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14.4.2</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小组根据与</w:t>
      </w:r>
      <w:r>
        <w:rPr>
          <w:rFonts w:hint="eastAsia" w:asciiTheme="minorEastAsia" w:hAnsiTheme="minorEastAsia" w:eastAsiaTheme="minorEastAsia"/>
          <w:sz w:val="24"/>
        </w:rPr>
        <w:t>供应商</w:t>
      </w:r>
      <w:r>
        <w:rPr>
          <w:rFonts w:hint="eastAsia" w:asciiTheme="minorEastAsia" w:hAnsiTheme="minorEastAsia" w:eastAsiaTheme="minorEastAsia"/>
          <w:sz w:val="24"/>
          <w:lang w:eastAsia="zh-CN"/>
        </w:rPr>
        <w:t>谈判</w:t>
      </w:r>
      <w:r>
        <w:rPr>
          <w:rFonts w:asciiTheme="minorEastAsia" w:hAnsiTheme="minorEastAsia" w:eastAsiaTheme="minorEastAsia"/>
          <w:sz w:val="24"/>
        </w:rPr>
        <w:t>情况可能实质性变动</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w:t>
      </w:r>
      <w:r>
        <w:rPr>
          <w:rFonts w:asciiTheme="minorEastAsia" w:hAnsiTheme="minorEastAsia" w:eastAsiaTheme="minorEastAsia"/>
          <w:sz w:val="24"/>
        </w:rPr>
        <w:t>的内容，包括采购需求中的技术、服务要求以及合同草案条款。</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文件有实质性变动的，</w:t>
      </w:r>
      <w:r>
        <w:rPr>
          <w:rFonts w:hint="eastAsia" w:asciiTheme="minorEastAsia" w:hAnsiTheme="minorEastAsia" w:eastAsiaTheme="minorEastAsia"/>
          <w:sz w:val="24"/>
        </w:rPr>
        <w:t>经采购人代表确认作为</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文件的有效组成部分，</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w:t>
      </w:r>
      <w:r>
        <w:rPr>
          <w:rFonts w:hint="eastAsia" w:asciiTheme="minorEastAsia" w:hAnsiTheme="minorEastAsia" w:eastAsiaTheme="minorEastAsia"/>
          <w:sz w:val="24"/>
          <w:lang w:eastAsia="zh-CN"/>
        </w:rPr>
        <w:t>谈判</w:t>
      </w:r>
      <w:r>
        <w:rPr>
          <w:rFonts w:asciiTheme="minorEastAsia" w:hAnsiTheme="minorEastAsia" w:eastAsiaTheme="minorEastAsia"/>
          <w:sz w:val="24"/>
        </w:rPr>
        <w:t>的供应商。</w:t>
      </w:r>
    </w:p>
    <w:p w14:paraId="475819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14.4.3</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4F793B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lang w:eastAsia="zh-CN"/>
        </w:rPr>
        <w:t>谈判</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复印件</w:t>
      </w:r>
      <w:r>
        <w:rPr>
          <w:rFonts w:asciiTheme="minorEastAsia" w:hAnsiTheme="minorEastAsia" w:eastAsiaTheme="minorEastAsia"/>
          <w:sz w:val="24"/>
        </w:rPr>
        <w:t>的，</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小组可以视同其未提供。</w:t>
      </w:r>
    </w:p>
    <w:p w14:paraId="50C967C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14.4.5</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小组决定响应文件的响应性及符合性只根据响应文件本身的内容，而不寻求其他外部证据。</w:t>
      </w:r>
    </w:p>
    <w:p w14:paraId="5ABFBE7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686F9A7A">
      <w:pPr>
        <w:spacing w:line="360" w:lineRule="auto"/>
        <w:ind w:firstLine="437"/>
        <w:outlineLvl w:val="2"/>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15</w:t>
      </w:r>
      <w:r>
        <w:rPr>
          <w:rFonts w:asciiTheme="minorEastAsia" w:hAnsiTheme="minorEastAsia" w:eastAsiaTheme="minorEastAsia"/>
          <w:b/>
          <w:sz w:val="24"/>
        </w:rPr>
        <w:t>.终止竞争性</w:t>
      </w:r>
      <w:r>
        <w:rPr>
          <w:rFonts w:hint="eastAsia" w:asciiTheme="minorEastAsia" w:hAnsiTheme="minorEastAsia" w:eastAsiaTheme="minorEastAsia"/>
          <w:b/>
          <w:sz w:val="24"/>
          <w:lang w:eastAsia="zh-CN"/>
        </w:rPr>
        <w:t>谈判</w:t>
      </w:r>
    </w:p>
    <w:p w14:paraId="63E357E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采购，并将理由通知所有供应商：</w:t>
      </w:r>
    </w:p>
    <w:p w14:paraId="2AD74814">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（1）有效供应商数量不足，导致本次</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缺乏竞争的；</w:t>
      </w:r>
    </w:p>
    <w:p w14:paraId="4E72504F">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4BDB59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3B079DA8">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7C68F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19959E1F">
      <w:pPr>
        <w:spacing w:line="360" w:lineRule="auto"/>
        <w:ind w:firstLine="470" w:firstLineChars="196"/>
        <w:rPr>
          <w:rFonts w:hint="eastAsia" w:ascii="宋体" w:hAnsi="宋体" w:eastAsia="宋体"/>
          <w:sz w:val="24"/>
        </w:rPr>
      </w:pPr>
      <w:r>
        <w:rPr>
          <w:rFonts w:hint="eastAsia" w:ascii="宋体" w:hAnsi="宋体" w:eastAsia="宋体"/>
          <w:sz w:val="24"/>
        </w:rPr>
        <w:t>16.1</w:t>
      </w:r>
      <w:r>
        <w:rPr>
          <w:rFonts w:hint="eastAsia" w:ascii="宋体" w:hAnsi="宋体" w:eastAsia="宋体"/>
          <w:sz w:val="24"/>
          <w:lang w:eastAsia="zh-CN"/>
        </w:rPr>
        <w:t>谈判</w:t>
      </w:r>
      <w:r>
        <w:rPr>
          <w:rFonts w:hint="eastAsia" w:ascii="宋体" w:hAnsi="宋体" w:eastAsia="宋体"/>
          <w:sz w:val="24"/>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31D627B">
      <w:pPr>
        <w:spacing w:line="360" w:lineRule="auto"/>
        <w:ind w:firstLine="470" w:firstLineChars="196"/>
        <w:rPr>
          <w:rFonts w:hint="eastAsia" w:ascii="宋体" w:hAnsi="宋体" w:eastAsia="宋体"/>
          <w:sz w:val="24"/>
        </w:rPr>
      </w:pPr>
      <w:r>
        <w:rPr>
          <w:rFonts w:hint="eastAsia" w:ascii="宋体" w:hAnsi="宋体" w:eastAsia="宋体"/>
          <w:sz w:val="24"/>
        </w:rPr>
        <w:t>16.2</w:t>
      </w:r>
      <w:r>
        <w:rPr>
          <w:rFonts w:hint="eastAsia" w:ascii="宋体" w:hAnsi="宋体" w:eastAsia="宋体"/>
          <w:sz w:val="24"/>
          <w:lang w:eastAsia="zh-CN"/>
        </w:rPr>
        <w:t>谈判</w:t>
      </w:r>
      <w:r>
        <w:rPr>
          <w:rFonts w:hint="eastAsia" w:ascii="宋体" w:hAnsi="宋体" w:eastAsia="宋体"/>
          <w:sz w:val="24"/>
        </w:rPr>
        <w:t>小组要求供应商澄清、说明或者更正响应文件应当以书面形式（询标）作出。供应商的澄清、说明或者更正应当由法定代表人或其授权代表签字或者加盖公章。</w:t>
      </w:r>
    </w:p>
    <w:p w14:paraId="60006B6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1B615B1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w:t>
      </w:r>
      <w:r>
        <w:rPr>
          <w:rFonts w:hint="eastAsia" w:asciiTheme="minorEastAsia" w:hAnsiTheme="minorEastAsia" w:eastAsiaTheme="minorEastAsia"/>
          <w:sz w:val="24"/>
          <w:highlight w:val="none"/>
          <w:lang w:eastAsia="zh-CN"/>
        </w:rPr>
        <w:t>谈判</w:t>
      </w:r>
      <w:r>
        <w:rPr>
          <w:rFonts w:asciiTheme="minorEastAsia" w:hAnsiTheme="minorEastAsia" w:eastAsiaTheme="minorEastAsia"/>
          <w:sz w:val="24"/>
          <w:highlight w:val="none"/>
        </w:rPr>
        <w:t>并进行二轮报价。</w:t>
      </w:r>
    </w:p>
    <w:p w14:paraId="71ABC0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w:t>
      </w:r>
      <w:r>
        <w:rPr>
          <w:rFonts w:hint="eastAsia" w:asciiTheme="minorEastAsia" w:hAnsiTheme="minorEastAsia" w:eastAsiaTheme="minorEastAsia"/>
          <w:sz w:val="24"/>
          <w:lang w:eastAsia="zh-CN"/>
        </w:rPr>
        <w:t>谈判</w:t>
      </w:r>
      <w:r>
        <w:rPr>
          <w:rFonts w:asciiTheme="minorEastAsia" w:hAnsiTheme="minorEastAsia" w:eastAsiaTheme="minorEastAsia"/>
          <w:sz w:val="24"/>
        </w:rPr>
        <w:t>内容不做实质性变更或重大调整的前提下，供应商下轮报价不得高于上一轮报价</w:t>
      </w:r>
      <w:r>
        <w:rPr>
          <w:rFonts w:hint="eastAsia" w:asciiTheme="minorEastAsia" w:hAnsiTheme="minorEastAsia" w:eastAsiaTheme="minorEastAsia"/>
          <w:sz w:val="24"/>
        </w:rPr>
        <w:t>。</w:t>
      </w:r>
    </w:p>
    <w:p w14:paraId="12CB7C3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1780CA2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4C495D2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w:t>
      </w:r>
      <w:r>
        <w:rPr>
          <w:rFonts w:asciiTheme="minorEastAsia" w:hAnsiTheme="minorEastAsia" w:eastAsiaTheme="minorEastAsia"/>
          <w:sz w:val="24"/>
        </w:rPr>
        <w:t>依据本项目</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小组按照技术指标优劣顺序推荐成交候选供应商。</w:t>
      </w:r>
    </w:p>
    <w:p w14:paraId="15A912C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20C602E4">
      <w:pPr>
        <w:spacing w:line="360" w:lineRule="auto"/>
        <w:ind w:firstLine="435"/>
        <w:rPr>
          <w:rFonts w:hint="eastAsia" w:asciiTheme="minorEastAsia" w:hAnsiTheme="minorEastAsia" w:eastAsiaTheme="minorEastAsia"/>
          <w:sz w:val="24"/>
        </w:rPr>
      </w:pPr>
      <w:r>
        <w:rPr>
          <w:rFonts w:hint="eastAsia" w:ascii="宋体" w:hAnsi="宋体" w:eastAsia="宋体"/>
          <w:sz w:val="24"/>
        </w:rPr>
        <w:t>19.1</w:t>
      </w:r>
      <w:r>
        <w:rPr>
          <w:rFonts w:hint="eastAsia" w:ascii="宋体" w:hAnsi="宋体" w:eastAsia="宋体"/>
          <w:sz w:val="24"/>
          <w:lang w:eastAsia="zh-CN"/>
        </w:rPr>
        <w:t>谈判</w:t>
      </w:r>
      <w:r>
        <w:rPr>
          <w:rFonts w:hint="eastAsia" w:ascii="宋体" w:hAnsi="宋体" w:eastAsia="宋体"/>
          <w:sz w:val="24"/>
        </w:rPr>
        <w:t>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7731DCC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50EC80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20.1评审报告是根据全体</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小组成员签字的原始评审记录和评审结果编写的报告，评审报告由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小组全体成员签字。对评审结论持有异议的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小组成员可以书面方式阐述其不同意见和理由。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小组成员拒绝在评审报告上签字且不陈述其不同意见和理由的，视为同意评审结论。</w:t>
      </w:r>
    </w:p>
    <w:p w14:paraId="1E9DA74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6D955947">
      <w:pPr>
        <w:spacing w:line="360" w:lineRule="auto"/>
        <w:ind w:firstLine="435"/>
        <w:rPr>
          <w:rFonts w:hint="eastAsia" w:ascii="宋体" w:hAnsi="宋体" w:eastAsia="宋体"/>
          <w:sz w:val="24"/>
        </w:rPr>
      </w:pPr>
      <w:r>
        <w:rPr>
          <w:rFonts w:hint="eastAsia" w:ascii="宋体" w:hAnsi="宋体" w:eastAsia="宋体"/>
          <w:sz w:val="24"/>
        </w:rPr>
        <w:t>21.1评审将在严格保密的情况下进行。</w:t>
      </w:r>
    </w:p>
    <w:p w14:paraId="6EC888EF">
      <w:pPr>
        <w:spacing w:line="360" w:lineRule="auto"/>
        <w:ind w:firstLine="435"/>
        <w:rPr>
          <w:rFonts w:hint="eastAsia" w:ascii="宋体" w:hAnsi="宋体" w:eastAsia="宋体"/>
          <w:sz w:val="24"/>
        </w:rPr>
      </w:pPr>
      <w:r>
        <w:rPr>
          <w:rFonts w:hint="eastAsia" w:ascii="宋体" w:hAnsi="宋体" w:eastAsia="宋体"/>
          <w:sz w:val="24"/>
        </w:rPr>
        <w:t>21.2有关人员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093DF8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.成交结果公告</w:t>
      </w:r>
    </w:p>
    <w:p w14:paraId="583B8F1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.1为体现“公开、公平、公正”的原则，</w:t>
      </w:r>
      <w:r>
        <w:rPr>
          <w:rFonts w:hint="eastAsia" w:asciiTheme="minorEastAsia" w:hAnsiTheme="minorEastAsia" w:eastAsiaTheme="minorEastAsia"/>
          <w:sz w:val="24"/>
          <w:lang w:eastAsia="zh-CN"/>
        </w:rPr>
        <w:t>谈判</w:t>
      </w:r>
      <w:r>
        <w:rPr>
          <w:rFonts w:asciiTheme="minorEastAsia" w:hAnsiTheme="minorEastAsia" w:eastAsiaTheme="minorEastAsia"/>
          <w:sz w:val="24"/>
        </w:rPr>
        <w:t>结束后，</w:t>
      </w:r>
      <w:r>
        <w:rPr>
          <w:rFonts w:hint="eastAsia" w:ascii="宋体" w:hAnsi="宋体" w:eastAsia="宋体"/>
          <w:sz w:val="24"/>
          <w:szCs w:val="18"/>
        </w:rPr>
        <w:t>采购代理机构将</w:t>
      </w:r>
      <w:r>
        <w:rPr>
          <w:rFonts w:asciiTheme="minorEastAsia" w:hAnsiTheme="minorEastAsia" w:eastAsiaTheme="minorEastAsia"/>
          <w:sz w:val="24"/>
        </w:rPr>
        <w:t>发布成交结果公告。</w:t>
      </w:r>
    </w:p>
    <w:p w14:paraId="5A4885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64552FE5">
      <w:pPr>
        <w:spacing w:line="360" w:lineRule="auto"/>
        <w:ind w:firstLine="437"/>
        <w:outlineLvl w:val="2"/>
        <w:rPr>
          <w:rFonts w:hint="eastAsia" w:ascii="宋体" w:hAnsi="宋体" w:eastAsia="宋体"/>
          <w:b/>
          <w:sz w:val="24"/>
        </w:rPr>
      </w:pPr>
      <w:r>
        <w:rPr>
          <w:rFonts w:hint="eastAsia" w:ascii="宋体" w:hAnsi="宋体" w:eastAsia="宋体"/>
          <w:b/>
          <w:sz w:val="24"/>
        </w:rPr>
        <w:t>23</w:t>
      </w:r>
      <w:r>
        <w:rPr>
          <w:rFonts w:ascii="宋体" w:hAnsi="宋体" w:eastAsia="宋体"/>
          <w:b/>
          <w:sz w:val="24"/>
        </w:rPr>
        <w:t>.成交</w:t>
      </w:r>
      <w:r>
        <w:rPr>
          <w:rFonts w:asciiTheme="minorEastAsia" w:hAnsiTheme="minorEastAsia" w:eastAsiaTheme="minorEastAsia"/>
          <w:b/>
          <w:sz w:val="24"/>
        </w:rPr>
        <w:t>通知书</w:t>
      </w:r>
    </w:p>
    <w:p w14:paraId="35DEEB5C">
      <w:pPr>
        <w:spacing w:line="360" w:lineRule="auto"/>
        <w:ind w:firstLine="435"/>
        <w:rPr>
          <w:rFonts w:hint="eastAsia" w:ascii="宋体" w:hAnsi="宋体" w:eastAsia="宋体"/>
          <w:sz w:val="24"/>
        </w:rPr>
      </w:pPr>
      <w:r>
        <w:rPr>
          <w:rFonts w:hint="eastAsia" w:ascii="宋体" w:hAnsi="宋体" w:eastAsia="宋体"/>
          <w:sz w:val="24"/>
        </w:rPr>
        <w:t>23</w:t>
      </w:r>
      <w:r>
        <w:rPr>
          <w:rFonts w:ascii="宋体" w:hAnsi="宋体" w:eastAsia="宋体"/>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1094315F">
      <w:pPr>
        <w:spacing w:line="360" w:lineRule="auto"/>
        <w:ind w:firstLine="435"/>
        <w:rPr>
          <w:rFonts w:hint="eastAsia" w:ascii="宋体" w:hAnsi="宋体" w:eastAsia="宋体"/>
          <w:sz w:val="24"/>
        </w:rPr>
      </w:pPr>
      <w:r>
        <w:rPr>
          <w:rFonts w:hint="eastAsia" w:ascii="宋体" w:hAnsi="宋体" w:eastAsia="宋体"/>
          <w:sz w:val="24"/>
        </w:rPr>
        <w:t>23</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4A5DB33F">
      <w:pPr>
        <w:spacing w:line="360" w:lineRule="auto"/>
        <w:ind w:firstLine="435"/>
        <w:rPr>
          <w:rFonts w:hint="eastAsia" w:ascii="宋体" w:hAnsi="宋体" w:eastAsia="宋体"/>
          <w:sz w:val="24"/>
        </w:rPr>
      </w:pPr>
      <w:r>
        <w:rPr>
          <w:rFonts w:hint="eastAsia" w:ascii="宋体" w:hAnsi="宋体" w:eastAsia="宋体"/>
          <w:sz w:val="24"/>
        </w:rPr>
        <w:t>23</w:t>
      </w:r>
      <w:r>
        <w:rPr>
          <w:rFonts w:ascii="宋体" w:hAnsi="宋体" w:eastAsia="宋体"/>
          <w:sz w:val="24"/>
        </w:rPr>
        <w:t>.3成交通知书是合同的组成部分。</w:t>
      </w:r>
    </w:p>
    <w:p w14:paraId="2E3E7059">
      <w:pPr>
        <w:spacing w:line="360" w:lineRule="auto"/>
        <w:ind w:firstLine="437"/>
        <w:outlineLvl w:val="2"/>
        <w:rPr>
          <w:rFonts w:hint="eastAsia" w:ascii="宋体" w:hAnsi="宋体" w:eastAsia="宋体"/>
          <w:b/>
          <w:sz w:val="24"/>
        </w:rPr>
      </w:pPr>
      <w:r>
        <w:rPr>
          <w:rFonts w:hint="eastAsia" w:ascii="宋体" w:hAnsi="宋体" w:eastAsia="宋体"/>
          <w:b/>
          <w:sz w:val="24"/>
        </w:rPr>
        <w:t>24</w:t>
      </w:r>
      <w:r>
        <w:rPr>
          <w:rFonts w:ascii="宋体" w:hAnsi="宋体" w:eastAsia="宋体"/>
          <w:b/>
          <w:sz w:val="24"/>
        </w:rPr>
        <w:t>.告知</w:t>
      </w:r>
      <w:r>
        <w:rPr>
          <w:rFonts w:hint="eastAsia" w:ascii="宋体" w:hAnsi="宋体" w:eastAsia="宋体"/>
          <w:b/>
          <w:sz w:val="24"/>
          <w:lang w:eastAsia="zh-CN"/>
        </w:rPr>
        <w:t>谈判</w:t>
      </w:r>
      <w:r>
        <w:rPr>
          <w:rFonts w:ascii="宋体" w:hAnsi="宋体" w:eastAsia="宋体"/>
          <w:b/>
          <w:sz w:val="24"/>
        </w:rPr>
        <w:t>结果</w:t>
      </w:r>
    </w:p>
    <w:p w14:paraId="6C644D91">
      <w:pPr>
        <w:spacing w:line="360" w:lineRule="auto"/>
        <w:ind w:firstLine="435"/>
        <w:rPr>
          <w:rFonts w:hint="eastAsia" w:ascii="宋体" w:hAnsi="宋体" w:eastAsia="宋体"/>
          <w:sz w:val="24"/>
        </w:rPr>
      </w:pPr>
      <w:r>
        <w:rPr>
          <w:rFonts w:hint="eastAsia" w:ascii="宋体" w:hAnsi="宋体" w:eastAsia="宋体"/>
          <w:sz w:val="24"/>
        </w:rPr>
        <w:t>24</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453D0523">
      <w:pPr>
        <w:spacing w:line="360" w:lineRule="auto"/>
        <w:ind w:firstLine="480" w:firstLineChars="200"/>
        <w:rPr>
          <w:rFonts w:hint="eastAsia" w:ascii="宋体" w:hAnsi="宋体" w:eastAsia="宋体"/>
          <w:sz w:val="24"/>
        </w:rPr>
      </w:pPr>
      <w:r>
        <w:rPr>
          <w:rFonts w:hint="eastAsia" w:ascii="宋体" w:hAnsi="宋体" w:eastAsia="宋体"/>
          <w:sz w:val="24"/>
        </w:rPr>
        <w:t>24</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14:paraId="021E658E">
      <w:pPr>
        <w:spacing w:line="360" w:lineRule="auto"/>
        <w:ind w:firstLine="437"/>
        <w:outlineLvl w:val="2"/>
        <w:rPr>
          <w:rFonts w:hint="eastAsia" w:ascii="宋体" w:hAnsi="宋体" w:eastAsia="宋体"/>
          <w:b/>
          <w:sz w:val="24"/>
        </w:rPr>
      </w:pPr>
      <w:r>
        <w:rPr>
          <w:rFonts w:hint="eastAsia" w:ascii="宋体" w:hAnsi="宋体" w:eastAsia="宋体"/>
          <w:b/>
          <w:sz w:val="24"/>
        </w:rPr>
        <w:t>25</w:t>
      </w:r>
      <w:r>
        <w:rPr>
          <w:rFonts w:ascii="宋体" w:hAnsi="宋体" w:eastAsia="宋体"/>
          <w:b/>
          <w:sz w:val="24"/>
        </w:rPr>
        <w:t>.履约保证金</w:t>
      </w:r>
      <w:r>
        <w:rPr>
          <w:rFonts w:hint="eastAsia" w:ascii="宋体" w:hAnsi="宋体" w:eastAsia="宋体"/>
          <w:b/>
          <w:sz w:val="24"/>
        </w:rPr>
        <w:t>（本项目不采用）</w:t>
      </w:r>
    </w:p>
    <w:p w14:paraId="17391261">
      <w:pPr>
        <w:spacing w:line="360" w:lineRule="auto"/>
        <w:ind w:firstLine="435"/>
        <w:rPr>
          <w:rFonts w:hint="eastAsia" w:ascii="宋体" w:hAnsi="宋体" w:eastAsia="宋体"/>
          <w:sz w:val="24"/>
        </w:rPr>
      </w:pPr>
      <w:r>
        <w:rPr>
          <w:rFonts w:hint="eastAsia" w:ascii="宋体" w:hAnsi="宋体" w:eastAsia="宋体"/>
          <w:sz w:val="24"/>
        </w:rPr>
        <w:t>25</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69AF939E">
      <w:pPr>
        <w:spacing w:line="360" w:lineRule="auto"/>
        <w:ind w:firstLine="435"/>
        <w:rPr>
          <w:rFonts w:hint="eastAsia" w:ascii="宋体" w:hAnsi="宋体" w:eastAsia="宋体"/>
          <w:sz w:val="24"/>
        </w:rPr>
      </w:pPr>
      <w:r>
        <w:rPr>
          <w:rFonts w:hint="eastAsia" w:ascii="宋体" w:hAnsi="宋体" w:eastAsia="宋体"/>
          <w:sz w:val="24"/>
        </w:rPr>
        <w:t>25</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68D68E8E">
      <w:pPr>
        <w:spacing w:line="360" w:lineRule="auto"/>
        <w:ind w:firstLine="437"/>
        <w:outlineLvl w:val="2"/>
        <w:rPr>
          <w:rFonts w:hint="eastAsia"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代理费用</w:t>
      </w:r>
    </w:p>
    <w:p w14:paraId="2539BF5C">
      <w:pPr>
        <w:spacing w:line="360" w:lineRule="auto"/>
        <w:ind w:firstLine="435"/>
        <w:rPr>
          <w:rFonts w:hint="eastAsia" w:ascii="宋体" w:hAnsi="宋体" w:eastAsia="宋体"/>
          <w:sz w:val="24"/>
        </w:rPr>
      </w:pPr>
      <w:r>
        <w:rPr>
          <w:rFonts w:hint="eastAsia" w:ascii="宋体" w:hAnsi="宋体" w:eastAsia="宋体"/>
          <w:sz w:val="24"/>
        </w:rPr>
        <w:t>26</w:t>
      </w:r>
      <w:r>
        <w:rPr>
          <w:rFonts w:ascii="宋体" w:hAnsi="宋体" w:eastAsia="宋体"/>
          <w:sz w:val="24"/>
        </w:rPr>
        <w:t>.1本项目</w:t>
      </w:r>
      <w:r>
        <w:rPr>
          <w:rFonts w:hint="eastAsia" w:ascii="宋体" w:hAnsi="宋体" w:eastAsia="宋体"/>
          <w:sz w:val="24"/>
        </w:rPr>
        <w:t>代理费用</w:t>
      </w:r>
      <w:r>
        <w:rPr>
          <w:rFonts w:ascii="宋体" w:hAnsi="宋体" w:eastAsia="宋体"/>
          <w:sz w:val="24"/>
        </w:rPr>
        <w:t>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0DF4C204">
      <w:pPr>
        <w:spacing w:line="360" w:lineRule="auto"/>
        <w:ind w:firstLine="437"/>
        <w:outlineLvl w:val="2"/>
        <w:rPr>
          <w:rFonts w:hint="eastAsia" w:ascii="宋体" w:hAnsi="宋体" w:eastAsia="宋体"/>
          <w:b/>
          <w:sz w:val="24"/>
        </w:rPr>
      </w:pPr>
      <w:r>
        <w:rPr>
          <w:rFonts w:hint="eastAsia" w:ascii="宋体" w:hAnsi="宋体" w:eastAsia="宋体"/>
          <w:b/>
          <w:sz w:val="24"/>
        </w:rPr>
        <w:t>27</w:t>
      </w:r>
      <w:r>
        <w:rPr>
          <w:rFonts w:ascii="宋体" w:hAnsi="宋体" w:eastAsia="宋体"/>
          <w:b/>
          <w:sz w:val="24"/>
        </w:rPr>
        <w:t>.签订</w:t>
      </w:r>
      <w:r>
        <w:rPr>
          <w:rFonts w:asciiTheme="minorEastAsia" w:hAnsiTheme="minorEastAsia" w:eastAsiaTheme="minorEastAsia"/>
          <w:b/>
          <w:sz w:val="24"/>
        </w:rPr>
        <w:t>合同</w:t>
      </w:r>
    </w:p>
    <w:p w14:paraId="505B3FDF">
      <w:pPr>
        <w:spacing w:line="360" w:lineRule="auto"/>
        <w:ind w:firstLine="435"/>
        <w:rPr>
          <w:rFonts w:hint="eastAsia" w:ascii="宋体" w:hAnsi="宋体" w:eastAsia="宋体"/>
          <w:sz w:val="24"/>
        </w:rPr>
      </w:pPr>
      <w:r>
        <w:rPr>
          <w:rFonts w:hint="eastAsia" w:ascii="宋体" w:hAnsi="宋体" w:eastAsia="宋体"/>
          <w:sz w:val="24"/>
        </w:rPr>
        <w:t>27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2731426D">
      <w:pPr>
        <w:spacing w:line="360" w:lineRule="auto"/>
        <w:ind w:firstLine="480" w:firstLineChars="200"/>
        <w:rPr>
          <w:rFonts w:hint="eastAsia" w:ascii="宋体" w:hAnsi="宋体" w:eastAsia="宋体"/>
          <w:sz w:val="24"/>
        </w:rPr>
      </w:pPr>
      <w:r>
        <w:rPr>
          <w:rFonts w:hint="eastAsia" w:ascii="宋体" w:hAnsi="宋体" w:eastAsia="宋体"/>
          <w:sz w:val="24"/>
        </w:rPr>
        <w:t>27</w:t>
      </w:r>
      <w:r>
        <w:rPr>
          <w:rFonts w:ascii="宋体" w:hAnsi="宋体" w:eastAsia="宋体"/>
          <w:sz w:val="24"/>
        </w:rPr>
        <w:t>.2</w:t>
      </w:r>
      <w:r>
        <w:rPr>
          <w:rFonts w:hint="eastAsia" w:ascii="宋体" w:hAnsi="宋体" w:eastAsia="宋体"/>
          <w:sz w:val="24"/>
          <w:lang w:eastAsia="zh-CN"/>
        </w:rPr>
        <w:t>谈判</w:t>
      </w:r>
      <w:r>
        <w:rPr>
          <w:rFonts w:ascii="宋体" w:hAnsi="宋体" w:eastAsia="宋体"/>
          <w:sz w:val="24"/>
        </w:rPr>
        <w:t>文件、成交供应商的响应文件及其澄清文件等，均为签订合同的依据。</w:t>
      </w:r>
    </w:p>
    <w:p w14:paraId="4E29E0CC">
      <w:pPr>
        <w:spacing w:line="360" w:lineRule="auto"/>
        <w:ind w:firstLine="480" w:firstLineChars="200"/>
        <w:rPr>
          <w:rFonts w:hint="eastAsia" w:ascii="宋体" w:hAnsi="宋体" w:eastAsia="宋体"/>
          <w:sz w:val="24"/>
        </w:rPr>
      </w:pPr>
      <w:r>
        <w:rPr>
          <w:rFonts w:hint="eastAsia" w:ascii="宋体" w:hAnsi="宋体" w:eastAsia="宋体"/>
          <w:sz w:val="24"/>
        </w:rPr>
        <w:t>27</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14:paraId="68B42F4E">
      <w:pPr>
        <w:spacing w:line="360" w:lineRule="auto"/>
        <w:ind w:firstLine="437"/>
        <w:outlineLvl w:val="2"/>
        <w:rPr>
          <w:rFonts w:hint="eastAsia" w:ascii="宋体" w:hAnsi="宋体" w:eastAsia="宋体"/>
          <w:b/>
          <w:sz w:val="24"/>
        </w:rPr>
      </w:pPr>
      <w:r>
        <w:rPr>
          <w:rFonts w:hint="eastAsia" w:ascii="宋体" w:hAnsi="宋体" w:eastAsia="宋体"/>
          <w:b/>
          <w:sz w:val="24"/>
        </w:rPr>
        <w:t>28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1166404E">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.1采购代理机构工作人员不得以不正当手段获取政府采购代理业务，不得与采购人、供应商恶意串通。</w:t>
      </w:r>
    </w:p>
    <w:p w14:paraId="35304F6D">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14:paraId="1A3554EA">
      <w:pPr>
        <w:spacing w:line="360" w:lineRule="auto"/>
        <w:ind w:firstLine="437"/>
        <w:outlineLvl w:val="2"/>
        <w:rPr>
          <w:rFonts w:hint="eastAsia" w:ascii="宋体" w:hAnsi="宋体" w:eastAsia="宋体"/>
          <w:b/>
          <w:sz w:val="24"/>
        </w:rPr>
      </w:pPr>
      <w:r>
        <w:rPr>
          <w:rFonts w:hint="eastAsia" w:ascii="宋体" w:hAnsi="宋体" w:eastAsia="宋体"/>
          <w:b/>
          <w:sz w:val="24"/>
        </w:rPr>
        <w:t>29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4C33AAF5">
      <w:pPr>
        <w:spacing w:line="360" w:lineRule="auto"/>
        <w:ind w:firstLine="435"/>
        <w:rPr>
          <w:rFonts w:hint="eastAsia" w:ascii="宋体" w:hAnsi="宋体" w:eastAsia="宋体"/>
          <w:sz w:val="24"/>
        </w:rPr>
      </w:pPr>
      <w:r>
        <w:rPr>
          <w:rFonts w:hint="eastAsia" w:ascii="宋体" w:hAnsi="宋体" w:eastAsia="宋体"/>
          <w:sz w:val="24"/>
        </w:rPr>
        <w:t>29.1供应商认为</w:t>
      </w:r>
      <w:r>
        <w:rPr>
          <w:rFonts w:hint="eastAsia" w:ascii="宋体" w:hAnsi="宋体" w:eastAsia="宋体"/>
          <w:sz w:val="24"/>
          <w:lang w:eastAsia="zh-CN"/>
        </w:rPr>
        <w:t>谈判</w:t>
      </w:r>
      <w:r>
        <w:rPr>
          <w:rFonts w:hint="eastAsia" w:ascii="宋体" w:hAnsi="宋体" w:eastAsia="宋体"/>
          <w:sz w:val="24"/>
        </w:rPr>
        <w:t>文件、采购过程和成交结果使自己的权益受到损害的，可以在知道或者应知其权益受到损害之日起七个工作日内，以书面形式向采购人或其委托的采购代理机构提出质疑。</w:t>
      </w:r>
    </w:p>
    <w:p w14:paraId="115C7BE5">
      <w:pPr>
        <w:spacing w:line="360" w:lineRule="auto"/>
        <w:ind w:firstLine="435"/>
        <w:rPr>
          <w:rFonts w:hint="eastAsia" w:ascii="宋体" w:hAnsi="宋体" w:eastAsia="宋体"/>
          <w:sz w:val="24"/>
        </w:rPr>
      </w:pPr>
      <w:r>
        <w:rPr>
          <w:rFonts w:hint="eastAsia" w:ascii="宋体" w:hAnsi="宋体" w:eastAsia="宋体"/>
          <w:sz w:val="24"/>
        </w:rPr>
        <w:t>29.2质疑供应商应按照财政部制定的《政府采购质疑函范本》格式（详见</w:t>
      </w:r>
      <w:r>
        <w:rPr>
          <w:rFonts w:hint="eastAsia" w:ascii="宋体" w:hAnsi="宋体" w:eastAsia="宋体"/>
          <w:sz w:val="24"/>
          <w:lang w:eastAsia="zh-CN"/>
        </w:rPr>
        <w:t>谈判</w:t>
      </w:r>
      <w:r>
        <w:rPr>
          <w:rFonts w:hint="eastAsia" w:ascii="宋体" w:hAnsi="宋体" w:eastAsia="宋体"/>
          <w:sz w:val="24"/>
        </w:rPr>
        <w:t>文件）和《政府采购质疑和投诉办法》的要求，在法定质疑期内以书面形式提出质疑，超出法定质疑期提交的质疑将被拒绝。针对同一采购程序环节的质疑应一次性提出。</w:t>
      </w:r>
    </w:p>
    <w:p w14:paraId="598E828A">
      <w:pPr>
        <w:spacing w:line="360" w:lineRule="auto"/>
        <w:ind w:firstLine="435"/>
        <w:rPr>
          <w:rFonts w:hint="eastAsia" w:ascii="宋体" w:hAnsi="宋体" w:eastAsia="宋体"/>
          <w:sz w:val="24"/>
        </w:rPr>
      </w:pPr>
      <w:r>
        <w:rPr>
          <w:rFonts w:hint="eastAsia" w:ascii="宋体" w:hAnsi="宋体" w:eastAsia="宋体"/>
          <w:sz w:val="24"/>
        </w:rPr>
        <w:t>29.3采购代理机构质疑函接收部门、联系电话和通讯地址，见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4A3CCDAF">
      <w:pPr>
        <w:spacing w:line="360" w:lineRule="auto"/>
        <w:ind w:firstLine="437"/>
        <w:outlineLvl w:val="2"/>
        <w:rPr>
          <w:rFonts w:hint="eastAsia" w:ascii="宋体" w:hAnsi="宋体" w:eastAsia="宋体"/>
          <w:b/>
          <w:sz w:val="24"/>
        </w:rPr>
      </w:pPr>
      <w:r>
        <w:rPr>
          <w:rFonts w:hint="eastAsia" w:ascii="宋体" w:hAnsi="宋体" w:eastAsia="宋体"/>
          <w:b/>
          <w:sz w:val="24"/>
        </w:rPr>
        <w:t>30</w:t>
      </w:r>
      <w:r>
        <w:rPr>
          <w:rFonts w:ascii="宋体" w:hAnsi="宋体" w:eastAsia="宋体"/>
          <w:b/>
          <w:sz w:val="24"/>
        </w:rPr>
        <w:t>.需要</w:t>
      </w:r>
      <w:r>
        <w:rPr>
          <w:rFonts w:asciiTheme="minorEastAsia" w:hAnsiTheme="minorEastAsia" w:eastAsiaTheme="minorEastAsia"/>
          <w:b/>
          <w:sz w:val="24"/>
        </w:rPr>
        <w:t>补充</w:t>
      </w:r>
      <w:r>
        <w:rPr>
          <w:rFonts w:ascii="宋体" w:hAnsi="宋体" w:eastAsia="宋体"/>
          <w:b/>
          <w:sz w:val="24"/>
        </w:rPr>
        <w:t>的其他内容</w:t>
      </w:r>
    </w:p>
    <w:p w14:paraId="1EFF2690">
      <w:pPr>
        <w:spacing w:line="360" w:lineRule="auto"/>
        <w:ind w:firstLine="437"/>
        <w:outlineLvl w:val="2"/>
        <w:rPr>
          <w:rFonts w:hint="eastAsia" w:asciiTheme="minorEastAsia" w:hAnsiTheme="minorEastAsia" w:eastAsiaTheme="minorEastAsia"/>
          <w:b/>
          <w:sz w:val="28"/>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r>
        <w:rPr>
          <w:rFonts w:asciiTheme="minorEastAsia" w:hAnsiTheme="minorEastAsia" w:eastAsiaTheme="minorEastAsia"/>
          <w:sz w:val="24"/>
        </w:rPr>
        <w:br w:type="page"/>
      </w:r>
    </w:p>
    <w:p w14:paraId="787E4C15">
      <w:pPr>
        <w:spacing w:line="360" w:lineRule="auto"/>
        <w:jc w:val="center"/>
        <w:outlineLvl w:val="0"/>
        <w:rPr>
          <w:rFonts w:hint="eastAsia" w:asciiTheme="minorEastAsia" w:hAnsiTheme="minorEastAsia" w:eastAsiaTheme="minorEastAsia"/>
          <w:b/>
          <w:sz w:val="28"/>
          <w:highlight w:val="none"/>
        </w:rPr>
      </w:pPr>
      <w:bookmarkStart w:id="61" w:name="_Toc19440"/>
      <w:r>
        <w:rPr>
          <w:rFonts w:hint="eastAsia" w:asciiTheme="minorEastAsia" w:hAnsiTheme="minorEastAsia" w:eastAsiaTheme="minorEastAsia"/>
          <w:b/>
          <w:sz w:val="28"/>
          <w:highlight w:val="none"/>
        </w:rPr>
        <w:t>第三章  采购需求</w:t>
      </w:r>
      <w:bookmarkEnd w:id="61"/>
    </w:p>
    <w:p w14:paraId="286D7BBF">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46F4A94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1.本采购需求中提出的服务方案仅为参考，如无明确限制，供应商可以进行优化，提供满足采购人实际需要的更优（或者性能实质上不低于的）服务方案，且此方案须经</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小组评审认可。</w:t>
      </w:r>
    </w:p>
    <w:p w14:paraId="68C2CBDB">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7CA59B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D8B279B">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7129331B">
      <w:pPr>
        <w:spacing w:line="360" w:lineRule="auto"/>
        <w:ind w:firstLine="435"/>
        <w:rPr>
          <w:rFonts w:hint="eastAsia" w:asciiTheme="minorEastAsia" w:hAnsiTheme="minorEastAsia" w:eastAsiaTheme="minorEastAsia"/>
          <w:sz w:val="24"/>
          <w:highlight w:val="none"/>
        </w:rPr>
      </w:pPr>
      <w:r>
        <w:rPr>
          <w:rFonts w:hint="eastAsia" w:ascii="宋体" w:hAnsi="宋体" w:eastAsia="宋体"/>
          <w:sz w:val="24"/>
          <w:szCs w:val="18"/>
          <w:highlight w:val="none"/>
        </w:rPr>
        <w:t>3.如采购人允许采用分包方式履行合同的，应当明确可以分包履行的相关内容。</w:t>
      </w:r>
    </w:p>
    <w:p w14:paraId="552235E7">
      <w:pPr>
        <w:spacing w:line="360" w:lineRule="auto"/>
        <w:ind w:firstLine="437"/>
        <w:outlineLvl w:val="1"/>
        <w:rPr>
          <w:rFonts w:hint="eastAsia" w:ascii="宋体" w:hAnsi="宋体" w:eastAsia="宋体"/>
          <w:b/>
          <w:sz w:val="24"/>
          <w:szCs w:val="18"/>
          <w:highlight w:val="none"/>
        </w:rPr>
      </w:pPr>
      <w:bookmarkStart w:id="62" w:name="_Toc26349"/>
      <w:bookmarkStart w:id="63" w:name="_Toc7699"/>
      <w:r>
        <w:rPr>
          <w:rFonts w:hint="eastAsia" w:ascii="宋体" w:hAnsi="宋体" w:eastAsia="宋体"/>
          <w:b/>
          <w:sz w:val="24"/>
          <w:szCs w:val="18"/>
          <w:highlight w:val="none"/>
        </w:rPr>
        <w:t>一、采购需求前附表</w:t>
      </w:r>
      <w:bookmarkEnd w:id="62"/>
      <w:bookmarkEnd w:id="6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30D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EE2EE23">
            <w:pPr>
              <w:pStyle w:val="41"/>
              <w:pBdr>
                <w:bottom w:val="none" w:color="auto" w:sz="0" w:space="0"/>
              </w:pBdr>
              <w:tabs>
                <w:tab w:val="clear" w:pos="4153"/>
                <w:tab w:val="clear" w:pos="8306"/>
              </w:tabs>
              <w:adjustRightInd/>
              <w:spacing w:line="240" w:lineRule="auto"/>
              <w:textAlignment w:val="auto"/>
              <w:rPr>
                <w:rFonts w:hint="eastAsia" w:ascii="宋体" w:hAnsi="宋体" w:eastAsia="宋体"/>
                <w:b/>
                <w:kern w:val="2"/>
                <w:highlight w:val="none"/>
              </w:rPr>
            </w:pPr>
            <w:bookmarkStart w:id="64" w:name="_Hlk16461016"/>
            <w:r>
              <w:rPr>
                <w:rFonts w:hint="eastAsia" w:ascii="宋体" w:hAnsi="宋体" w:eastAsia="宋体"/>
                <w:b/>
                <w:kern w:val="2"/>
                <w:highlight w:val="none"/>
              </w:rPr>
              <w:t>序号</w:t>
            </w:r>
          </w:p>
        </w:tc>
        <w:tc>
          <w:tcPr>
            <w:tcW w:w="1192" w:type="pct"/>
            <w:vAlign w:val="center"/>
          </w:tcPr>
          <w:p w14:paraId="647BE486">
            <w:pPr>
              <w:pStyle w:val="40"/>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7294A7D2">
            <w:pPr>
              <w:pStyle w:val="40"/>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内容、说明与要求</w:t>
            </w:r>
          </w:p>
        </w:tc>
      </w:tr>
      <w:tr w14:paraId="79B3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C7B468">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yellow"/>
              </w:rPr>
            </w:pPr>
            <w:r>
              <w:rPr>
                <w:rFonts w:hint="eastAsia" w:ascii="宋体" w:hAnsi="宋体" w:eastAsia="宋体"/>
                <w:bCs/>
                <w:kern w:val="2"/>
                <w:highlight w:val="none"/>
              </w:rPr>
              <w:t>1</w:t>
            </w:r>
          </w:p>
        </w:tc>
        <w:tc>
          <w:tcPr>
            <w:tcW w:w="1192" w:type="pct"/>
            <w:vAlign w:val="center"/>
          </w:tcPr>
          <w:p w14:paraId="2C894442">
            <w:pPr>
              <w:pStyle w:val="4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70A07755">
            <w:pPr>
              <w:pStyle w:val="40"/>
              <w:widowControl w:val="0"/>
              <w:spacing w:before="0" w:beforeAutospacing="0" w:after="0" w:afterAutospacing="0" w:line="360" w:lineRule="auto"/>
              <w:jc w:val="both"/>
              <w:rPr>
                <w:rFonts w:hint="eastAsia" w:ascii="宋体" w:hAnsi="宋体" w:eastAsia="宋体"/>
                <w:b w:val="0"/>
                <w:sz w:val="24"/>
                <w:highlight w:val="none"/>
                <w:u w:val="single"/>
                <w:lang w:val="en-US" w:eastAsia="zh-CN"/>
              </w:rPr>
            </w:pPr>
            <w:r>
              <w:rPr>
                <w:rFonts w:hint="eastAsia" w:ascii="宋体" w:hAnsi="宋体" w:eastAsia="宋体"/>
                <w:b w:val="0"/>
                <w:sz w:val="24"/>
                <w:highlight w:val="none"/>
                <w:u w:val="single"/>
                <w:lang w:val="en-US" w:eastAsia="zh-CN"/>
              </w:rPr>
              <w:t>合同签订后支付合同价款的20%作为预付款，取得批复后，支付至合同价款的 100%。</w:t>
            </w:r>
          </w:p>
        </w:tc>
      </w:tr>
      <w:tr w14:paraId="4549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14E7683">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20C39104">
            <w:pPr>
              <w:pStyle w:val="40"/>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服务地点</w:t>
            </w:r>
          </w:p>
        </w:tc>
        <w:tc>
          <w:tcPr>
            <w:tcW w:w="3217" w:type="pct"/>
            <w:vAlign w:val="center"/>
          </w:tcPr>
          <w:p w14:paraId="17C52F1F">
            <w:pPr>
              <w:pStyle w:val="40"/>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 xml:space="preserve">采购人指定地点 </w:t>
            </w:r>
          </w:p>
        </w:tc>
      </w:tr>
      <w:tr w14:paraId="07BA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8EC2B6D">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92" w:type="pct"/>
            <w:vAlign w:val="center"/>
          </w:tcPr>
          <w:p w14:paraId="7F7B3ED3">
            <w:pPr>
              <w:pStyle w:val="4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10A5C925">
            <w:pPr>
              <w:pStyle w:val="40"/>
              <w:widowControl w:val="0"/>
              <w:spacing w:before="0" w:beforeAutospacing="0" w:after="0" w:afterAutospacing="0" w:line="360" w:lineRule="auto"/>
              <w:jc w:val="both"/>
              <w:rPr>
                <w:rFonts w:hint="default" w:ascii="宋体" w:hAnsi="宋体" w:eastAsia="宋体"/>
                <w:b w:val="0"/>
                <w:sz w:val="24"/>
                <w:u w:val="single"/>
                <w:lang w:val="en-US" w:eastAsia="zh-CN"/>
              </w:rPr>
            </w:pPr>
            <w:r>
              <w:rPr>
                <w:rFonts w:hint="default" w:ascii="宋体" w:hAnsi="宋体" w:eastAsia="宋体"/>
                <w:b w:val="0"/>
                <w:sz w:val="24"/>
                <w:u w:val="single"/>
                <w:lang w:val="en-US" w:eastAsia="zh-CN"/>
              </w:rPr>
              <w:t>设计周期为30个日历天</w:t>
            </w:r>
          </w:p>
        </w:tc>
      </w:tr>
    </w:tbl>
    <w:p w14:paraId="4E4C8885">
      <w:pPr>
        <w:spacing w:line="360" w:lineRule="auto"/>
        <w:ind w:firstLine="482" w:firstLineChars="200"/>
        <w:rPr>
          <w:rFonts w:hint="eastAsia" w:ascii="宋体" w:hAnsi="宋体" w:eastAsia="宋体"/>
          <w:b/>
          <w:sz w:val="24"/>
          <w:szCs w:val="18"/>
          <w:lang w:eastAsia="zh-CN"/>
        </w:rPr>
      </w:pPr>
      <w:bookmarkStart w:id="65" w:name="_Toc23116"/>
      <w:bookmarkStart w:id="66" w:name="_Toc25144"/>
      <w:r>
        <w:rPr>
          <w:rFonts w:hint="eastAsia" w:ascii="宋体" w:hAnsi="宋体" w:eastAsia="宋体"/>
          <w:b/>
          <w:sz w:val="24"/>
          <w:szCs w:val="18"/>
        </w:rPr>
        <w:t>二、</w:t>
      </w:r>
      <w:bookmarkEnd w:id="64"/>
      <w:bookmarkEnd w:id="65"/>
      <w:bookmarkEnd w:id="66"/>
      <w:bookmarkStart w:id="67" w:name="_Toc449028945"/>
      <w:bookmarkStart w:id="68" w:name="_Toc58430329"/>
      <w:r>
        <w:rPr>
          <w:rFonts w:hint="eastAsia" w:ascii="宋体" w:hAnsi="宋体" w:eastAsia="宋体"/>
          <w:b/>
          <w:sz w:val="24"/>
          <w:szCs w:val="18"/>
          <w:lang w:eastAsia="zh-CN"/>
        </w:rPr>
        <w:t>项目</w:t>
      </w:r>
      <w:r>
        <w:rPr>
          <w:rFonts w:hint="eastAsia" w:ascii="宋体" w:hAnsi="宋体" w:eastAsia="宋体"/>
          <w:b/>
          <w:sz w:val="24"/>
          <w:szCs w:val="18"/>
          <w:lang w:val="en-US" w:eastAsia="zh-CN"/>
        </w:rPr>
        <w:t>背景</w:t>
      </w:r>
      <w:r>
        <w:rPr>
          <w:rFonts w:hint="eastAsia" w:ascii="宋体" w:hAnsi="宋体" w:eastAsia="宋体"/>
          <w:b/>
          <w:sz w:val="24"/>
          <w:szCs w:val="18"/>
          <w:lang w:eastAsia="zh-CN"/>
        </w:rPr>
        <w:t>：</w:t>
      </w:r>
    </w:p>
    <w:p w14:paraId="7756EA23">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徽滁州技师学院北校区建设项目可研编制中的设计服务项目，根据二期建设项目专项债编制和申报要求，需完成项目方案设计，含总平面布置图、鸟瞰图、单体效果图、道路工程、给排水工程、强弱电工程、景观设计及路灯、规划设计说明、各功能分区、各专业设计说明、各子项投资估算等服务内容。</w:t>
      </w:r>
    </w:p>
    <w:p w14:paraId="3AC32510">
      <w:pPr>
        <w:spacing w:line="360" w:lineRule="auto"/>
        <w:ind w:firstLine="43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其他需求：</w:t>
      </w:r>
    </w:p>
    <w:p w14:paraId="2267C1EA">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（一）供应商必须承诺自行提供本项目所有服务内容，不得转让或转包； </w:t>
      </w:r>
    </w:p>
    <w:p w14:paraId="01542746">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（二）成交供应商提供的服务不满足</w:t>
      </w:r>
      <w:r>
        <w:rPr>
          <w:rFonts w:hint="eastAsia" w:ascii="宋体" w:hAnsi="宋体" w:eastAsia="宋体" w:cs="宋体"/>
          <w:sz w:val="24"/>
          <w:szCs w:val="24"/>
          <w:highlight w:val="none"/>
          <w:lang w:val="en-US" w:eastAsia="zh-CN"/>
        </w:rPr>
        <w:t>比价文件</w:t>
      </w:r>
      <w:r>
        <w:rPr>
          <w:rFonts w:hint="eastAsia" w:ascii="宋体" w:hAnsi="宋体" w:eastAsia="宋体" w:cs="宋体"/>
          <w:sz w:val="24"/>
          <w:szCs w:val="24"/>
          <w:highlight w:val="none"/>
        </w:rPr>
        <w:t>要求验收不合格的，采购人有权解</w:t>
      </w:r>
      <w:r>
        <w:rPr>
          <w:rFonts w:hint="eastAsia" w:ascii="宋体" w:hAnsi="宋体" w:eastAsia="宋体" w:cs="宋体"/>
          <w:sz w:val="24"/>
          <w:szCs w:val="24"/>
          <w:highlight w:val="none"/>
          <w:lang w:val="en-US" w:eastAsia="zh-CN"/>
        </w:rPr>
        <w:t xml:space="preserve">除合同并追究成交供应商的法律责任； </w:t>
      </w:r>
    </w:p>
    <w:p w14:paraId="0B2C09C7">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（三）接采购人服务通知，供应商须立即响应并到达指定现场进行处理，遇重大问题或其它不可预见的问题应与采购人协商解决。 </w:t>
      </w:r>
    </w:p>
    <w:p w14:paraId="54C16040">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（四）合同采用固定单价，采购人不再为此项目支付任何辅材、调试、运输等费用，所有费用请投标单位在投标报价中均包含。 </w:t>
      </w:r>
    </w:p>
    <w:bookmarkEnd w:id="67"/>
    <w:bookmarkEnd w:id="68"/>
    <w:p w14:paraId="6C89298C">
      <w:pPr>
        <w:spacing w:line="360" w:lineRule="auto"/>
        <w:ind w:firstLine="2530" w:firstLineChars="900"/>
        <w:jc w:val="both"/>
        <w:outlineLvl w:val="0"/>
        <w:rPr>
          <w:rFonts w:hint="eastAsia" w:asciiTheme="minorEastAsia" w:hAnsiTheme="minorEastAsia" w:eastAsiaTheme="minorEastAsia"/>
          <w:b/>
          <w:sz w:val="28"/>
        </w:rPr>
      </w:pPr>
      <w:bookmarkStart w:id="69" w:name="_Toc8668"/>
      <w:r>
        <w:rPr>
          <w:rFonts w:hint="eastAsia" w:asciiTheme="minorEastAsia" w:hAnsiTheme="minorEastAsia" w:eastAsiaTheme="minorEastAsia"/>
          <w:b/>
          <w:sz w:val="28"/>
        </w:rPr>
        <w:t>第四章  评审方法和标准</w:t>
      </w:r>
      <w:bookmarkEnd w:id="69"/>
    </w:p>
    <w:p w14:paraId="592873C7">
      <w:pPr>
        <w:spacing w:line="360" w:lineRule="auto"/>
        <w:ind w:firstLine="437"/>
        <w:outlineLvl w:val="1"/>
        <w:rPr>
          <w:rFonts w:hint="eastAsia" w:asciiTheme="minorEastAsia" w:hAnsiTheme="minorEastAsia" w:eastAsiaTheme="minorEastAsia"/>
          <w:b/>
          <w:sz w:val="24"/>
        </w:rPr>
      </w:pPr>
      <w:bookmarkStart w:id="70" w:name="_Toc12199"/>
      <w:bookmarkStart w:id="71" w:name="_Toc21211"/>
      <w:r>
        <w:rPr>
          <w:rFonts w:hint="eastAsia" w:asciiTheme="minorEastAsia" w:hAnsiTheme="minorEastAsia" w:eastAsiaTheme="minorEastAsia"/>
          <w:b/>
          <w:sz w:val="24"/>
        </w:rPr>
        <w:t>一、总则</w:t>
      </w:r>
      <w:bookmarkEnd w:id="70"/>
      <w:bookmarkEnd w:id="71"/>
    </w:p>
    <w:p w14:paraId="51F52A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76B8A880">
      <w:pPr>
        <w:spacing w:line="360" w:lineRule="auto"/>
        <w:ind w:firstLine="437"/>
        <w:outlineLvl w:val="1"/>
        <w:rPr>
          <w:rFonts w:hint="eastAsia" w:asciiTheme="minorEastAsia" w:hAnsiTheme="minorEastAsia" w:eastAsiaTheme="minorEastAsia"/>
          <w:b/>
          <w:sz w:val="24"/>
        </w:rPr>
      </w:pPr>
      <w:bookmarkStart w:id="72" w:name="_Toc16885"/>
      <w:bookmarkStart w:id="73" w:name="_Toc13039"/>
      <w:r>
        <w:rPr>
          <w:rFonts w:hint="eastAsia" w:asciiTheme="minorEastAsia" w:hAnsiTheme="minorEastAsia" w:eastAsiaTheme="minorEastAsia"/>
          <w:b/>
          <w:sz w:val="24"/>
        </w:rPr>
        <w:t>二、评审方法</w:t>
      </w:r>
      <w:bookmarkEnd w:id="72"/>
      <w:bookmarkEnd w:id="73"/>
    </w:p>
    <w:p w14:paraId="7718672A">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rPr>
        <w:t>2.1初审</w:t>
      </w:r>
    </w:p>
    <w:p w14:paraId="45363A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小组对供应商的响应文件进行初审，以确定其是否满足</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文件的实质性要求。初审表如下：</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0E31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B365F0">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初审表</w:t>
            </w:r>
          </w:p>
        </w:tc>
      </w:tr>
      <w:tr w14:paraId="3958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D49ACFB">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4D4C197B">
            <w:pPr>
              <w:pStyle w:val="41"/>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BDE7555">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3" w:type="pct"/>
            <w:tcBorders>
              <w:bottom w:val="single" w:color="auto" w:sz="4" w:space="0"/>
            </w:tcBorders>
            <w:vAlign w:val="center"/>
          </w:tcPr>
          <w:p w14:paraId="7D719D70">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3E9F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3136E7E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11D70C9A">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424FB60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4332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06E6DCC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68B5F89D">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5C352C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83" w:type="pct"/>
            <w:vAlign w:val="center"/>
          </w:tcPr>
          <w:p w14:paraId="3A71390C">
            <w:pPr>
              <w:spacing w:line="360" w:lineRule="auto"/>
              <w:jc w:val="left"/>
              <w:rPr>
                <w:rFonts w:hint="eastAsia" w:ascii="宋体" w:hAnsi="宋体" w:eastAsia="宋体"/>
                <w:sz w:val="24"/>
              </w:rPr>
            </w:pPr>
            <w:r>
              <w:rPr>
                <w:rFonts w:hint="eastAsia" w:ascii="宋体" w:hAnsi="宋体" w:eastAsia="宋体" w:cs="宋体"/>
                <w:sz w:val="24"/>
                <w:szCs w:val="24"/>
              </w:rPr>
              <w:t>提供材料复印件，应完整的体现出材料全部内容。联合体</w:t>
            </w:r>
            <w:r>
              <w:rPr>
                <w:rFonts w:hint="eastAsia" w:ascii="宋体" w:hAnsi="宋体" w:eastAsia="宋体" w:cs="宋体"/>
                <w:sz w:val="24"/>
                <w:szCs w:val="24"/>
                <w:lang w:eastAsia="zh-CN"/>
              </w:rPr>
              <w:t>谈判</w:t>
            </w:r>
            <w:r>
              <w:rPr>
                <w:rFonts w:hint="eastAsia" w:ascii="宋体" w:hAnsi="宋体" w:eastAsia="宋体" w:cs="宋体"/>
                <w:sz w:val="24"/>
                <w:szCs w:val="24"/>
              </w:rPr>
              <w:t>的联合体各方均须提供。</w:t>
            </w:r>
          </w:p>
        </w:tc>
      </w:tr>
      <w:tr w14:paraId="283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3A506672">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3AE7B761">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供应商资格声明书</w:t>
            </w:r>
          </w:p>
        </w:tc>
        <w:tc>
          <w:tcPr>
            <w:tcW w:w="2600" w:type="pct"/>
            <w:tcBorders>
              <w:bottom w:val="single" w:color="auto" w:sz="4" w:space="0"/>
            </w:tcBorders>
            <w:vAlign w:val="center"/>
          </w:tcPr>
          <w:p w14:paraId="08D5037A">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lang w:eastAsia="zh-CN"/>
              </w:rPr>
              <w:t>谈判</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083" w:type="pct"/>
            <w:vAlign w:val="center"/>
          </w:tcPr>
          <w:p w14:paraId="2FBC8C12">
            <w:pPr>
              <w:spacing w:line="360" w:lineRule="auto"/>
              <w:jc w:val="left"/>
              <w:rPr>
                <w:rFonts w:hint="eastAsia" w:ascii="宋体" w:hAnsi="宋体" w:eastAsia="宋体" w:cs="宋体"/>
                <w:sz w:val="24"/>
                <w:szCs w:val="24"/>
              </w:rPr>
            </w:pPr>
            <w:r>
              <w:rPr>
                <w:rFonts w:hint="eastAsia" w:ascii="宋体" w:hAnsi="宋体" w:eastAsia="宋体"/>
                <w:sz w:val="24"/>
              </w:rPr>
              <w:t>详见第六章响应文件格式。</w:t>
            </w:r>
          </w:p>
        </w:tc>
      </w:tr>
      <w:tr w14:paraId="6897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577AE315">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08F984C7">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供应商</w:t>
            </w:r>
            <w:r>
              <w:rPr>
                <w:rFonts w:hint="eastAsia" w:ascii="宋体" w:hAnsi="宋体" w:eastAsia="宋体" w:cs="宋体"/>
                <w:sz w:val="24"/>
                <w:szCs w:val="24"/>
              </w:rPr>
              <w:t>信用记录</w:t>
            </w:r>
          </w:p>
        </w:tc>
        <w:tc>
          <w:tcPr>
            <w:tcW w:w="2600" w:type="pct"/>
            <w:tcBorders>
              <w:bottom w:val="single" w:color="auto" w:sz="4" w:space="0"/>
            </w:tcBorders>
            <w:vAlign w:val="center"/>
          </w:tcPr>
          <w:p w14:paraId="5B53B3D8">
            <w:pPr>
              <w:spacing w:after="50" w:line="360" w:lineRule="auto"/>
              <w:ind w:right="-10"/>
              <w:jc w:val="left"/>
              <w:rPr>
                <w:rFonts w:hint="eastAsia"/>
              </w:rP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须知正文第1</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3条中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3" w:type="pct"/>
            <w:tcBorders>
              <w:bottom w:val="single" w:color="auto" w:sz="4" w:space="0"/>
            </w:tcBorders>
            <w:vAlign w:val="center"/>
          </w:tcPr>
          <w:p w14:paraId="12B11610">
            <w:pPr>
              <w:spacing w:line="360" w:lineRule="auto"/>
              <w:jc w:val="left"/>
              <w:rPr>
                <w:rFonts w:hint="eastAsia"/>
              </w:rPr>
            </w:pPr>
            <w:r>
              <w:rPr>
                <w:rFonts w:hint="eastAsia" w:ascii="宋体" w:hAnsi="宋体" w:eastAsia="宋体" w:cs="宋体"/>
                <w:sz w:val="24"/>
                <w:szCs w:val="24"/>
              </w:rPr>
              <w:t>无须供应商提供，由采购人或采购代理机构查询。</w:t>
            </w:r>
          </w:p>
        </w:tc>
      </w:tr>
      <w:tr w14:paraId="659F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36F0576">
            <w:pPr>
              <w:adjustRightInd w:val="0"/>
              <w:snapToGrid w:val="0"/>
              <w:spacing w:line="360" w:lineRule="auto"/>
              <w:ind w:right="-1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p>
        </w:tc>
        <w:tc>
          <w:tcPr>
            <w:tcW w:w="942" w:type="pct"/>
            <w:vAlign w:val="center"/>
          </w:tcPr>
          <w:p w14:paraId="64E7DDB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响应函</w:t>
            </w:r>
          </w:p>
        </w:tc>
        <w:tc>
          <w:tcPr>
            <w:tcW w:w="2600" w:type="pct"/>
            <w:vAlign w:val="center"/>
          </w:tcPr>
          <w:p w14:paraId="6052D9C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w:t>
            </w: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文件规定并加盖供应商公章</w:t>
            </w:r>
          </w:p>
        </w:tc>
        <w:tc>
          <w:tcPr>
            <w:tcW w:w="1083" w:type="pct"/>
            <w:vAlign w:val="center"/>
          </w:tcPr>
          <w:p w14:paraId="7E109CA4">
            <w:pPr>
              <w:adjustRightInd w:val="0"/>
              <w:snapToGrid w:val="0"/>
              <w:spacing w:line="360" w:lineRule="auto"/>
              <w:ind w:right="-10"/>
              <w:jc w:val="center"/>
              <w:rPr>
                <w:rFonts w:hint="eastAsia" w:asciiTheme="minorEastAsia" w:hAnsiTheme="minorEastAsia" w:eastAsiaTheme="minorEastAsia"/>
                <w:sz w:val="24"/>
              </w:rPr>
            </w:pPr>
            <w:r>
              <w:rPr>
                <w:rFonts w:hint="eastAsia" w:ascii="宋体" w:hAnsi="宋体" w:eastAsia="宋体"/>
                <w:sz w:val="24"/>
              </w:rPr>
              <w:t>详见第六章响应文件格式。</w:t>
            </w:r>
          </w:p>
        </w:tc>
      </w:tr>
      <w:tr w14:paraId="3BDF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6EA320DC">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5</w:t>
            </w:r>
          </w:p>
        </w:tc>
        <w:tc>
          <w:tcPr>
            <w:tcW w:w="942" w:type="pct"/>
            <w:vAlign w:val="center"/>
          </w:tcPr>
          <w:p w14:paraId="3971A24B">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2600" w:type="pct"/>
            <w:vAlign w:val="center"/>
          </w:tcPr>
          <w:p w14:paraId="434E7C41">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公章</w:t>
            </w:r>
          </w:p>
        </w:tc>
        <w:tc>
          <w:tcPr>
            <w:tcW w:w="1083" w:type="pct"/>
            <w:vAlign w:val="center"/>
          </w:tcPr>
          <w:p w14:paraId="283A75F5">
            <w:pPr>
              <w:adjustRightInd w:val="0"/>
              <w:snapToGrid w:val="0"/>
              <w:spacing w:line="360" w:lineRule="auto"/>
              <w:ind w:right="-10"/>
              <w:jc w:val="center"/>
              <w:rPr>
                <w:rFonts w:hint="eastAsia" w:ascii="宋体" w:hAnsi="宋体" w:eastAsia="宋体" w:cs="宋体"/>
                <w:sz w:val="24"/>
                <w:szCs w:val="24"/>
              </w:rPr>
            </w:pPr>
            <w:r>
              <w:rPr>
                <w:rFonts w:hint="eastAsia" w:asciiTheme="minorEastAsia" w:hAnsiTheme="minorEastAsia" w:eastAsiaTheme="minorEastAsia"/>
                <w:sz w:val="24"/>
              </w:rPr>
              <w:t>法定代表人参加</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的无需此件，提供身份证明即可。详见第六章响应文件格式。</w:t>
            </w:r>
          </w:p>
        </w:tc>
      </w:tr>
      <w:tr w14:paraId="528E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7812A6AF">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6</w:t>
            </w:r>
          </w:p>
        </w:tc>
        <w:tc>
          <w:tcPr>
            <w:tcW w:w="942" w:type="pct"/>
            <w:vAlign w:val="center"/>
          </w:tcPr>
          <w:p w14:paraId="59E88D19">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报价</w:t>
            </w:r>
          </w:p>
        </w:tc>
        <w:tc>
          <w:tcPr>
            <w:tcW w:w="2600" w:type="pct"/>
            <w:vAlign w:val="center"/>
          </w:tcPr>
          <w:p w14:paraId="7A07DF20">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rPr>
              <w:t>文件供应商须知正文第9条要求</w:t>
            </w:r>
          </w:p>
        </w:tc>
        <w:tc>
          <w:tcPr>
            <w:tcW w:w="1083" w:type="pct"/>
            <w:vAlign w:val="center"/>
          </w:tcPr>
          <w:p w14:paraId="790E6AC4">
            <w:pPr>
              <w:adjustRightInd w:val="0"/>
              <w:snapToGrid w:val="0"/>
              <w:spacing w:line="360" w:lineRule="auto"/>
              <w:ind w:right="-10"/>
              <w:jc w:val="center"/>
              <w:rPr>
                <w:rFonts w:hint="eastAsia" w:ascii="宋体" w:hAnsi="宋体" w:eastAsia="宋体" w:cs="宋体"/>
                <w:sz w:val="24"/>
                <w:szCs w:val="24"/>
              </w:rPr>
            </w:pPr>
            <w:r>
              <w:rPr>
                <w:rFonts w:hint="eastAsia" w:asciiTheme="minorEastAsia" w:hAnsiTheme="minorEastAsia" w:eastAsiaTheme="minorEastAsia"/>
                <w:sz w:val="24"/>
              </w:rPr>
              <w:t>详见第六章响应文件格式。</w:t>
            </w:r>
          </w:p>
        </w:tc>
      </w:tr>
      <w:tr w14:paraId="253D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5BB42CCA">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7</w:t>
            </w:r>
          </w:p>
        </w:tc>
        <w:tc>
          <w:tcPr>
            <w:tcW w:w="942" w:type="pct"/>
            <w:vAlign w:val="center"/>
          </w:tcPr>
          <w:p w14:paraId="74D1B0FA">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商务响应情况</w:t>
            </w:r>
          </w:p>
        </w:tc>
        <w:tc>
          <w:tcPr>
            <w:tcW w:w="2600" w:type="pct"/>
            <w:vAlign w:val="center"/>
          </w:tcPr>
          <w:p w14:paraId="57B79F47">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szCs w:val="28"/>
              </w:rPr>
              <w:t>文件采购需求中对付款方式、服务地点、服务期限等实质性要求</w:t>
            </w:r>
          </w:p>
        </w:tc>
        <w:tc>
          <w:tcPr>
            <w:tcW w:w="1083" w:type="pct"/>
            <w:vAlign w:val="center"/>
          </w:tcPr>
          <w:p w14:paraId="586F535C">
            <w:pPr>
              <w:adjustRightInd w:val="0"/>
              <w:snapToGrid w:val="0"/>
              <w:spacing w:line="360" w:lineRule="auto"/>
              <w:ind w:right="-10"/>
              <w:jc w:val="center"/>
              <w:rPr>
                <w:rFonts w:hint="eastAsia" w:ascii="宋体" w:hAnsi="宋体" w:eastAsia="宋体" w:cs="宋体"/>
                <w:sz w:val="24"/>
                <w:szCs w:val="24"/>
              </w:rPr>
            </w:pPr>
            <w:r>
              <w:rPr>
                <w:rFonts w:hint="eastAsia" w:asciiTheme="minorEastAsia" w:hAnsiTheme="minorEastAsia" w:eastAsiaTheme="minorEastAsia"/>
                <w:sz w:val="24"/>
              </w:rPr>
              <w:t>详见第六章响应文件格式。</w:t>
            </w:r>
          </w:p>
        </w:tc>
      </w:tr>
      <w:tr w14:paraId="30AF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680C27BE">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8</w:t>
            </w:r>
          </w:p>
        </w:tc>
        <w:tc>
          <w:tcPr>
            <w:tcW w:w="942" w:type="pct"/>
            <w:vAlign w:val="center"/>
          </w:tcPr>
          <w:p w14:paraId="40EA679A">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其他要求</w:t>
            </w:r>
          </w:p>
        </w:tc>
        <w:tc>
          <w:tcPr>
            <w:tcW w:w="2600" w:type="pct"/>
            <w:vAlign w:val="center"/>
          </w:tcPr>
          <w:p w14:paraId="24C2A7E0">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符合法律、行政法规规定的其他条件或</w:t>
            </w: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文件列明的其他实质性要求</w:t>
            </w:r>
          </w:p>
        </w:tc>
        <w:tc>
          <w:tcPr>
            <w:tcW w:w="1083" w:type="pct"/>
            <w:vAlign w:val="center"/>
          </w:tcPr>
          <w:p w14:paraId="7353662B">
            <w:pPr>
              <w:adjustRightInd w:val="0"/>
              <w:snapToGrid w:val="0"/>
              <w:spacing w:line="360" w:lineRule="auto"/>
              <w:ind w:right="-10"/>
              <w:jc w:val="center"/>
              <w:rPr>
                <w:rFonts w:hint="eastAsia" w:ascii="宋体" w:hAnsi="宋体" w:eastAsia="宋体" w:cs="宋体"/>
                <w:sz w:val="24"/>
                <w:szCs w:val="24"/>
              </w:rPr>
            </w:pPr>
          </w:p>
        </w:tc>
      </w:tr>
    </w:tbl>
    <w:p w14:paraId="2823BE1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7EE8C70A">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2.2本次评标采用最低评标价法</w:t>
      </w:r>
    </w:p>
    <w:p w14:paraId="06FA68A2">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①第一次报价为投标人在响应文件《开标一览表》中填报的报价（开标一览表的报价必须与响应函报价一致）；</w:t>
      </w:r>
    </w:p>
    <w:p w14:paraId="2FEA7D32">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②第二次报价为投标人响应文件评审合格后，由谈判小组分别组织投标人进行谈判后的最后一次报价，即为最终报价，谈判结果以投标人的最终报价为准。</w:t>
      </w:r>
    </w:p>
    <w:p w14:paraId="4C70B3D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第二次报价不得高于第一次报价，否则取消其谈判资格。（</w:t>
      </w:r>
      <w:r>
        <w:rPr>
          <w:rFonts w:hint="eastAsia" w:ascii="宋体" w:hAnsi="宋体" w:eastAsia="宋体" w:cs="宋体"/>
          <w:sz w:val="24"/>
          <w:szCs w:val="24"/>
          <w:lang w:eastAsia="zh-CN"/>
        </w:rPr>
        <w:t>投标报价</w:t>
      </w:r>
      <w:r>
        <w:rPr>
          <w:rFonts w:hint="eastAsia" w:ascii="宋体" w:hAnsi="宋体" w:eastAsia="宋体" w:cs="宋体"/>
          <w:sz w:val="24"/>
          <w:szCs w:val="24"/>
        </w:rPr>
        <w:t>小数点后保留二位小数，第三位四舍五入。）</w:t>
      </w:r>
    </w:p>
    <w:p w14:paraId="20C94319">
      <w:pPr>
        <w:spacing w:after="50" w:line="360" w:lineRule="auto"/>
        <w:ind w:right="-10"/>
        <w:jc w:val="left"/>
        <w:rPr>
          <w:rFonts w:hint="eastAsia" w:ascii="宋体" w:hAnsi="宋体" w:eastAsia="宋体" w:cs="宋体"/>
          <w:sz w:val="24"/>
          <w:szCs w:val="24"/>
          <w:lang w:val="en-US" w:eastAsia="zh-CN"/>
        </w:rPr>
      </w:pPr>
      <w:r>
        <w:rPr>
          <w:rFonts w:hint="eastAsia" w:ascii="宋体" w:hAnsi="宋体" w:eastAsia="宋体" w:cs="宋体"/>
          <w:sz w:val="24"/>
          <w:szCs w:val="24"/>
        </w:rPr>
        <w:t>1.2谈判小组对满足谈判文件实质性要求的响应文件，按投标人的最终报价从低到高，推荐最终投标总报价最低的为第一成交候选人，次低的为第二成交候选人，以此类推三名成交候选人，但最终投标报价低于其成本的除外。最终投标总报价相同的投标人有两名或两名以上时，由</w:t>
      </w:r>
      <w:r>
        <w:rPr>
          <w:rFonts w:hint="eastAsia" w:ascii="宋体" w:hAnsi="宋体" w:eastAsia="宋体" w:cs="宋体"/>
          <w:sz w:val="24"/>
          <w:szCs w:val="24"/>
          <w:lang w:eastAsia="zh-CN"/>
        </w:rPr>
        <w:t>采购人</w:t>
      </w:r>
      <w:r>
        <w:rPr>
          <w:rFonts w:hint="eastAsia" w:ascii="宋体" w:hAnsi="宋体" w:eastAsia="宋体" w:cs="宋体"/>
          <w:sz w:val="24"/>
          <w:szCs w:val="24"/>
        </w:rPr>
        <w:t>或谈判小组主任委员抽签确定成交候选人排名。</w:t>
      </w:r>
    </w:p>
    <w:p w14:paraId="7141231C">
      <w:pPr>
        <w:widowControl/>
        <w:jc w:val="left"/>
        <w:rPr>
          <w:rFonts w:hint="eastAsia" w:asciiTheme="minorEastAsia" w:hAnsiTheme="minorEastAsia" w:eastAsiaTheme="minorEastAsia"/>
          <w:sz w:val="24"/>
        </w:rPr>
      </w:pPr>
    </w:p>
    <w:p w14:paraId="08284A7C">
      <w:pPr>
        <w:spacing w:line="360" w:lineRule="auto"/>
        <w:jc w:val="center"/>
        <w:outlineLvl w:val="0"/>
        <w:rPr>
          <w:rFonts w:hint="eastAsia" w:asciiTheme="minorEastAsia" w:hAnsiTheme="minorEastAsia" w:eastAsiaTheme="minorEastAsia"/>
          <w:b/>
          <w:sz w:val="28"/>
        </w:rPr>
      </w:pPr>
      <w:bookmarkStart w:id="74" w:name="_Toc63440929"/>
      <w:bookmarkStart w:id="75" w:name="_Toc17167"/>
    </w:p>
    <w:p w14:paraId="6E7E5A46">
      <w:pPr>
        <w:spacing w:line="360" w:lineRule="auto"/>
        <w:jc w:val="center"/>
        <w:outlineLvl w:val="0"/>
        <w:rPr>
          <w:rFonts w:hint="eastAsia" w:asciiTheme="minorEastAsia" w:hAnsiTheme="minorEastAsia" w:eastAsiaTheme="minorEastAsia"/>
          <w:b/>
          <w:sz w:val="28"/>
        </w:rPr>
      </w:pPr>
    </w:p>
    <w:p w14:paraId="6AA4AE28">
      <w:pPr>
        <w:pStyle w:val="2"/>
        <w:rPr>
          <w:rFonts w:hint="eastAsia" w:asciiTheme="minorEastAsia" w:hAnsiTheme="minorEastAsia" w:eastAsiaTheme="minorEastAsia"/>
          <w:b/>
          <w:sz w:val="28"/>
        </w:rPr>
      </w:pPr>
    </w:p>
    <w:p w14:paraId="3668CF78">
      <w:pPr>
        <w:rPr>
          <w:rFonts w:hint="eastAsia" w:asciiTheme="minorEastAsia" w:hAnsiTheme="minorEastAsia" w:eastAsiaTheme="minorEastAsia"/>
          <w:b/>
          <w:sz w:val="28"/>
        </w:rPr>
      </w:pPr>
    </w:p>
    <w:p w14:paraId="71103B68">
      <w:pPr>
        <w:pStyle w:val="2"/>
        <w:rPr>
          <w:rFonts w:hint="eastAsia" w:asciiTheme="minorEastAsia" w:hAnsiTheme="minorEastAsia" w:eastAsiaTheme="minorEastAsia"/>
          <w:b/>
          <w:sz w:val="28"/>
        </w:rPr>
      </w:pPr>
    </w:p>
    <w:p w14:paraId="79747382">
      <w:pPr>
        <w:rPr>
          <w:rFonts w:hint="eastAsia" w:asciiTheme="minorEastAsia" w:hAnsiTheme="minorEastAsia" w:eastAsiaTheme="minorEastAsia"/>
          <w:b/>
          <w:sz w:val="28"/>
        </w:rPr>
      </w:pPr>
    </w:p>
    <w:p w14:paraId="03C8BD4E">
      <w:pPr>
        <w:pStyle w:val="2"/>
        <w:rPr>
          <w:rFonts w:hint="eastAsia" w:asciiTheme="minorEastAsia" w:hAnsiTheme="minorEastAsia" w:eastAsiaTheme="minorEastAsia"/>
          <w:b/>
          <w:sz w:val="28"/>
        </w:rPr>
      </w:pPr>
    </w:p>
    <w:p w14:paraId="3ABB00AD">
      <w:pPr>
        <w:rPr>
          <w:rFonts w:hint="eastAsia" w:asciiTheme="minorEastAsia" w:hAnsiTheme="minorEastAsia" w:eastAsiaTheme="minorEastAsia"/>
          <w:b/>
          <w:sz w:val="28"/>
        </w:rPr>
      </w:pPr>
    </w:p>
    <w:p w14:paraId="2C837238">
      <w:pPr>
        <w:pStyle w:val="2"/>
        <w:rPr>
          <w:rFonts w:hint="eastAsia" w:asciiTheme="minorEastAsia" w:hAnsiTheme="minorEastAsia" w:eastAsiaTheme="minorEastAsia"/>
          <w:b/>
          <w:sz w:val="28"/>
        </w:rPr>
      </w:pPr>
    </w:p>
    <w:p w14:paraId="3FE27AC8">
      <w:pPr>
        <w:rPr>
          <w:rFonts w:hint="eastAsia" w:asciiTheme="minorEastAsia" w:hAnsiTheme="minorEastAsia" w:eastAsiaTheme="minorEastAsia"/>
          <w:b/>
          <w:sz w:val="28"/>
        </w:rPr>
      </w:pPr>
    </w:p>
    <w:p w14:paraId="0CC6AE03">
      <w:pPr>
        <w:pStyle w:val="2"/>
        <w:rPr>
          <w:rFonts w:hint="eastAsia" w:asciiTheme="minorEastAsia" w:hAnsiTheme="minorEastAsia" w:eastAsiaTheme="minorEastAsia"/>
          <w:b/>
          <w:sz w:val="28"/>
        </w:rPr>
      </w:pPr>
    </w:p>
    <w:p w14:paraId="0A44C0D0">
      <w:pPr>
        <w:rPr>
          <w:rFonts w:hint="eastAsia" w:asciiTheme="minorEastAsia" w:hAnsiTheme="minorEastAsia" w:eastAsiaTheme="minorEastAsia"/>
          <w:b/>
          <w:sz w:val="28"/>
        </w:rPr>
      </w:pPr>
    </w:p>
    <w:p w14:paraId="3BD6173F">
      <w:pPr>
        <w:pStyle w:val="2"/>
        <w:rPr>
          <w:rFonts w:hint="eastAsia" w:asciiTheme="minorEastAsia" w:hAnsiTheme="minorEastAsia" w:eastAsiaTheme="minorEastAsia"/>
          <w:b/>
          <w:sz w:val="28"/>
        </w:rPr>
      </w:pPr>
    </w:p>
    <w:p w14:paraId="559B7785">
      <w:pPr>
        <w:rPr>
          <w:rFonts w:hint="eastAsia" w:asciiTheme="minorEastAsia" w:hAnsiTheme="minorEastAsia" w:eastAsiaTheme="minorEastAsia"/>
          <w:b/>
          <w:sz w:val="28"/>
        </w:rPr>
      </w:pPr>
    </w:p>
    <w:p w14:paraId="201E1116">
      <w:pPr>
        <w:pStyle w:val="2"/>
        <w:rPr>
          <w:rFonts w:hint="eastAsia" w:asciiTheme="minorEastAsia" w:hAnsiTheme="minorEastAsia" w:eastAsiaTheme="minorEastAsia"/>
          <w:b/>
          <w:sz w:val="28"/>
        </w:rPr>
      </w:pPr>
    </w:p>
    <w:p w14:paraId="04A8D40A">
      <w:pPr>
        <w:rPr>
          <w:rFonts w:hint="eastAsia" w:asciiTheme="minorEastAsia" w:hAnsiTheme="minorEastAsia" w:eastAsiaTheme="minorEastAsia"/>
          <w:b/>
          <w:sz w:val="28"/>
        </w:rPr>
      </w:pPr>
    </w:p>
    <w:p w14:paraId="4771ACCD">
      <w:pPr>
        <w:pStyle w:val="2"/>
        <w:rPr>
          <w:rFonts w:hint="eastAsia" w:asciiTheme="minorEastAsia" w:hAnsiTheme="minorEastAsia" w:eastAsiaTheme="minorEastAsia"/>
          <w:b/>
          <w:sz w:val="28"/>
        </w:rPr>
      </w:pPr>
    </w:p>
    <w:p w14:paraId="38CDEB6A">
      <w:pPr>
        <w:rPr>
          <w:rFonts w:hint="eastAsia" w:asciiTheme="minorEastAsia" w:hAnsiTheme="minorEastAsia" w:eastAsiaTheme="minorEastAsia"/>
          <w:b/>
          <w:sz w:val="28"/>
        </w:rPr>
      </w:pPr>
    </w:p>
    <w:p w14:paraId="7F19E7F1">
      <w:pPr>
        <w:pStyle w:val="2"/>
        <w:rPr>
          <w:rFonts w:hint="eastAsia"/>
        </w:rPr>
      </w:pPr>
    </w:p>
    <w:p w14:paraId="1332204E">
      <w:pPr>
        <w:spacing w:line="360" w:lineRule="auto"/>
        <w:jc w:val="center"/>
        <w:outlineLvl w:val="0"/>
        <w:rPr>
          <w:rFonts w:hint="eastAsia" w:asciiTheme="minorEastAsia" w:hAnsiTheme="minorEastAsia" w:eastAsiaTheme="minorEastAsia"/>
          <w:b/>
          <w:sz w:val="28"/>
        </w:rPr>
      </w:pPr>
    </w:p>
    <w:p w14:paraId="206FA01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74"/>
      <w:bookmarkEnd w:id="75"/>
    </w:p>
    <w:p w14:paraId="64D647D0">
      <w:pPr>
        <w:spacing w:line="480" w:lineRule="auto"/>
        <w:jc w:val="center"/>
        <w:rPr>
          <w:rFonts w:hint="eastAsia" w:asciiTheme="minorEastAsia" w:hAnsiTheme="minorEastAsia" w:eastAsiaTheme="minorEastAsia"/>
          <w:b/>
          <w:sz w:val="24"/>
        </w:rPr>
      </w:pPr>
    </w:p>
    <w:p w14:paraId="49359213">
      <w:pPr>
        <w:spacing w:line="480" w:lineRule="auto"/>
        <w:jc w:val="center"/>
        <w:rPr>
          <w:rFonts w:hint="eastAsia" w:asciiTheme="minorEastAsia" w:hAnsiTheme="minorEastAsia" w:eastAsiaTheme="minorEastAsia"/>
          <w:b/>
          <w:sz w:val="24"/>
        </w:rPr>
      </w:pPr>
    </w:p>
    <w:p w14:paraId="34093EEC">
      <w:pPr>
        <w:spacing w:line="480" w:lineRule="auto"/>
        <w:jc w:val="center"/>
        <w:rPr>
          <w:rFonts w:hint="eastAsia" w:asciiTheme="minorEastAsia" w:hAnsiTheme="minorEastAsia" w:eastAsiaTheme="minorEastAsia"/>
          <w:b/>
          <w:sz w:val="24"/>
        </w:rPr>
      </w:pPr>
    </w:p>
    <w:p w14:paraId="2B1617BE">
      <w:pPr>
        <w:spacing w:line="480" w:lineRule="auto"/>
        <w:jc w:val="center"/>
        <w:outlineLvl w:val="1"/>
        <w:rPr>
          <w:rFonts w:hint="eastAsia" w:asciiTheme="minorEastAsia" w:hAnsiTheme="minorEastAsia" w:eastAsiaTheme="minorEastAsia"/>
          <w:b/>
          <w:sz w:val="32"/>
          <w:szCs w:val="32"/>
        </w:rPr>
      </w:pPr>
      <w:bookmarkStart w:id="76" w:name="_Toc9456"/>
      <w:r>
        <w:rPr>
          <w:rFonts w:asciiTheme="minorEastAsia" w:hAnsiTheme="minorEastAsia" w:eastAsiaTheme="minorEastAsia"/>
          <w:b/>
          <w:sz w:val="32"/>
          <w:szCs w:val="32"/>
        </w:rPr>
        <w:t>政府采购合同</w:t>
      </w:r>
      <w:r>
        <w:rPr>
          <w:rFonts w:hint="eastAsia" w:asciiTheme="minorEastAsia" w:hAnsiTheme="minorEastAsia" w:eastAsiaTheme="minorEastAsia"/>
          <w:b/>
          <w:sz w:val="32"/>
          <w:szCs w:val="32"/>
        </w:rPr>
        <w:t>参考范本</w:t>
      </w:r>
      <w:bookmarkEnd w:id="76"/>
    </w:p>
    <w:p w14:paraId="37F472D5">
      <w:pPr>
        <w:spacing w:line="480" w:lineRule="auto"/>
        <w:jc w:val="center"/>
        <w:outlineLvl w:val="1"/>
        <w:rPr>
          <w:rFonts w:hint="eastAsia" w:asciiTheme="minorEastAsia" w:hAnsiTheme="minorEastAsia" w:eastAsiaTheme="minorEastAsia"/>
          <w:b/>
          <w:sz w:val="32"/>
          <w:szCs w:val="32"/>
        </w:rPr>
      </w:pPr>
      <w:bookmarkStart w:id="77" w:name="_Toc26618"/>
      <w:r>
        <w:rPr>
          <w:rFonts w:hint="eastAsia" w:asciiTheme="minorEastAsia" w:hAnsiTheme="minorEastAsia" w:eastAsiaTheme="minorEastAsia"/>
          <w:b/>
          <w:sz w:val="32"/>
          <w:szCs w:val="32"/>
        </w:rPr>
        <w:t>（服务类）</w:t>
      </w:r>
      <w:bookmarkEnd w:id="77"/>
    </w:p>
    <w:p w14:paraId="3466BA89">
      <w:pPr>
        <w:spacing w:line="480" w:lineRule="auto"/>
        <w:jc w:val="center"/>
        <w:rPr>
          <w:rFonts w:hint="eastAsia" w:asciiTheme="minorEastAsia" w:hAnsiTheme="minorEastAsia" w:eastAsiaTheme="minorEastAsia"/>
          <w:b/>
          <w:sz w:val="24"/>
        </w:rPr>
      </w:pPr>
    </w:p>
    <w:p w14:paraId="7BB02FEC">
      <w:pPr>
        <w:spacing w:line="480" w:lineRule="auto"/>
        <w:jc w:val="center"/>
        <w:rPr>
          <w:rFonts w:hint="eastAsia" w:asciiTheme="minorEastAsia" w:hAnsiTheme="minorEastAsia" w:eastAsiaTheme="minorEastAsia"/>
          <w:b/>
          <w:sz w:val="24"/>
        </w:rPr>
      </w:pPr>
    </w:p>
    <w:p w14:paraId="7E058EFB">
      <w:pPr>
        <w:spacing w:line="480" w:lineRule="auto"/>
        <w:jc w:val="center"/>
        <w:rPr>
          <w:rFonts w:hint="eastAsia" w:asciiTheme="minorEastAsia" w:hAnsiTheme="minorEastAsia" w:eastAsiaTheme="minorEastAsia"/>
          <w:b/>
          <w:sz w:val="24"/>
        </w:rPr>
      </w:pPr>
    </w:p>
    <w:p w14:paraId="76032A77">
      <w:pPr>
        <w:spacing w:line="360" w:lineRule="auto"/>
        <w:jc w:val="center"/>
        <w:outlineLvl w:val="1"/>
        <w:rPr>
          <w:rFonts w:hint="eastAsia" w:asciiTheme="minorEastAsia" w:hAnsiTheme="minorEastAsia" w:eastAsiaTheme="minorEastAsia"/>
          <w:b/>
          <w:sz w:val="24"/>
        </w:rPr>
      </w:pPr>
      <w:bookmarkStart w:id="78" w:name="_Toc18055"/>
      <w:r>
        <w:rPr>
          <w:rFonts w:hint="eastAsia" w:asciiTheme="minorEastAsia" w:hAnsiTheme="minorEastAsia" w:eastAsiaTheme="minorEastAsia"/>
          <w:b/>
          <w:sz w:val="24"/>
        </w:rPr>
        <w:t>第一部分 合同书</w:t>
      </w:r>
      <w:bookmarkEnd w:id="78"/>
    </w:p>
    <w:p w14:paraId="0E4D028F">
      <w:pPr>
        <w:spacing w:line="480" w:lineRule="auto"/>
        <w:jc w:val="center"/>
        <w:rPr>
          <w:rFonts w:hint="eastAsia" w:asciiTheme="minorEastAsia" w:hAnsiTheme="minorEastAsia" w:eastAsiaTheme="minorEastAsia"/>
          <w:b/>
          <w:sz w:val="24"/>
        </w:rPr>
      </w:pPr>
    </w:p>
    <w:p w14:paraId="0B8CDC30">
      <w:pPr>
        <w:spacing w:line="480" w:lineRule="auto"/>
        <w:jc w:val="center"/>
        <w:rPr>
          <w:rFonts w:hint="eastAsia" w:asciiTheme="minorEastAsia" w:hAnsiTheme="minorEastAsia" w:eastAsiaTheme="minorEastAsia"/>
          <w:b/>
          <w:sz w:val="24"/>
        </w:rPr>
      </w:pPr>
    </w:p>
    <w:p w14:paraId="31DB3446">
      <w:pPr>
        <w:spacing w:line="480" w:lineRule="auto"/>
        <w:jc w:val="center"/>
        <w:rPr>
          <w:rFonts w:hint="eastAsia" w:asciiTheme="minorEastAsia" w:hAnsiTheme="minorEastAsia" w:eastAsiaTheme="minorEastAsia"/>
          <w:b/>
          <w:sz w:val="24"/>
        </w:rPr>
      </w:pPr>
    </w:p>
    <w:p w14:paraId="19D7C7BE">
      <w:pPr>
        <w:spacing w:before="120" w:line="480" w:lineRule="auto"/>
        <w:ind w:left="96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lang w:eastAsia="zh-CN"/>
        </w:rPr>
        <w:t>安徽滁州技师学院北校区建设项目可研编制中的设计服务项目</w:t>
      </w:r>
    </w:p>
    <w:p w14:paraId="64B9C14B">
      <w:pPr>
        <w:spacing w:before="120" w:line="480" w:lineRule="auto"/>
        <w:ind w:left="960"/>
        <w:rPr>
          <w:rFonts w:hint="eastAsia" w:asciiTheme="minorEastAsia" w:hAnsiTheme="minorEastAsia" w:eastAsiaTheme="minorEastAsia"/>
          <w:sz w:val="24"/>
        </w:rPr>
      </w:pPr>
      <w:r>
        <w:rPr>
          <w:rFonts w:hint="eastAsia" w:asciiTheme="minorEastAsia" w:hAnsiTheme="minorEastAsia" w:eastAsiaTheme="minorEastAsia"/>
          <w:sz w:val="24"/>
        </w:rPr>
        <w:t>项目编号：</w:t>
      </w:r>
      <w:r>
        <w:rPr>
          <w:rFonts w:hint="eastAsia" w:asciiTheme="minorEastAsia" w:hAnsiTheme="minorEastAsia" w:eastAsiaTheme="minorEastAsia"/>
          <w:sz w:val="24"/>
          <w:u w:val="single"/>
        </w:rPr>
        <w:t xml:space="preserve">                     </w:t>
      </w:r>
    </w:p>
    <w:p w14:paraId="56037D48">
      <w:pPr>
        <w:spacing w:before="120" w:line="480" w:lineRule="auto"/>
        <w:ind w:left="960"/>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甲方（采购人）：</w:t>
      </w:r>
      <w:r>
        <w:rPr>
          <w:rFonts w:hint="eastAsia" w:asciiTheme="minorEastAsia" w:hAnsiTheme="minorEastAsia" w:eastAsiaTheme="minorEastAsia"/>
          <w:sz w:val="24"/>
          <w:u w:val="single"/>
          <w:lang w:val="en-US" w:eastAsia="zh-CN"/>
        </w:rPr>
        <w:t>滁州市机电工程学校</w:t>
      </w:r>
    </w:p>
    <w:p w14:paraId="2712677D">
      <w:pPr>
        <w:spacing w:before="120" w:line="480" w:lineRule="auto"/>
        <w:ind w:left="960"/>
        <w:rPr>
          <w:rFonts w:hint="eastAsia"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117AE50D">
      <w:pPr>
        <w:spacing w:before="120" w:line="480" w:lineRule="auto"/>
        <w:ind w:firstLine="960" w:firstLineChars="400"/>
        <w:rPr>
          <w:rFonts w:hint="eastAsia" w:asciiTheme="minorEastAsia" w:hAnsiTheme="minorEastAsia" w:eastAsiaTheme="minorEastAsia"/>
          <w:sz w:val="24"/>
          <w:u w:val="single"/>
        </w:rPr>
      </w:pPr>
      <w:r>
        <w:rPr>
          <w:rFonts w:hint="eastAsia" w:asciiTheme="minorEastAsia" w:hAnsiTheme="minorEastAsia" w:eastAsiaTheme="minorEastAsia"/>
          <w:sz w:val="24"/>
        </w:rPr>
        <w:t>签订地：</w:t>
      </w:r>
      <w:r>
        <w:rPr>
          <w:rFonts w:hint="eastAsia" w:asciiTheme="minorEastAsia" w:hAnsiTheme="minorEastAsia" w:eastAsiaTheme="minorEastAsia"/>
          <w:sz w:val="24"/>
          <w:u w:val="single"/>
          <w:lang w:val="en-US" w:eastAsia="zh-CN"/>
        </w:rPr>
        <w:t>滁州市机电工程学校</w:t>
      </w:r>
    </w:p>
    <w:p w14:paraId="5A5BE743">
      <w:pPr>
        <w:spacing w:before="120" w:line="480" w:lineRule="auto"/>
        <w:ind w:firstLine="960" w:firstLineChars="400"/>
        <w:rPr>
          <w:rFonts w:hint="eastAsia"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10EBDC04">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496FCE2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u w:val="single"/>
          <w:lang w:val="en-US" w:eastAsia="zh-CN"/>
        </w:rPr>
        <w:t>滁州市机电工程学校</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安徽人和项目管理有限公司（委托招标）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组织的竞争性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方式采购活动，经</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小组评定，</w:t>
      </w:r>
      <w:r>
        <w:rPr>
          <w:rFonts w:hint="eastAsia" w:asciiTheme="minorEastAsia" w:hAnsiTheme="minorEastAsia" w:eastAsiaTheme="minorEastAsia"/>
          <w:color w:val="000000" w:themeColor="text1"/>
          <w:sz w:val="24"/>
          <w:u w:val="single"/>
          <w14:textFill>
            <w14:solidFill>
              <w14:schemeClr w14:val="tx1"/>
            </w14:solidFill>
          </w14:textFill>
        </w:rPr>
        <w:t xml:space="preserve"> （成交供应商名称）</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14:paraId="337F9F04">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14:paraId="3DC99509">
      <w:pPr>
        <w:spacing w:line="360" w:lineRule="auto"/>
        <w:ind w:firstLine="437"/>
        <w:outlineLvl w:val="2"/>
        <w:rPr>
          <w:rFonts w:hint="eastAsia" w:asciiTheme="minorEastAsia" w:hAnsiTheme="minorEastAsia" w:eastAsiaTheme="minorEastAsia"/>
          <w:b/>
          <w:bCs/>
          <w:sz w:val="24"/>
          <w:lang w:val="zh-CN"/>
        </w:rPr>
      </w:pPr>
      <w:bookmarkStart w:id="79" w:name="_Toc3029"/>
      <w:bookmarkStart w:id="80" w:name="_Toc2232"/>
      <w:bookmarkStart w:id="81" w:name="_Toc24059"/>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bookmarkEnd w:id="79"/>
      <w:bookmarkEnd w:id="80"/>
      <w:bookmarkEnd w:id="81"/>
    </w:p>
    <w:p w14:paraId="465403A6">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79BBDB">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14:paraId="7CFB823B">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14:paraId="25D7084F">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14:paraId="0EFA78A2">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1.1.4谈判文件（含澄清或者修改文件）；</w:t>
      </w:r>
    </w:p>
    <w:p w14:paraId="0DB206CF">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14:paraId="4216DCF3">
      <w:pPr>
        <w:spacing w:line="360" w:lineRule="auto"/>
        <w:ind w:firstLine="437"/>
        <w:outlineLvl w:val="2"/>
        <w:rPr>
          <w:rFonts w:hint="eastAsia" w:asciiTheme="minorEastAsia" w:hAnsiTheme="minorEastAsia" w:eastAsiaTheme="minorEastAsia"/>
          <w:b/>
          <w:bCs/>
          <w:sz w:val="24"/>
        </w:rPr>
      </w:pPr>
      <w:bookmarkStart w:id="82" w:name="_Toc24300"/>
      <w:bookmarkStart w:id="83" w:name="_Toc21295"/>
      <w:bookmarkStart w:id="84" w:name="_Toc27126"/>
      <w:r>
        <w:rPr>
          <w:rFonts w:hint="eastAsia" w:asciiTheme="minorEastAsia" w:hAnsiTheme="minorEastAsia" w:eastAsiaTheme="minorEastAsia"/>
          <w:b/>
          <w:bCs/>
          <w:sz w:val="24"/>
          <w:lang w:val="zh-CN"/>
        </w:rPr>
        <w:t>1.2</w:t>
      </w:r>
      <w:r>
        <w:rPr>
          <w:rFonts w:asciiTheme="minorEastAsia" w:hAnsiTheme="minorEastAsia" w:eastAsiaTheme="minorEastAsia"/>
          <w:b/>
          <w:bCs/>
          <w:sz w:val="24"/>
          <w:lang w:val="zh-CN"/>
        </w:rPr>
        <w:t xml:space="preserve"> </w:t>
      </w:r>
      <w:bookmarkEnd w:id="82"/>
      <w:bookmarkEnd w:id="83"/>
      <w:bookmarkEnd w:id="84"/>
      <w:r>
        <w:rPr>
          <w:rFonts w:hint="eastAsia" w:asciiTheme="minorEastAsia" w:hAnsiTheme="minorEastAsia" w:eastAsiaTheme="minorEastAsia"/>
          <w:b/>
          <w:bCs/>
          <w:sz w:val="24"/>
        </w:rPr>
        <w:t>服务</w:t>
      </w:r>
    </w:p>
    <w:p w14:paraId="0A10291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.1</w:t>
      </w:r>
      <w:r>
        <w:rPr>
          <w:rFonts w:hint="eastAsia" w:asciiTheme="minorEastAsia" w:hAnsiTheme="minorEastAsia" w:eastAsiaTheme="minorEastAsia"/>
          <w:sz w:val="24"/>
        </w:rPr>
        <w:t>服务名称：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eastAsia="zh-CN"/>
        </w:rPr>
        <w:t>安徽滁州技师学院北校区建设项目可研编制中的设计服务项目</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1FD7441">
      <w:pPr>
        <w:spacing w:line="360" w:lineRule="auto"/>
        <w:ind w:firstLine="435"/>
        <w:rPr>
          <w:rFonts w:hint="eastAsia" w:asciiTheme="minorEastAsia" w:hAnsiTheme="minorEastAsia" w:eastAsiaTheme="minorEastAsia"/>
          <w:sz w:val="24"/>
          <w:u w:val="single"/>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.2</w:t>
      </w:r>
      <w:r>
        <w:rPr>
          <w:rFonts w:hint="eastAsia" w:asciiTheme="minorEastAsia" w:hAnsiTheme="minorEastAsia" w:eastAsiaTheme="minorEastAsia"/>
          <w:sz w:val="24"/>
        </w:rPr>
        <w:t>服务内容：</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详见谈判文件采购需求</w:t>
      </w:r>
    </w:p>
    <w:p w14:paraId="67659146">
      <w:pPr>
        <w:spacing w:line="360" w:lineRule="auto"/>
        <w:ind w:firstLine="435"/>
        <w:rPr>
          <w:rFonts w:hint="eastAsia" w:eastAsiaTheme="minorEastAsia"/>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.3</w:t>
      </w:r>
      <w:r>
        <w:rPr>
          <w:rFonts w:hint="eastAsia" w:asciiTheme="minorEastAsia" w:hAnsiTheme="minorEastAsia" w:eastAsiaTheme="minorEastAsia"/>
          <w:sz w:val="24"/>
        </w:rPr>
        <w:t>服务质量：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符合相关标准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796CC73">
      <w:pPr>
        <w:spacing w:line="360" w:lineRule="auto"/>
        <w:ind w:firstLine="437"/>
        <w:outlineLvl w:val="2"/>
        <w:rPr>
          <w:rFonts w:hint="eastAsia" w:asciiTheme="minorEastAsia" w:hAnsiTheme="minorEastAsia" w:eastAsiaTheme="minorEastAsia"/>
          <w:b/>
          <w:bCs/>
          <w:sz w:val="24"/>
          <w:lang w:val="zh-CN"/>
        </w:rPr>
      </w:pPr>
      <w:bookmarkStart w:id="85" w:name="_Toc21631"/>
      <w:bookmarkStart w:id="86" w:name="_Toc21551"/>
      <w:bookmarkStart w:id="87" w:name="_Toc23292"/>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3 </w:t>
      </w:r>
      <w:r>
        <w:rPr>
          <w:rFonts w:hint="eastAsia" w:asciiTheme="minorEastAsia" w:hAnsiTheme="minorEastAsia" w:eastAsiaTheme="minorEastAsia"/>
          <w:b/>
          <w:bCs/>
          <w:sz w:val="24"/>
          <w:lang w:val="zh-CN"/>
        </w:rPr>
        <w:t>价款</w:t>
      </w:r>
      <w:bookmarkEnd w:id="85"/>
      <w:bookmarkEnd w:id="86"/>
      <w:bookmarkEnd w:id="87"/>
    </w:p>
    <w:p w14:paraId="79C5006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本合同总价为</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p>
    <w:p w14:paraId="100B17F6">
      <w:pPr>
        <w:spacing w:line="360" w:lineRule="auto"/>
        <w:ind w:firstLine="435"/>
        <w:rPr>
          <w:rFonts w:hint="eastAsia" w:asciiTheme="minorEastAsia" w:hAnsiTheme="minorEastAsia" w:eastAsiaTheme="minorEastAsia"/>
          <w:sz w:val="24"/>
          <w:u w:val="single"/>
        </w:rPr>
      </w:pPr>
      <w:r>
        <w:rPr>
          <w:rFonts w:asciiTheme="minorEastAsia" w:hAnsiTheme="minorEastAsia" w:eastAsiaTheme="minorEastAsia"/>
          <w:sz w:val="24"/>
        </w:rPr>
        <w:t>分项价格：</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317"/>
        <w:gridCol w:w="12"/>
        <w:gridCol w:w="3225"/>
        <w:gridCol w:w="12"/>
      </w:tblGrid>
      <w:tr w14:paraId="339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vAlign w:val="center"/>
          </w:tcPr>
          <w:p w14:paraId="4A3D5AA9">
            <w:pPr>
              <w:jc w:val="center"/>
              <w:rPr>
                <w:rFonts w:hint="eastAsia" w:asciiTheme="minorEastAsia" w:hAnsiTheme="minorEastAsia" w:eastAsiaTheme="minorEastAsia"/>
                <w:sz w:val="24"/>
                <w:lang w:val="zh-CN"/>
              </w:rPr>
            </w:pPr>
            <w:r>
              <w:rPr>
                <w:rFonts w:asciiTheme="minorEastAsia" w:hAnsiTheme="minorEastAsia" w:eastAsiaTheme="minorEastAsia"/>
                <w:sz w:val="24"/>
                <w:lang w:val="zh-CN"/>
              </w:rPr>
              <w:t>序号</w:t>
            </w:r>
          </w:p>
        </w:tc>
        <w:tc>
          <w:tcPr>
            <w:tcW w:w="2532" w:type="pct"/>
            <w:vAlign w:val="center"/>
          </w:tcPr>
          <w:p w14:paraId="268D0C97">
            <w:pPr>
              <w:pStyle w:val="53"/>
              <w:ind w:firstLine="20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分项名称</w:t>
            </w:r>
          </w:p>
        </w:tc>
        <w:tc>
          <w:tcPr>
            <w:tcW w:w="1899" w:type="pct"/>
            <w:gridSpan w:val="2"/>
            <w:vAlign w:val="center"/>
          </w:tcPr>
          <w:p w14:paraId="35834B13">
            <w:pPr>
              <w:pStyle w:val="53"/>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分项价格</w:t>
            </w:r>
          </w:p>
        </w:tc>
      </w:tr>
      <w:tr w14:paraId="1072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2C8B495B">
            <w:pPr>
              <w:jc w:val="center"/>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w:t>
            </w:r>
          </w:p>
        </w:tc>
        <w:tc>
          <w:tcPr>
            <w:tcW w:w="2532" w:type="pct"/>
            <w:vAlign w:val="center"/>
          </w:tcPr>
          <w:p w14:paraId="5EB523F2">
            <w:pPr>
              <w:pStyle w:val="53"/>
              <w:ind w:firstLine="200"/>
              <w:jc w:val="center"/>
              <w:rPr>
                <w:rFonts w:hint="eastAsia" w:asciiTheme="minorEastAsia" w:hAnsiTheme="minorEastAsia" w:eastAsiaTheme="minorEastAsia"/>
                <w:sz w:val="24"/>
                <w:szCs w:val="24"/>
              </w:rPr>
            </w:pPr>
          </w:p>
        </w:tc>
        <w:tc>
          <w:tcPr>
            <w:tcW w:w="1899" w:type="pct"/>
            <w:gridSpan w:val="2"/>
            <w:vAlign w:val="center"/>
          </w:tcPr>
          <w:p w14:paraId="60FE7F43">
            <w:pPr>
              <w:pStyle w:val="53"/>
              <w:ind w:firstLine="200"/>
              <w:jc w:val="center"/>
              <w:rPr>
                <w:rFonts w:hint="eastAsia" w:asciiTheme="minorEastAsia" w:hAnsiTheme="minorEastAsia" w:eastAsiaTheme="minorEastAsia"/>
                <w:sz w:val="24"/>
                <w:szCs w:val="24"/>
              </w:rPr>
            </w:pPr>
          </w:p>
        </w:tc>
      </w:tr>
      <w:tr w14:paraId="13AA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0" w:type="pct"/>
            <w:gridSpan w:val="3"/>
            <w:vAlign w:val="center"/>
          </w:tcPr>
          <w:p w14:paraId="65153173">
            <w:pPr>
              <w:pStyle w:val="53"/>
              <w:ind w:firstLine="20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899" w:type="pct"/>
            <w:gridSpan w:val="2"/>
            <w:vAlign w:val="center"/>
          </w:tcPr>
          <w:p w14:paraId="121B38B4">
            <w:pPr>
              <w:pStyle w:val="53"/>
              <w:ind w:firstLine="200"/>
              <w:jc w:val="center"/>
              <w:rPr>
                <w:rFonts w:hint="eastAsia" w:asciiTheme="minorEastAsia" w:hAnsiTheme="minorEastAsia" w:eastAsiaTheme="minorEastAsia"/>
                <w:sz w:val="24"/>
                <w:szCs w:val="24"/>
              </w:rPr>
            </w:pPr>
          </w:p>
        </w:tc>
      </w:tr>
    </w:tbl>
    <w:p w14:paraId="60108143">
      <w:pPr>
        <w:spacing w:line="360" w:lineRule="auto"/>
        <w:ind w:firstLine="437"/>
        <w:outlineLvl w:val="2"/>
        <w:rPr>
          <w:rFonts w:hint="eastAsia" w:asciiTheme="minorEastAsia" w:hAnsiTheme="minorEastAsia" w:eastAsiaTheme="minorEastAsia"/>
          <w:b/>
          <w:bCs/>
          <w:sz w:val="24"/>
          <w:lang w:val="zh-CN"/>
        </w:rPr>
      </w:pPr>
      <w:bookmarkStart w:id="88" w:name="_Toc1814"/>
      <w:bookmarkStart w:id="89" w:name="_Toc10340"/>
      <w:bookmarkStart w:id="90" w:name="_Toc22618"/>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4 付款方式和发票开具方式</w:t>
      </w:r>
      <w:bookmarkEnd w:id="88"/>
      <w:bookmarkEnd w:id="89"/>
      <w:bookmarkEnd w:id="90"/>
    </w:p>
    <w:p w14:paraId="49CBCA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w:t>
      </w:r>
      <w:r>
        <w:rPr>
          <w:rFonts w:asciiTheme="minorEastAsia" w:hAnsiTheme="minorEastAsia" w:eastAsiaTheme="minorEastAsia"/>
          <w:sz w:val="24"/>
        </w:rPr>
        <w:t>付款方式：</w:t>
      </w:r>
      <w:r>
        <w:rPr>
          <w:rFonts w:hint="eastAsia" w:ascii="宋体" w:hAnsi="宋体" w:eastAsia="宋体"/>
          <w:b w:val="0"/>
          <w:sz w:val="24"/>
          <w:highlight w:val="none"/>
          <w:u w:val="single"/>
          <w:lang w:val="en-US" w:eastAsia="zh-CN"/>
        </w:rPr>
        <w:t>合同签订后支付合同价款的20%作为预付款，取得批复后，支付至合同价款的 100%</w:t>
      </w:r>
      <w:r>
        <w:rPr>
          <w:rFonts w:hint="eastAsia" w:asciiTheme="minorEastAsia" w:hAnsiTheme="minorEastAsia" w:eastAsiaTheme="minorEastAsia"/>
          <w:sz w:val="24"/>
        </w:rPr>
        <w:t>；</w:t>
      </w:r>
    </w:p>
    <w:p w14:paraId="7CF0565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1.4.2发票开具方式：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6862188">
      <w:pPr>
        <w:spacing w:line="360" w:lineRule="auto"/>
        <w:ind w:firstLine="437"/>
        <w:outlineLvl w:val="2"/>
        <w:rPr>
          <w:rFonts w:hint="eastAsia" w:asciiTheme="minorEastAsia" w:hAnsiTheme="minorEastAsia" w:eastAsiaTheme="minorEastAsia"/>
          <w:b/>
          <w:bCs/>
          <w:sz w:val="24"/>
          <w:lang w:val="zh-CN"/>
        </w:rPr>
      </w:pPr>
      <w:bookmarkStart w:id="91" w:name="_Toc32071"/>
      <w:bookmarkStart w:id="92" w:name="_Toc19304"/>
      <w:bookmarkStart w:id="93" w:name="_Toc2846"/>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5 </w:t>
      </w:r>
      <w:r>
        <w:rPr>
          <w:rFonts w:hint="eastAsia" w:asciiTheme="minorEastAsia" w:hAnsiTheme="minorEastAsia" w:eastAsiaTheme="minorEastAsia"/>
          <w:b/>
          <w:bCs/>
          <w:sz w:val="24"/>
        </w:rPr>
        <w:t>服务</w:t>
      </w:r>
      <w:r>
        <w:rPr>
          <w:rFonts w:asciiTheme="minorEastAsia" w:hAnsiTheme="minorEastAsia" w:eastAsiaTheme="minorEastAsia"/>
          <w:b/>
          <w:bCs/>
          <w:sz w:val="24"/>
          <w:lang w:val="zh-CN"/>
        </w:rPr>
        <w:t>期限</w:t>
      </w:r>
      <w:r>
        <w:rPr>
          <w:rFonts w:hint="eastAsia" w:asciiTheme="minorEastAsia" w:hAnsiTheme="minorEastAsia" w:eastAsiaTheme="minorEastAsia"/>
          <w:b/>
          <w:bCs/>
          <w:sz w:val="24"/>
          <w:lang w:val="zh-CN"/>
        </w:rPr>
        <w:t>、地点和方式</w:t>
      </w:r>
      <w:bookmarkEnd w:id="91"/>
      <w:bookmarkEnd w:id="92"/>
      <w:bookmarkEnd w:id="93"/>
    </w:p>
    <w:p w14:paraId="2CCEF84B">
      <w:pPr>
        <w:spacing w:line="360" w:lineRule="auto"/>
        <w:ind w:firstLine="435"/>
        <w:rPr>
          <w:rFonts w:hint="eastAsia" w:asciiTheme="minorEastAsia" w:hAnsiTheme="minorEastAsia" w:eastAsiaTheme="minorEastAsia"/>
          <w:sz w:val="24"/>
          <w:u w:val="single"/>
        </w:rPr>
      </w:pPr>
      <w:r>
        <w:rPr>
          <w:rFonts w:hint="eastAsia" w:asciiTheme="minorEastAsia" w:hAnsiTheme="minorEastAsia" w:eastAsiaTheme="minorEastAsia"/>
          <w:sz w:val="24"/>
        </w:rPr>
        <w:t>1.5.1服务期限</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93A9FC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1.5.2服务地点</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01EBB7B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1.5.3服务方式：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F1D0481">
      <w:pPr>
        <w:spacing w:line="360" w:lineRule="auto"/>
        <w:ind w:firstLine="437"/>
        <w:outlineLvl w:val="2"/>
        <w:rPr>
          <w:rFonts w:hint="eastAsia" w:asciiTheme="minorEastAsia" w:hAnsiTheme="minorEastAsia" w:eastAsiaTheme="minorEastAsia"/>
          <w:b/>
          <w:bCs/>
          <w:sz w:val="24"/>
          <w:lang w:val="zh-CN"/>
        </w:rPr>
      </w:pPr>
      <w:bookmarkStart w:id="94" w:name="_Toc21423"/>
      <w:bookmarkStart w:id="95" w:name="_Toc19554"/>
      <w:bookmarkStart w:id="96" w:name="_Toc27250"/>
      <w:r>
        <w:rPr>
          <w:rFonts w:hint="eastAsia" w:asciiTheme="minorEastAsia" w:hAnsiTheme="minorEastAsia" w:eastAsiaTheme="minorEastAsia"/>
          <w:b/>
          <w:bCs/>
          <w:sz w:val="24"/>
          <w:lang w:val="zh-CN"/>
        </w:rPr>
        <w:t>1.6 违约责任</w:t>
      </w:r>
      <w:bookmarkEnd w:id="94"/>
      <w:bookmarkEnd w:id="95"/>
      <w:bookmarkEnd w:id="96"/>
    </w:p>
    <w:p w14:paraId="6A6119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w:t>
      </w:r>
      <w:r>
        <w:rPr>
          <w:rFonts w:hint="eastAsia" w:asciiTheme="minorEastAsia" w:hAnsiTheme="minorEastAsia" w:eastAsiaTheme="minorEastAsia"/>
          <w:sz w:val="24"/>
        </w:rPr>
        <w:t>履行</w:t>
      </w:r>
      <w:r>
        <w:rPr>
          <w:rFonts w:asciiTheme="minorEastAsia" w:hAnsiTheme="minorEastAsia" w:eastAsiaTheme="minorEastAsia"/>
          <w:sz w:val="24"/>
        </w:rPr>
        <w:t>，那么甲方可要求乙方支付违约金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履行</w:t>
      </w:r>
      <w:r>
        <w:rPr>
          <w:rFonts w:asciiTheme="minorEastAsia" w:hAnsiTheme="minorEastAsia" w:eastAsiaTheme="minorEastAsia"/>
          <w:sz w:val="24"/>
        </w:rPr>
        <w:t>一日的应</w:t>
      </w:r>
      <w:r>
        <w:rPr>
          <w:rFonts w:hint="eastAsia" w:asciiTheme="minorEastAsia" w:hAnsiTheme="minorEastAsia" w:eastAsiaTheme="minorEastAsia"/>
          <w:sz w:val="24"/>
        </w:rPr>
        <w:t>提供而未提供服务</w:t>
      </w:r>
      <w:r>
        <w:rPr>
          <w:rFonts w:asciiTheme="minorEastAsia" w:hAnsiTheme="minorEastAsia" w:eastAsiaTheme="minorEastAsia"/>
          <w:sz w:val="24"/>
        </w:rPr>
        <w:t>价格的</w:t>
      </w:r>
      <w:r>
        <w:rPr>
          <w:rFonts w:hint="eastAsia" w:asciiTheme="minorEastAsia" w:hAnsiTheme="minorEastAsia" w:eastAsiaTheme="minorEastAsia"/>
          <w:sz w:val="24"/>
          <w:u w:val="single"/>
        </w:rPr>
        <w:t xml:space="preserve"> 0.</w:t>
      </w:r>
      <w:r>
        <w:rPr>
          <w:rFonts w:hint="eastAsia" w:asciiTheme="minorEastAsia" w:hAnsiTheme="minorEastAsia" w:eastAsiaTheme="minorEastAsia"/>
          <w:sz w:val="24"/>
          <w:u w:val="single"/>
          <w:lang w:val="en-US" w:eastAsia="zh-CN"/>
        </w:rPr>
        <w:t xml:space="preserve">1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履行</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2919B20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0.</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3D8EFC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28B95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DAF4C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C3375F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1.6.6如果出现政府采购监督管理部门在处理投诉事项期间，书面通知甲方暂停采购活动的情形，或者询问或质疑事项可能影响成交结果的，导致甲方中止履行合同的情形，均不视为甲方违约。</w:t>
      </w:r>
    </w:p>
    <w:p w14:paraId="6076508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1.6.7</w:t>
      </w:r>
      <w:r>
        <w:rPr>
          <w:rFonts w:cs="Times New Roman" w:asciiTheme="minorEastAsia" w:hAnsiTheme="minorEastAsia" w:eastAsiaTheme="minorEastAsia"/>
          <w:color w:val="000000" w:themeColor="text1"/>
          <w:sz w:val="24"/>
          <w:szCs w:val="24"/>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6ADA256">
      <w:pPr>
        <w:spacing w:line="360" w:lineRule="auto"/>
        <w:ind w:firstLine="437"/>
        <w:outlineLvl w:val="2"/>
        <w:rPr>
          <w:rFonts w:hint="eastAsia" w:asciiTheme="minorEastAsia" w:hAnsiTheme="minorEastAsia" w:eastAsiaTheme="minorEastAsia"/>
          <w:b/>
          <w:bCs/>
          <w:sz w:val="24"/>
          <w:lang w:val="zh-CN"/>
        </w:rPr>
      </w:pPr>
      <w:bookmarkStart w:id="97" w:name="_Toc15583"/>
      <w:bookmarkStart w:id="98" w:name="_Toc28375"/>
      <w:bookmarkStart w:id="99" w:name="_Toc16021"/>
      <w:r>
        <w:rPr>
          <w:rFonts w:hint="eastAsia" w:asciiTheme="minorEastAsia" w:hAnsiTheme="minorEastAsia" w:eastAsiaTheme="minorEastAsia"/>
          <w:b/>
          <w:bCs/>
          <w:sz w:val="24"/>
          <w:lang w:val="zh-CN"/>
        </w:rPr>
        <w:t>1.7</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97"/>
      <w:bookmarkEnd w:id="98"/>
      <w:bookmarkEnd w:id="99"/>
    </w:p>
    <w:p w14:paraId="72A437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1.7.2  </w:t>
      </w:r>
      <w:r>
        <w:rPr>
          <w:rFonts w:hint="eastAsia" w:asciiTheme="minorEastAsia" w:hAnsiTheme="minorEastAsia" w:eastAsiaTheme="minorEastAsia"/>
          <w:sz w:val="24"/>
        </w:rPr>
        <w:t>种方式解决：</w:t>
      </w:r>
    </w:p>
    <w:p w14:paraId="3A8A66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14:paraId="108F48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1.7.2向</w:t>
      </w:r>
      <w:r>
        <w:rPr>
          <w:rFonts w:hint="eastAsia" w:asciiTheme="minorEastAsia" w:hAnsiTheme="minorEastAsia" w:eastAsiaTheme="minorEastAsia"/>
          <w:sz w:val="24"/>
          <w:u w:val="single"/>
        </w:rPr>
        <w:t xml:space="preserve">  项目所在地</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14:paraId="7E526D68">
      <w:pPr>
        <w:spacing w:line="360" w:lineRule="auto"/>
        <w:ind w:firstLine="437"/>
        <w:outlineLvl w:val="2"/>
        <w:rPr>
          <w:rFonts w:hint="eastAsia" w:asciiTheme="minorEastAsia" w:hAnsiTheme="minorEastAsia" w:eastAsiaTheme="minorEastAsia"/>
          <w:b/>
          <w:bCs/>
          <w:sz w:val="24"/>
          <w:lang w:val="zh-CN"/>
        </w:rPr>
      </w:pPr>
      <w:bookmarkStart w:id="100" w:name="_Toc15322"/>
      <w:bookmarkStart w:id="101" w:name="_Toc11173"/>
      <w:bookmarkStart w:id="102" w:name="_Toc7245"/>
      <w:r>
        <w:rPr>
          <w:rFonts w:hint="eastAsia" w:asciiTheme="minorEastAsia" w:hAnsiTheme="minorEastAsia" w:eastAsiaTheme="minorEastAsia"/>
          <w:b/>
          <w:bCs/>
          <w:sz w:val="24"/>
          <w:lang w:val="zh-CN"/>
        </w:rPr>
        <w:t>1.8</w:t>
      </w:r>
      <w:r>
        <w:rPr>
          <w:rFonts w:asciiTheme="minorEastAsia" w:hAnsiTheme="minorEastAsia" w:eastAsiaTheme="minorEastAsia"/>
          <w:b/>
          <w:bCs/>
          <w:sz w:val="24"/>
          <w:lang w:val="zh-CN"/>
        </w:rPr>
        <w:t xml:space="preserve"> 合同生效</w:t>
      </w:r>
      <w:bookmarkEnd w:id="100"/>
      <w:bookmarkEnd w:id="101"/>
      <w:bookmarkEnd w:id="102"/>
    </w:p>
    <w:p w14:paraId="3523005A">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本合同自</w:t>
      </w:r>
      <w:r>
        <w:rPr>
          <w:rFonts w:hint="eastAsia" w:asciiTheme="minorEastAsia" w:hAnsiTheme="minorEastAsia" w:eastAsiaTheme="minorEastAsia"/>
          <w:sz w:val="24"/>
        </w:rPr>
        <w:t>双方当事人盖章时</w:t>
      </w:r>
      <w:r>
        <w:rPr>
          <w:rFonts w:asciiTheme="minorEastAsia" w:hAnsiTheme="minorEastAsia" w:eastAsiaTheme="minorEastAsia"/>
          <w:sz w:val="24"/>
        </w:rPr>
        <w:t>生效。</w:t>
      </w:r>
    </w:p>
    <w:p w14:paraId="45F5B7FD">
      <w:pPr>
        <w:autoSpaceDE w:val="0"/>
        <w:autoSpaceDN w:val="0"/>
        <w:adjustRightInd w:val="0"/>
        <w:spacing w:line="560" w:lineRule="exact"/>
        <w:rPr>
          <w:rFonts w:hint="eastAsia" w:asciiTheme="minorEastAsia" w:hAnsiTheme="minorEastAsia" w:eastAsiaTheme="minorEastAsia"/>
          <w:sz w:val="24"/>
          <w:lang w:val="zh-CN"/>
        </w:rPr>
      </w:pPr>
    </w:p>
    <w:p w14:paraId="02026C93">
      <w:pPr>
        <w:autoSpaceDE w:val="0"/>
        <w:autoSpaceDN w:val="0"/>
        <w:adjustRightInd w:val="0"/>
        <w:spacing w:line="560" w:lineRule="exact"/>
        <w:rPr>
          <w:rFonts w:hint="eastAsia" w:asciiTheme="minorEastAsia" w:hAnsiTheme="minorEastAsia" w:eastAsiaTheme="minorEastAsia"/>
          <w:sz w:val="24"/>
          <w:lang w:val="zh-CN"/>
        </w:rPr>
      </w:pPr>
    </w:p>
    <w:p w14:paraId="32DF5D82">
      <w:pPr>
        <w:autoSpaceDE w:val="0"/>
        <w:autoSpaceDN w:val="0"/>
        <w:adjustRightInd w:val="0"/>
        <w:spacing w:line="560" w:lineRule="exact"/>
        <w:rPr>
          <w:rFonts w:hint="eastAsia" w:cs="Times New Roman" w:asciiTheme="minorEastAsia" w:hAnsiTheme="minorEastAsia" w:eastAsiaTheme="minorEastAsia"/>
          <w:bCs/>
          <w:sz w:val="24"/>
          <w:szCs w:val="24"/>
          <w:lang w:val="zh-CN"/>
        </w:rPr>
      </w:pPr>
      <w:bookmarkStart w:id="103" w:name="_Toc331685783"/>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067B3CE1">
      <w:pPr>
        <w:autoSpaceDE w:val="0"/>
        <w:autoSpaceDN w:val="0"/>
        <w:adjustRightInd w:val="0"/>
        <w:spacing w:line="560" w:lineRule="exact"/>
        <w:rPr>
          <w:rFonts w:hint="eastAsia"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17A36076">
      <w:pPr>
        <w:autoSpaceDE w:val="0"/>
        <w:autoSpaceDN w:val="0"/>
        <w:adjustRightInd w:val="0"/>
        <w:spacing w:line="560" w:lineRule="exact"/>
        <w:rPr>
          <w:rFonts w:hint="eastAsia"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23FD475F">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5037922F">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181B5C4D">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0020879B">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10299098">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18DE95A3">
      <w:pPr>
        <w:widowControl/>
        <w:jc w:val="left"/>
        <w:rPr>
          <w:rFonts w:hint="eastAsia" w:asciiTheme="minorEastAsia" w:hAnsiTheme="minorEastAsia" w:eastAsiaTheme="minorEastAsia"/>
          <w:b/>
          <w:sz w:val="24"/>
        </w:rPr>
      </w:pPr>
      <w:r>
        <w:rPr>
          <w:rFonts w:asciiTheme="minorEastAsia" w:hAnsiTheme="minorEastAsia" w:eastAsiaTheme="minorEastAsia"/>
          <w:b/>
          <w:sz w:val="24"/>
        </w:rPr>
        <w:br w:type="page"/>
      </w:r>
    </w:p>
    <w:p w14:paraId="18BC9ADE">
      <w:pPr>
        <w:spacing w:line="360" w:lineRule="auto"/>
        <w:jc w:val="center"/>
        <w:outlineLvl w:val="1"/>
        <w:rPr>
          <w:rFonts w:hint="eastAsia" w:asciiTheme="minorEastAsia" w:hAnsiTheme="minorEastAsia" w:eastAsiaTheme="minorEastAsia"/>
          <w:b/>
          <w:sz w:val="24"/>
        </w:rPr>
      </w:pPr>
      <w:bookmarkStart w:id="104" w:name="_Toc20177"/>
      <w:r>
        <w:rPr>
          <w:rFonts w:hint="eastAsia" w:asciiTheme="minorEastAsia" w:hAnsiTheme="minorEastAsia" w:eastAsiaTheme="minorEastAsia"/>
          <w:b/>
          <w:sz w:val="24"/>
        </w:rPr>
        <w:t>第二部分</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合同一般条款</w:t>
      </w:r>
      <w:bookmarkEnd w:id="103"/>
      <w:bookmarkEnd w:id="104"/>
    </w:p>
    <w:p w14:paraId="7A24E52E">
      <w:pPr>
        <w:spacing w:line="360" w:lineRule="auto"/>
        <w:ind w:firstLine="437"/>
        <w:outlineLvl w:val="2"/>
        <w:rPr>
          <w:rFonts w:hint="eastAsia" w:asciiTheme="minorEastAsia" w:hAnsiTheme="minorEastAsia" w:eastAsiaTheme="minorEastAsia"/>
          <w:b/>
          <w:bCs/>
          <w:sz w:val="24"/>
          <w:lang w:val="zh-CN"/>
        </w:rPr>
      </w:pPr>
      <w:bookmarkStart w:id="105" w:name="_Ref467379109"/>
      <w:bookmarkStart w:id="106" w:name="_Ref467379094"/>
      <w:bookmarkStart w:id="107" w:name="_Toc19614"/>
      <w:bookmarkStart w:id="108" w:name="_Toc279701240"/>
      <w:bookmarkStart w:id="109" w:name="_Ref467379205"/>
      <w:bookmarkStart w:id="110" w:name="_Ref467379225"/>
      <w:bookmarkStart w:id="111" w:name="_Ref467378404"/>
      <w:bookmarkStart w:id="112" w:name="_Ref467379214"/>
      <w:bookmarkStart w:id="113" w:name="_Ref467379101"/>
      <w:bookmarkStart w:id="114" w:name="_Ref467378499"/>
      <w:bookmarkStart w:id="115" w:name="_Toc16917"/>
      <w:bookmarkStart w:id="116" w:name="_Ref467378463"/>
      <w:bookmarkStart w:id="117" w:name="_Ref467379195"/>
      <w:bookmarkStart w:id="118" w:name="_Toc259093669"/>
      <w:bookmarkStart w:id="119" w:name="_Toc28763"/>
      <w:bookmarkStart w:id="120" w:name="_Toc487900349"/>
      <w:r>
        <w:rPr>
          <w:rFonts w:hint="eastAsia" w:asciiTheme="minorEastAsia" w:hAnsiTheme="minorEastAsia" w:eastAsiaTheme="minorEastAsia"/>
          <w:b/>
          <w:bCs/>
          <w:sz w:val="24"/>
          <w:lang w:val="zh-CN"/>
        </w:rPr>
        <w:t>2.1</w:t>
      </w:r>
      <w:r>
        <w:rPr>
          <w:rFonts w:asciiTheme="minorEastAsia" w:hAnsiTheme="minorEastAsia" w:eastAsiaTheme="minorEastAsia"/>
          <w:b/>
          <w:bCs/>
          <w:sz w:val="24"/>
          <w:lang w:val="zh-CN"/>
        </w:rPr>
        <w:t xml:space="preserve"> 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142ADF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本合同中的下列</w:t>
      </w:r>
      <w:r>
        <w:rPr>
          <w:rFonts w:hint="eastAsia" w:asciiTheme="minorEastAsia" w:hAnsiTheme="minorEastAsia" w:eastAsiaTheme="minorEastAsia"/>
          <w:sz w:val="24"/>
        </w:rPr>
        <w:t>词</w:t>
      </w:r>
      <w:r>
        <w:rPr>
          <w:rFonts w:asciiTheme="minorEastAsia" w:hAnsiTheme="minorEastAsia" w:eastAsiaTheme="minorEastAsia"/>
          <w:sz w:val="24"/>
        </w:rPr>
        <w:t>语应</w:t>
      </w:r>
      <w:r>
        <w:rPr>
          <w:rFonts w:hint="eastAsia" w:asciiTheme="minorEastAsia" w:hAnsiTheme="minorEastAsia" w:eastAsiaTheme="minorEastAsia"/>
          <w:sz w:val="24"/>
        </w:rPr>
        <w:t>按以下内容进行</w:t>
      </w:r>
      <w:r>
        <w:rPr>
          <w:rFonts w:asciiTheme="minorEastAsia" w:hAnsiTheme="minorEastAsia" w:eastAsiaTheme="minorEastAsia"/>
          <w:sz w:val="24"/>
        </w:rPr>
        <w:t>解释：</w:t>
      </w:r>
    </w:p>
    <w:p w14:paraId="7A6B7C5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“合同”系指采购人和成交供应商签订的载明双方当事人所达成的协议，并包括所有的附件、附录和构成合同的其他文件。</w:t>
      </w:r>
    </w:p>
    <w:p w14:paraId="675FA0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1.2“合同价”系指根据合同约定，成交供应商在完全履行合同义务后</w:t>
      </w:r>
      <w:r>
        <w:rPr>
          <w:rFonts w:hint="eastAsia" w:asciiTheme="minorEastAsia" w:hAnsiTheme="minorEastAsia" w:eastAsiaTheme="minorEastAsia"/>
          <w:sz w:val="24"/>
        </w:rPr>
        <w:t>，</w:t>
      </w:r>
      <w:r>
        <w:rPr>
          <w:rFonts w:asciiTheme="minorEastAsia" w:hAnsiTheme="minorEastAsia" w:eastAsiaTheme="minorEastAsia"/>
          <w:sz w:val="24"/>
        </w:rPr>
        <w:t>采购人应支付给成交供应商的价格。</w:t>
      </w:r>
    </w:p>
    <w:p w14:paraId="6CE491E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服务</w:t>
      </w:r>
      <w:r>
        <w:rPr>
          <w:rFonts w:asciiTheme="minorEastAsia" w:hAnsiTheme="minorEastAsia" w:eastAsiaTheme="minorEastAsia"/>
          <w:sz w:val="24"/>
        </w:rPr>
        <w:t>”系指</w:t>
      </w:r>
      <w:r>
        <w:rPr>
          <w:rFonts w:hint="eastAsia" w:asciiTheme="minorEastAsia" w:hAnsiTheme="minorEastAsia" w:eastAsiaTheme="minorEastAsia"/>
          <w:sz w:val="24"/>
        </w:rPr>
        <w:t>成交供应商根据合同约定应向采购人履行的除货物和工程以外的其他政府采购对象，包括采购人自身需要的服务和向社会公众提供的公共服务。</w:t>
      </w:r>
    </w:p>
    <w:p w14:paraId="019E211C">
      <w:pPr>
        <w:spacing w:line="360" w:lineRule="auto"/>
        <w:ind w:firstLine="435"/>
        <w:rPr>
          <w:rFonts w:hint="eastAsia" w:asciiTheme="minorEastAsia" w:hAnsiTheme="minorEastAsia" w:eastAsiaTheme="minorEastAsia"/>
          <w:sz w:val="24"/>
        </w:rPr>
      </w:pPr>
      <w:bookmarkStart w:id="121" w:name="_Ref467378840"/>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甲方</w:t>
      </w:r>
      <w:r>
        <w:rPr>
          <w:rFonts w:asciiTheme="minorEastAsia" w:hAnsiTheme="minorEastAsia" w:eastAsiaTheme="minorEastAsia"/>
          <w:sz w:val="24"/>
        </w:rPr>
        <w:t>”系指与</w:t>
      </w:r>
      <w:r>
        <w:rPr>
          <w:rFonts w:hint="eastAsia" w:asciiTheme="minorEastAsia" w:hAnsiTheme="minorEastAsia" w:eastAsiaTheme="minorEastAsia"/>
          <w:sz w:val="24"/>
        </w:rPr>
        <w:t>成交供应商</w:t>
      </w:r>
      <w:r>
        <w:rPr>
          <w:rFonts w:asciiTheme="minorEastAsia" w:hAnsiTheme="minorEastAsia" w:eastAsiaTheme="minorEastAsia"/>
          <w:sz w:val="24"/>
        </w:rPr>
        <w:t>签署合同的采购人</w:t>
      </w:r>
      <w:bookmarkEnd w:id="121"/>
      <w:r>
        <w:rPr>
          <w:rFonts w:hint="eastAsia" w:asciiTheme="minorEastAsia" w:hAnsiTheme="minorEastAsia" w:eastAsiaTheme="minorEastAsia"/>
          <w:sz w:val="24"/>
        </w:rPr>
        <w:t>；采购人委托采购代理机构代表其与乙方签订合同的，采购人的授权委托书作为合同附件。</w:t>
      </w:r>
    </w:p>
    <w:p w14:paraId="5E0978E2">
      <w:pPr>
        <w:spacing w:line="360" w:lineRule="auto"/>
        <w:ind w:firstLine="435"/>
        <w:rPr>
          <w:rFonts w:hint="eastAsia" w:asciiTheme="minorEastAsia" w:hAnsiTheme="minorEastAsia" w:eastAsiaTheme="minorEastAsia"/>
          <w:sz w:val="24"/>
        </w:rPr>
      </w:pPr>
      <w:bookmarkStart w:id="122" w:name="_Ref467379400"/>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“乙方”系指根据合同约定</w:t>
      </w:r>
      <w:r>
        <w:rPr>
          <w:rFonts w:hint="eastAsia" w:asciiTheme="minorEastAsia" w:hAnsiTheme="minorEastAsia" w:eastAsiaTheme="minorEastAsia"/>
          <w:sz w:val="24"/>
        </w:rPr>
        <w:t>提供服务</w:t>
      </w:r>
      <w:r>
        <w:rPr>
          <w:rFonts w:asciiTheme="minorEastAsia" w:hAnsiTheme="minorEastAsia" w:eastAsiaTheme="minorEastAsia"/>
          <w:sz w:val="24"/>
        </w:rPr>
        <w:t>的成交供应商</w:t>
      </w:r>
      <w:bookmarkEnd w:id="122"/>
      <w:r>
        <w:rPr>
          <w:rFonts w:hint="eastAsia" w:asciiTheme="minorEastAsia" w:hAnsiTheme="minorEastAsia" w:eastAsia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0F49D9E">
      <w:pPr>
        <w:spacing w:line="360" w:lineRule="auto"/>
        <w:ind w:firstLine="435"/>
        <w:rPr>
          <w:rFonts w:hint="eastAsia" w:asciiTheme="minorEastAsia" w:hAnsiTheme="minorEastAsia" w:eastAsiaTheme="minorEastAsia"/>
          <w:sz w:val="24"/>
        </w:rPr>
      </w:pPr>
      <w:bookmarkStart w:id="123" w:name="_Ref467379436"/>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6</w:t>
      </w:r>
      <w:r>
        <w:rPr>
          <w:rFonts w:asciiTheme="minorEastAsia" w:hAnsiTheme="minorEastAsia" w:eastAsiaTheme="minorEastAsia"/>
          <w:sz w:val="24"/>
        </w:rPr>
        <w:t>“现场”系指合同约定</w:t>
      </w:r>
      <w:r>
        <w:rPr>
          <w:rFonts w:hint="eastAsia" w:asciiTheme="minorEastAsia" w:hAnsiTheme="minorEastAsia" w:eastAsiaTheme="minorEastAsia"/>
          <w:sz w:val="24"/>
        </w:rPr>
        <w:t>提供服务</w:t>
      </w:r>
      <w:r>
        <w:rPr>
          <w:rFonts w:asciiTheme="minorEastAsia" w:hAnsiTheme="minorEastAsia" w:eastAsiaTheme="minorEastAsia"/>
          <w:sz w:val="24"/>
        </w:rPr>
        <w:t>的地点。</w:t>
      </w:r>
      <w:bookmarkEnd w:id="123"/>
    </w:p>
    <w:p w14:paraId="0F274095">
      <w:pPr>
        <w:spacing w:line="360" w:lineRule="auto"/>
        <w:ind w:firstLine="437"/>
        <w:outlineLvl w:val="2"/>
        <w:rPr>
          <w:rFonts w:hint="eastAsia" w:asciiTheme="minorEastAsia" w:hAnsiTheme="minorEastAsia" w:eastAsiaTheme="minorEastAsia"/>
          <w:b/>
          <w:bCs/>
          <w:sz w:val="24"/>
          <w:lang w:val="zh-CN"/>
        </w:rPr>
      </w:pPr>
      <w:bookmarkStart w:id="124" w:name="_Toc487900350"/>
      <w:bookmarkStart w:id="125" w:name="_Toc32504"/>
      <w:bookmarkStart w:id="126" w:name="_Toc279701241"/>
      <w:bookmarkStart w:id="127" w:name="_Toc27635"/>
      <w:bookmarkStart w:id="128" w:name="_Toc13336"/>
      <w:bookmarkStart w:id="129" w:name="_Toc259093670"/>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2 技术规范</w:t>
      </w:r>
      <w:bookmarkEnd w:id="124"/>
      <w:bookmarkEnd w:id="125"/>
      <w:bookmarkEnd w:id="126"/>
      <w:bookmarkEnd w:id="127"/>
      <w:bookmarkEnd w:id="128"/>
      <w:bookmarkEnd w:id="129"/>
    </w:p>
    <w:p w14:paraId="755769C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sz w:val="24"/>
        </w:rPr>
        <w:t>；</w:t>
      </w:r>
      <w:r>
        <w:rPr>
          <w:rFonts w:asciiTheme="minorEastAsia" w:hAnsiTheme="minorEastAsia" w:eastAsiaTheme="minorEastAsia"/>
          <w:sz w:val="24"/>
        </w:rPr>
        <w:t>如果采购文件中没有技术规范的相应说明，那么应以国家有关部门最新颁布的相应标准</w:t>
      </w:r>
      <w:r>
        <w:rPr>
          <w:rFonts w:hint="eastAsia" w:asciiTheme="minorEastAsia" w:hAnsiTheme="minorEastAsia" w:eastAsiaTheme="minorEastAsia"/>
          <w:sz w:val="24"/>
        </w:rPr>
        <w:t>和</w:t>
      </w:r>
      <w:r>
        <w:rPr>
          <w:rFonts w:asciiTheme="minorEastAsia" w:hAnsiTheme="minorEastAsia" w:eastAsiaTheme="minorEastAsia"/>
          <w:sz w:val="24"/>
        </w:rPr>
        <w:t>规范为准。</w:t>
      </w:r>
    </w:p>
    <w:p w14:paraId="6A60E538">
      <w:pPr>
        <w:spacing w:line="360" w:lineRule="auto"/>
        <w:ind w:firstLine="437"/>
        <w:outlineLvl w:val="2"/>
        <w:rPr>
          <w:rFonts w:hint="eastAsia" w:asciiTheme="minorEastAsia" w:hAnsiTheme="minorEastAsia" w:eastAsiaTheme="minorEastAsia"/>
          <w:b/>
          <w:bCs/>
          <w:sz w:val="24"/>
          <w:lang w:val="zh-CN"/>
        </w:rPr>
      </w:pPr>
      <w:bookmarkStart w:id="130" w:name="_Toc31634"/>
      <w:bookmarkStart w:id="131" w:name="_Toc9829"/>
      <w:bookmarkStart w:id="132" w:name="_Toc487900351"/>
      <w:bookmarkStart w:id="133" w:name="_Toc27853"/>
      <w:bookmarkStart w:id="134" w:name="_Toc279701242"/>
      <w:bookmarkStart w:id="135" w:name="_Toc259093671"/>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3 知识产权</w:t>
      </w:r>
      <w:bookmarkEnd w:id="130"/>
      <w:bookmarkEnd w:id="131"/>
      <w:bookmarkEnd w:id="132"/>
      <w:bookmarkEnd w:id="133"/>
      <w:bookmarkEnd w:id="134"/>
      <w:bookmarkEnd w:id="135"/>
    </w:p>
    <w:p w14:paraId="6A3833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2.3.1乙</w:t>
      </w:r>
      <w:r>
        <w:rPr>
          <w:rFonts w:asciiTheme="minorEastAsia" w:hAnsiTheme="minorEastAsia" w:eastAsiaTheme="minorEastAsia"/>
          <w:sz w:val="24"/>
        </w:rPr>
        <w:t>方应保证甲方在使用该货物或其任何一部分时不受任何第三方提出的侵犯其著作权、商标权、专利权等知识产权方面的起诉</w:t>
      </w:r>
      <w:r>
        <w:rPr>
          <w:rFonts w:hint="eastAsia" w:asciiTheme="minorEastAsia" w:hAnsiTheme="minorEastAsia" w:eastAsiaTheme="minorEastAsia"/>
          <w:sz w:val="24"/>
        </w:rPr>
        <w:t>；</w:t>
      </w:r>
      <w:r>
        <w:rPr>
          <w:rFonts w:asciiTheme="minorEastAsia" w:hAnsiTheme="minorEastAsia" w:eastAsiaTheme="minorEastAsia"/>
          <w:sz w:val="24"/>
        </w:rPr>
        <w:t>如果任何第三方提出侵权</w:t>
      </w:r>
      <w:r>
        <w:rPr>
          <w:rFonts w:hint="eastAsia" w:asciiTheme="minorEastAsia" w:hAnsiTheme="minorEastAsia" w:eastAsiaTheme="minorEastAsia"/>
          <w:sz w:val="24"/>
        </w:rPr>
        <w:t>指控</w:t>
      </w:r>
      <w:r>
        <w:rPr>
          <w:rFonts w:asciiTheme="minorEastAsia" w:hAnsiTheme="minorEastAsia" w:eastAsiaTheme="minorEastAsia"/>
          <w:sz w:val="24"/>
        </w:rPr>
        <w:t>，那么乙方须与该第三方交涉并承担由此发生的一切责任、费用和赔偿</w:t>
      </w:r>
      <w:r>
        <w:rPr>
          <w:rFonts w:hint="eastAsia" w:asciiTheme="minorEastAsia" w:hAnsiTheme="minorEastAsia" w:eastAsiaTheme="minorEastAsia"/>
          <w:sz w:val="24"/>
        </w:rPr>
        <w:t>；</w:t>
      </w:r>
    </w:p>
    <w:p w14:paraId="49122FF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2.3.2具有知识产权的计算机软件等货物的知识产权归属，</w:t>
      </w:r>
      <w:r>
        <w:rPr>
          <w:rFonts w:asciiTheme="minorEastAsia" w:hAnsiTheme="minorEastAsia" w:eastAsiaTheme="minorEastAsia"/>
          <w:sz w:val="24"/>
        </w:rPr>
        <w:t>详见</w:t>
      </w:r>
      <w:r>
        <w:rPr>
          <w:rFonts w:asciiTheme="minorEastAsia" w:hAnsiTheme="minorEastAsia" w:eastAsiaTheme="minorEastAsia"/>
          <w:b/>
          <w:i/>
          <w:sz w:val="24"/>
          <w:u w:val="single"/>
        </w:rPr>
        <w:t>合同专用条款</w:t>
      </w:r>
      <w:r>
        <w:rPr>
          <w:rFonts w:asciiTheme="minorEastAsia" w:hAnsiTheme="minorEastAsia" w:eastAsiaTheme="minorEastAsia"/>
          <w:sz w:val="24"/>
        </w:rPr>
        <w:t>。</w:t>
      </w:r>
    </w:p>
    <w:p w14:paraId="36444A71">
      <w:pPr>
        <w:spacing w:line="360" w:lineRule="auto"/>
        <w:ind w:firstLine="437"/>
        <w:outlineLvl w:val="2"/>
        <w:rPr>
          <w:rFonts w:hint="eastAsia" w:asciiTheme="minorEastAsia" w:hAnsiTheme="minorEastAsia" w:eastAsiaTheme="minorEastAsia"/>
          <w:b/>
          <w:sz w:val="24"/>
        </w:rPr>
      </w:pPr>
      <w:bookmarkStart w:id="136" w:name="_Toc29149"/>
      <w:bookmarkStart w:id="137" w:name="_Toc4194"/>
      <w:bookmarkStart w:id="138" w:name="_Toc11932"/>
      <w:r>
        <w:rPr>
          <w:rFonts w:hint="eastAsia" w:asciiTheme="minorEastAsia" w:hAnsiTheme="minorEastAsia" w:eastAsiaTheme="minorEastAsia"/>
          <w:b/>
          <w:bCs/>
          <w:sz w:val="24"/>
          <w:lang w:val="zh-CN"/>
        </w:rPr>
        <w:t>2.4</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包装和装运</w:t>
      </w:r>
      <w:bookmarkEnd w:id="136"/>
      <w:bookmarkEnd w:id="137"/>
      <w:bookmarkEnd w:id="138"/>
    </w:p>
    <w:p w14:paraId="771330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2.4.1除</w:t>
      </w:r>
      <w:r>
        <w:rPr>
          <w:rFonts w:asciiTheme="minorEastAsia" w:hAnsiTheme="minorEastAsia" w:eastAsiaTheme="minorEastAsia"/>
          <w:b/>
          <w:i/>
          <w:sz w:val="24"/>
          <w:u w:val="single"/>
        </w:rPr>
        <w:t>合同专用条款</w:t>
      </w:r>
      <w:r>
        <w:rPr>
          <w:rFonts w:hint="eastAsia" w:asciiTheme="minorEastAsia" w:hAnsiTheme="minorEastAsia" w:eastAsiaTheme="minor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1AAAA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2.4.2装运货物的要求和通知，详见</w:t>
      </w:r>
      <w:r>
        <w:rPr>
          <w:rFonts w:asciiTheme="minorEastAsia" w:hAnsiTheme="minorEastAsia" w:eastAsiaTheme="minorEastAsia"/>
          <w:b/>
          <w:i/>
          <w:sz w:val="24"/>
          <w:u w:val="single"/>
        </w:rPr>
        <w:t>合同专用条款</w:t>
      </w:r>
      <w:r>
        <w:rPr>
          <w:rFonts w:hint="eastAsia" w:asciiTheme="minorEastAsia" w:hAnsiTheme="minorEastAsia" w:eastAsiaTheme="minorEastAsia"/>
          <w:sz w:val="24"/>
        </w:rPr>
        <w:t>。</w:t>
      </w:r>
    </w:p>
    <w:p w14:paraId="0F481286">
      <w:pPr>
        <w:spacing w:line="360" w:lineRule="auto"/>
        <w:ind w:firstLine="437"/>
        <w:outlineLvl w:val="2"/>
        <w:rPr>
          <w:rFonts w:hint="eastAsia" w:asciiTheme="minorEastAsia" w:hAnsiTheme="minorEastAsia" w:eastAsiaTheme="minorEastAsia"/>
          <w:b/>
          <w:bCs/>
          <w:sz w:val="24"/>
          <w:lang w:val="zh-CN"/>
        </w:rPr>
      </w:pPr>
      <w:bookmarkStart w:id="139" w:name="_Toc487900354"/>
      <w:bookmarkStart w:id="140" w:name="_Ref467379542"/>
      <w:bookmarkStart w:id="141" w:name="_Ref467379527"/>
      <w:bookmarkStart w:id="142" w:name="_Toc279701245"/>
      <w:bookmarkStart w:id="143" w:name="_Ref467378541"/>
      <w:bookmarkStart w:id="144" w:name="_Ref467379536"/>
      <w:bookmarkStart w:id="145" w:name="_Ref467378591"/>
      <w:bookmarkStart w:id="146" w:name="_Toc259093674"/>
      <w:bookmarkStart w:id="147" w:name="_Toc26182"/>
      <w:bookmarkStart w:id="148" w:name="_Toc30272"/>
      <w:bookmarkStart w:id="149" w:name="_Toc19074"/>
      <w:r>
        <w:rPr>
          <w:rFonts w:hint="eastAsia" w:asciiTheme="minorEastAsia" w:hAnsiTheme="minorEastAsia" w:eastAsiaTheme="minorEastAsia"/>
          <w:b/>
          <w:bCs/>
          <w:sz w:val="24"/>
          <w:lang w:val="zh-CN"/>
        </w:rPr>
        <w:t>2.</w:t>
      </w:r>
      <w:bookmarkEnd w:id="139"/>
      <w:bookmarkEnd w:id="140"/>
      <w:bookmarkEnd w:id="141"/>
      <w:bookmarkEnd w:id="142"/>
      <w:bookmarkEnd w:id="143"/>
      <w:bookmarkEnd w:id="144"/>
      <w:bookmarkEnd w:id="145"/>
      <w:bookmarkEnd w:id="146"/>
      <w:r>
        <w:rPr>
          <w:rFonts w:hint="eastAsia" w:asciiTheme="minorEastAsia" w:hAnsiTheme="minorEastAsia" w:eastAsiaTheme="minorEastAsia"/>
          <w:b/>
          <w:bCs/>
          <w:sz w:val="24"/>
          <w:lang w:val="zh-CN"/>
        </w:rPr>
        <w:t>5</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履约检查和问题反馈</w:t>
      </w:r>
      <w:bookmarkEnd w:id="147"/>
      <w:bookmarkEnd w:id="148"/>
      <w:bookmarkEnd w:id="149"/>
    </w:p>
    <w:p w14:paraId="1FF12557">
      <w:pPr>
        <w:spacing w:line="360" w:lineRule="auto"/>
        <w:ind w:firstLine="435"/>
        <w:rPr>
          <w:rFonts w:hint="eastAsia" w:asciiTheme="minorEastAsia" w:hAnsiTheme="minorEastAsia" w:eastAsiaTheme="minorEastAsia"/>
          <w:sz w:val="24"/>
        </w:rPr>
      </w:pPr>
      <w:bookmarkStart w:id="150" w:name="_Ref467379657"/>
      <w:r>
        <w:rPr>
          <w:rFonts w:hint="eastAsia" w:asciiTheme="minorEastAsia" w:hAnsiTheme="minorEastAsia" w:eastAsiaTheme="minorEastAsia"/>
          <w:sz w:val="24"/>
        </w:rPr>
        <w:t>2.5</w:t>
      </w:r>
      <w:r>
        <w:rPr>
          <w:rFonts w:asciiTheme="minorEastAsia" w:hAnsiTheme="minorEastAsia" w:eastAsiaTheme="minorEastAsia"/>
          <w:sz w:val="24"/>
        </w:rPr>
        <w:t>.1</w:t>
      </w:r>
      <w:bookmarkEnd w:id="150"/>
      <w:bookmarkStart w:id="151" w:name="_Toc186431854"/>
      <w:bookmarkStart w:id="152" w:name="_Toc279701247"/>
      <w:bookmarkStart w:id="153" w:name="_Ref467379807"/>
      <w:bookmarkStart w:id="154" w:name="_Toc259093676"/>
      <w:bookmarkStart w:id="155" w:name="_Ref467379793"/>
      <w:bookmarkStart w:id="156" w:name="_Toc487900357"/>
      <w:r>
        <w:rPr>
          <w:rFonts w:asciiTheme="minorEastAsia" w:hAnsiTheme="minorEastAsia" w:eastAsiaTheme="minorEastAsia"/>
          <w:sz w:val="24"/>
        </w:rPr>
        <w:t>甲方</w:t>
      </w:r>
      <w:r>
        <w:rPr>
          <w:rFonts w:hint="eastAsia" w:asciiTheme="minorEastAsia" w:hAnsiTheme="minorEastAsia" w:eastAsiaTheme="minorEastAsia"/>
          <w:sz w:val="24"/>
        </w:rPr>
        <w:t>有权</w:t>
      </w:r>
      <w:r>
        <w:rPr>
          <w:rFonts w:asciiTheme="minorEastAsia" w:hAnsiTheme="minorEastAsia" w:eastAsiaTheme="minorEastAsia"/>
          <w:sz w:val="24"/>
        </w:rPr>
        <w:t>在其认为必要时</w:t>
      </w:r>
      <w:r>
        <w:rPr>
          <w:rFonts w:hint="eastAsia" w:asciiTheme="minorEastAsia" w:hAnsiTheme="minorEastAsia" w:eastAsiaTheme="minorEastAsia"/>
          <w:sz w:val="24"/>
        </w:rPr>
        <w:t>，对乙方是否能够按照合同约定交付货物进行履约检查，以确保乙方所交付的货物能够依约满足甲方项目需求，但不得因履约检查妨碍乙方的正常工作，乙方应予积极配合；</w:t>
      </w:r>
    </w:p>
    <w:p w14:paraId="344ED0D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2.5.2合同履行期间，甲方有权将履行过程中出现的问题反馈给乙方，双方当事人应以书面形式约定需要完善和改进的内容</w:t>
      </w:r>
      <w:bookmarkEnd w:id="151"/>
      <w:bookmarkStart w:id="157" w:name="_Toc186431855"/>
      <w:r>
        <w:rPr>
          <w:rFonts w:hint="eastAsia" w:asciiTheme="minorEastAsia" w:hAnsiTheme="minorEastAsia" w:eastAsiaTheme="minorEastAsia"/>
          <w:sz w:val="24"/>
        </w:rPr>
        <w:t>。</w:t>
      </w:r>
    </w:p>
    <w:bookmarkEnd w:id="157"/>
    <w:p w14:paraId="02C33DF0">
      <w:pPr>
        <w:spacing w:line="360" w:lineRule="auto"/>
        <w:ind w:firstLine="437"/>
        <w:outlineLvl w:val="2"/>
        <w:rPr>
          <w:rFonts w:hint="eastAsia" w:asciiTheme="minorEastAsia" w:hAnsiTheme="minorEastAsia" w:eastAsiaTheme="minorEastAsia"/>
          <w:b/>
          <w:bCs/>
          <w:sz w:val="24"/>
          <w:lang w:val="zh-CN"/>
        </w:rPr>
      </w:pPr>
      <w:bookmarkStart w:id="158" w:name="_Toc28451"/>
      <w:bookmarkStart w:id="159" w:name="_Toc7836"/>
      <w:bookmarkStart w:id="160" w:name="_Toc19219"/>
      <w:r>
        <w:rPr>
          <w:rFonts w:hint="eastAsia" w:asciiTheme="minorEastAsia" w:hAnsiTheme="minorEastAsia" w:eastAsiaTheme="minorEastAsia"/>
          <w:b/>
          <w:bCs/>
          <w:sz w:val="24"/>
          <w:lang w:val="zh-CN"/>
        </w:rPr>
        <w:t xml:space="preserve">2.6 </w:t>
      </w:r>
      <w:r>
        <w:rPr>
          <w:rFonts w:asciiTheme="minorEastAsia" w:hAnsiTheme="minorEastAsia" w:eastAsiaTheme="minorEastAsia"/>
          <w:b/>
          <w:bCs/>
          <w:sz w:val="24"/>
          <w:lang w:val="zh-CN"/>
        </w:rPr>
        <w:t>结算方式和付款条件</w:t>
      </w:r>
      <w:bookmarkEnd w:id="152"/>
      <w:bookmarkEnd w:id="153"/>
      <w:bookmarkEnd w:id="154"/>
      <w:bookmarkEnd w:id="155"/>
      <w:bookmarkEnd w:id="156"/>
      <w:bookmarkEnd w:id="158"/>
      <w:bookmarkEnd w:id="159"/>
      <w:bookmarkEnd w:id="160"/>
    </w:p>
    <w:p w14:paraId="038CB53F">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详见</w:t>
      </w:r>
      <w:r>
        <w:rPr>
          <w:rFonts w:asciiTheme="minorEastAsia" w:hAnsiTheme="minorEastAsia" w:eastAsiaTheme="minorEastAsia"/>
          <w:b/>
          <w:i/>
          <w:sz w:val="24"/>
          <w:u w:val="single"/>
        </w:rPr>
        <w:t>合同专用条款</w:t>
      </w:r>
      <w:r>
        <w:rPr>
          <w:rFonts w:asciiTheme="minorEastAsia" w:hAnsiTheme="minorEastAsia" w:eastAsiaTheme="minorEastAsia"/>
          <w:sz w:val="24"/>
        </w:rPr>
        <w:t>。</w:t>
      </w:r>
    </w:p>
    <w:p w14:paraId="479F1560">
      <w:pPr>
        <w:spacing w:line="360" w:lineRule="auto"/>
        <w:ind w:firstLine="437"/>
        <w:outlineLvl w:val="2"/>
        <w:rPr>
          <w:rFonts w:hint="eastAsia" w:asciiTheme="minorEastAsia" w:hAnsiTheme="minorEastAsia" w:eastAsiaTheme="minorEastAsia"/>
          <w:b/>
          <w:bCs/>
          <w:sz w:val="24"/>
          <w:lang w:val="zh-CN"/>
        </w:rPr>
      </w:pPr>
      <w:bookmarkStart w:id="161" w:name="_Ref467379923"/>
      <w:bookmarkStart w:id="162" w:name="_Toc487900358"/>
      <w:bookmarkStart w:id="163" w:name="_Toc279701248"/>
      <w:bookmarkStart w:id="164" w:name="_Toc259093677"/>
      <w:bookmarkStart w:id="165" w:name="_Ref467379852"/>
      <w:bookmarkStart w:id="166" w:name="_Ref467379863"/>
      <w:bookmarkStart w:id="167" w:name="_Toc774"/>
      <w:bookmarkStart w:id="168" w:name="_Toc3225"/>
      <w:bookmarkStart w:id="169" w:name="_Toc16110"/>
      <w:r>
        <w:rPr>
          <w:rFonts w:hint="eastAsia" w:asciiTheme="minorEastAsia" w:hAnsiTheme="minorEastAsia" w:eastAsiaTheme="minorEastAsia"/>
          <w:b/>
          <w:bCs/>
          <w:sz w:val="24"/>
          <w:lang w:val="zh-CN"/>
        </w:rPr>
        <w:t xml:space="preserve">2.7 </w:t>
      </w:r>
      <w:r>
        <w:rPr>
          <w:rFonts w:asciiTheme="minorEastAsia" w:hAnsiTheme="minorEastAsia" w:eastAsiaTheme="minorEastAsia"/>
          <w:b/>
          <w:bCs/>
          <w:sz w:val="24"/>
          <w:lang w:val="zh-CN"/>
        </w:rPr>
        <w:t>技术资料</w:t>
      </w:r>
      <w:bookmarkEnd w:id="161"/>
      <w:bookmarkEnd w:id="162"/>
      <w:bookmarkEnd w:id="163"/>
      <w:bookmarkEnd w:id="164"/>
      <w:bookmarkEnd w:id="165"/>
      <w:bookmarkEnd w:id="166"/>
      <w:r>
        <w:rPr>
          <w:rFonts w:asciiTheme="minorEastAsia" w:hAnsiTheme="minorEastAsia" w:eastAsiaTheme="minorEastAsia"/>
          <w:b/>
          <w:bCs/>
          <w:sz w:val="24"/>
          <w:lang w:val="zh-CN"/>
        </w:rPr>
        <w:t>和保密义务</w:t>
      </w:r>
      <w:bookmarkEnd w:id="167"/>
      <w:bookmarkEnd w:id="168"/>
      <w:bookmarkEnd w:id="169"/>
    </w:p>
    <w:p w14:paraId="2A9F8B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w:t>
      </w:r>
      <w:r>
        <w:rPr>
          <w:rFonts w:hint="eastAsia" w:asciiTheme="minorEastAsia" w:hAnsiTheme="minorEastAsia" w:eastAsiaTheme="minorEastAsia"/>
          <w:sz w:val="24"/>
        </w:rPr>
        <w:t>乙方有权依据合同约定和项目需要，向甲方了解有关情况，调阅有关资料等，甲方应予积极配合；</w:t>
      </w:r>
    </w:p>
    <w:p w14:paraId="40193F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2.7.2乙方有义务妥善保管和保护由甲方提供的前款信息和资料等；</w:t>
      </w:r>
    </w:p>
    <w:p w14:paraId="38FE866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w:t>
      </w:r>
      <w:r>
        <w:rPr>
          <w:rFonts w:hint="eastAsia" w:asciiTheme="minorEastAsia" w:hAnsiTheme="minorEastAsia" w:eastAsiaTheme="minorEastAsia"/>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sz w:val="24"/>
        </w:rPr>
        <w:t>技术情报</w:t>
      </w:r>
      <w:r>
        <w:rPr>
          <w:rFonts w:hint="eastAsia" w:asciiTheme="minorEastAsia" w:hAnsiTheme="minorEastAsia" w:eastAsiaTheme="minorEastAsia"/>
          <w:sz w:val="24"/>
        </w:rPr>
        <w:t>、</w:t>
      </w:r>
      <w:r>
        <w:rPr>
          <w:rFonts w:asciiTheme="minorEastAsia" w:hAnsiTheme="minorEastAsia" w:eastAsiaTheme="minorEastAsia"/>
          <w:sz w:val="24"/>
        </w:rPr>
        <w:t>技术资料</w:t>
      </w:r>
      <w:r>
        <w:rPr>
          <w:rFonts w:hint="eastAsia" w:asciiTheme="minorEastAsia" w:hAnsiTheme="minorEastAsia" w:eastAsiaTheme="minorEastAsia"/>
          <w:sz w:val="24"/>
        </w:rPr>
        <w:t>、商业秘密和商业信息等，并采取一切合理和必要措施和方式防止任何第三方接触到对方当事人的上述保密信息和资料。</w:t>
      </w:r>
    </w:p>
    <w:p w14:paraId="202F7F04">
      <w:pPr>
        <w:spacing w:line="360" w:lineRule="auto"/>
        <w:ind w:firstLine="437"/>
        <w:outlineLvl w:val="2"/>
        <w:rPr>
          <w:rFonts w:hint="eastAsia" w:asciiTheme="minorEastAsia" w:hAnsiTheme="minorEastAsia" w:eastAsiaTheme="minorEastAsia"/>
          <w:b/>
          <w:bCs/>
          <w:sz w:val="24"/>
          <w:lang w:val="zh-CN"/>
        </w:rPr>
      </w:pPr>
      <w:bookmarkStart w:id="170" w:name="_Toc7860"/>
      <w:r>
        <w:rPr>
          <w:rFonts w:asciiTheme="minorEastAsia" w:hAnsiTheme="minorEastAsia" w:eastAsiaTheme="minorEastAsia"/>
          <w:b/>
          <w:bCs/>
          <w:sz w:val="24"/>
          <w:lang w:val="zh-CN"/>
        </w:rPr>
        <w:t>2.8 质量保证</w:t>
      </w:r>
      <w:bookmarkEnd w:id="170"/>
    </w:p>
    <w:p w14:paraId="0D31D3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2.8.1乙方应建立和完善履行合同的内部质量保证体系，并提供相关内部规章制度给甲方，以便甲方进行监督检查；</w:t>
      </w:r>
    </w:p>
    <w:p w14:paraId="1683E63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2.8.2乙方应保证履行合同的人员数量和素质、软件和硬件设备的配置、场地、环境和设施等满足全面履行合同的要求，并应接受甲方的监督检查。</w:t>
      </w:r>
    </w:p>
    <w:p w14:paraId="22660BF5">
      <w:pPr>
        <w:spacing w:line="360" w:lineRule="auto"/>
        <w:ind w:firstLine="437"/>
        <w:outlineLvl w:val="2"/>
        <w:rPr>
          <w:rFonts w:hint="eastAsia" w:asciiTheme="minorEastAsia" w:hAnsiTheme="minorEastAsia" w:eastAsiaTheme="minorEastAsia"/>
          <w:b/>
          <w:bCs/>
          <w:sz w:val="24"/>
          <w:lang w:val="zh-CN"/>
        </w:rPr>
      </w:pPr>
      <w:bookmarkStart w:id="171" w:name="_Toc17244"/>
      <w:bookmarkStart w:id="172" w:name="_Toc487900362"/>
      <w:bookmarkStart w:id="173" w:name="_Toc279701252"/>
      <w:bookmarkStart w:id="174" w:name="_Toc259093681"/>
      <w:r>
        <w:rPr>
          <w:rFonts w:asciiTheme="minorEastAsia" w:hAnsiTheme="minorEastAsia" w:eastAsiaTheme="minorEastAsia"/>
          <w:b/>
          <w:bCs/>
          <w:sz w:val="24"/>
          <w:lang w:val="zh-CN"/>
        </w:rPr>
        <w:t>2.9 货物的风险负担</w:t>
      </w:r>
      <w:bookmarkEnd w:id="171"/>
    </w:p>
    <w:p w14:paraId="7BA2B137">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货物或者在途货物或者交付给第一承运人后的货物毁损、灭失的风险负担</w:t>
      </w:r>
      <w:r>
        <w:rPr>
          <w:rFonts w:asciiTheme="minorEastAsia" w:hAnsiTheme="minorEastAsia" w:eastAsiaTheme="minorEastAsia"/>
          <w:sz w:val="24"/>
        </w:rPr>
        <w:t>详见</w:t>
      </w:r>
      <w:r>
        <w:rPr>
          <w:rFonts w:asciiTheme="minorEastAsia" w:hAnsiTheme="minorEastAsia" w:eastAsiaTheme="minorEastAsia"/>
          <w:b/>
          <w:i/>
          <w:sz w:val="24"/>
          <w:u w:val="single"/>
        </w:rPr>
        <w:t>合同专用条款</w:t>
      </w:r>
      <w:r>
        <w:rPr>
          <w:rFonts w:asciiTheme="minorEastAsia" w:hAnsiTheme="minorEastAsia" w:eastAsiaTheme="minorEastAsia"/>
          <w:sz w:val="24"/>
        </w:rPr>
        <w:t>。</w:t>
      </w:r>
    </w:p>
    <w:p w14:paraId="283CDEAC">
      <w:pPr>
        <w:spacing w:line="360" w:lineRule="auto"/>
        <w:ind w:firstLine="437"/>
        <w:outlineLvl w:val="2"/>
        <w:rPr>
          <w:rFonts w:hint="eastAsia" w:asciiTheme="minorEastAsia" w:hAnsiTheme="minorEastAsia" w:eastAsiaTheme="minorEastAsia"/>
          <w:b/>
          <w:bCs/>
          <w:sz w:val="24"/>
          <w:lang w:val="zh-CN"/>
        </w:rPr>
      </w:pPr>
      <w:bookmarkStart w:id="175" w:name="_Toc14055"/>
      <w:r>
        <w:rPr>
          <w:rFonts w:asciiTheme="minorEastAsia" w:hAnsiTheme="minorEastAsia" w:eastAsiaTheme="minorEastAsia"/>
          <w:b/>
          <w:bCs/>
          <w:sz w:val="24"/>
          <w:lang w:val="zh-CN"/>
        </w:rPr>
        <w:t>2.10 延迟交货</w:t>
      </w:r>
      <w:bookmarkEnd w:id="172"/>
      <w:bookmarkEnd w:id="173"/>
      <w:bookmarkEnd w:id="174"/>
      <w:bookmarkEnd w:id="175"/>
    </w:p>
    <w:p w14:paraId="22E88E9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在合同履行过程中，如果乙方遇到不能按时交付货物的情况，应及时以书面形式将不能按时</w:t>
      </w:r>
      <w:r>
        <w:rPr>
          <w:rFonts w:hint="eastAsia" w:asciiTheme="minorEastAsia" w:hAnsiTheme="minorEastAsia" w:eastAsiaTheme="minorEastAsia"/>
          <w:sz w:val="24"/>
        </w:rPr>
        <w:t>交付货物</w:t>
      </w:r>
      <w:r>
        <w:rPr>
          <w:rFonts w:asciiTheme="minorEastAsia" w:hAnsiTheme="minorEastAsia" w:eastAsiaTheme="minorEastAsia"/>
          <w:sz w:val="24"/>
        </w:rPr>
        <w:t>的理由、预期延误时间通知甲方</w:t>
      </w:r>
      <w:r>
        <w:rPr>
          <w:rFonts w:hint="eastAsia" w:asciiTheme="minorEastAsia" w:hAnsiTheme="minorEastAsia" w:eastAsiaTheme="minorEastAsia"/>
          <w:sz w:val="24"/>
        </w:rPr>
        <w:t>；甲</w:t>
      </w:r>
      <w:r>
        <w:rPr>
          <w:rFonts w:asciiTheme="minorEastAsia" w:hAnsiTheme="minorEastAsia" w:eastAsiaTheme="minorEastAsia"/>
          <w:sz w:val="24"/>
        </w:rPr>
        <w:t>方收到乙方通知后，认为其理由正当的，可以书面形式酌情同意乙方可以延长交货的具体时间。</w:t>
      </w:r>
    </w:p>
    <w:p w14:paraId="77AEAAF9">
      <w:pPr>
        <w:spacing w:line="360" w:lineRule="auto"/>
        <w:ind w:firstLine="437"/>
        <w:outlineLvl w:val="2"/>
        <w:rPr>
          <w:rFonts w:hint="eastAsia" w:asciiTheme="minorEastAsia" w:hAnsiTheme="minorEastAsia" w:eastAsiaTheme="minorEastAsia"/>
          <w:b/>
          <w:bCs/>
          <w:sz w:val="24"/>
          <w:lang w:val="zh-CN"/>
        </w:rPr>
      </w:pPr>
      <w:bookmarkStart w:id="176" w:name="_Toc7502"/>
      <w:bookmarkStart w:id="177" w:name="_Ref467378121"/>
      <w:bookmarkStart w:id="178" w:name="_Toc259093683"/>
      <w:bookmarkStart w:id="179" w:name="_Toc279701254"/>
      <w:bookmarkStart w:id="180" w:name="_Toc487900364"/>
      <w:r>
        <w:rPr>
          <w:rFonts w:asciiTheme="minorEastAsia" w:hAnsiTheme="minorEastAsia" w:eastAsiaTheme="minorEastAsia"/>
          <w:b/>
          <w:bCs/>
          <w:sz w:val="24"/>
          <w:lang w:val="zh-CN"/>
        </w:rPr>
        <w:t>2.11 合同变更</w:t>
      </w:r>
      <w:bookmarkEnd w:id="176"/>
    </w:p>
    <w:p w14:paraId="18709EC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2.11.1双方当事人协商一致，可以签订书面补充合同的形式变更合同，但不得违背采购文件确定的事项；</w:t>
      </w:r>
    </w:p>
    <w:p w14:paraId="7CCFE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2.11.2合同继续履行将损害国家利益和社会公共利益的，双方当事人应当以书面形式变更合同。有过错的一方应当承担赔偿责任，双方当事人都有过错的，各自承担相应的责任。</w:t>
      </w:r>
      <w:bookmarkStart w:id="181" w:name="_Toc259093688"/>
      <w:bookmarkStart w:id="182" w:name="_Toc487900369"/>
      <w:bookmarkStart w:id="183" w:name="_Toc279701259"/>
    </w:p>
    <w:p w14:paraId="28581909">
      <w:pPr>
        <w:spacing w:line="360" w:lineRule="auto"/>
        <w:ind w:firstLine="437"/>
        <w:outlineLvl w:val="2"/>
        <w:rPr>
          <w:rFonts w:hint="eastAsia" w:asciiTheme="minorEastAsia" w:hAnsiTheme="minorEastAsia" w:eastAsiaTheme="minorEastAsia"/>
          <w:b/>
          <w:bCs/>
          <w:sz w:val="24"/>
          <w:lang w:val="zh-CN"/>
        </w:rPr>
      </w:pPr>
      <w:bookmarkStart w:id="184" w:name="_Toc10366"/>
      <w:bookmarkStart w:id="185" w:name="_Toc22955"/>
      <w:bookmarkStart w:id="186" w:name="_Toc15237"/>
      <w:r>
        <w:rPr>
          <w:rFonts w:hint="eastAsia" w:asciiTheme="minorEastAsia" w:hAnsiTheme="minorEastAsia" w:eastAsiaTheme="minorEastAsia"/>
          <w:b/>
          <w:bCs/>
          <w:sz w:val="24"/>
          <w:lang w:val="zh-CN"/>
        </w:rPr>
        <w:t xml:space="preserve">2.12 </w:t>
      </w:r>
      <w:r>
        <w:rPr>
          <w:rFonts w:asciiTheme="minorEastAsia" w:hAnsiTheme="minorEastAsia" w:eastAsiaTheme="minorEastAsia"/>
          <w:b/>
          <w:bCs/>
          <w:sz w:val="24"/>
          <w:lang w:val="zh-CN"/>
        </w:rPr>
        <w:t>合同转让</w:t>
      </w:r>
      <w:bookmarkEnd w:id="181"/>
      <w:bookmarkEnd w:id="182"/>
      <w:bookmarkEnd w:id="183"/>
      <w:r>
        <w:rPr>
          <w:rFonts w:asciiTheme="minorEastAsia" w:hAnsiTheme="minorEastAsia" w:eastAsiaTheme="minorEastAsia"/>
          <w:b/>
          <w:bCs/>
          <w:sz w:val="24"/>
          <w:lang w:val="zh-CN"/>
        </w:rPr>
        <w:t>和分包</w:t>
      </w:r>
      <w:bookmarkEnd w:id="184"/>
      <w:bookmarkEnd w:id="185"/>
      <w:bookmarkEnd w:id="186"/>
    </w:p>
    <w:p w14:paraId="27C99687">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合同的权利义务依法不</w:t>
      </w:r>
      <w:r>
        <w:rPr>
          <w:rFonts w:hint="eastAsia" w:asciiTheme="minorEastAsia" w:hAnsiTheme="minorEastAsia" w:eastAsiaTheme="minorEastAsia"/>
          <w:sz w:val="24"/>
        </w:rPr>
        <w:t>得</w:t>
      </w:r>
      <w:r>
        <w:rPr>
          <w:rFonts w:asciiTheme="minorEastAsia" w:hAnsiTheme="minorEastAsia" w:eastAsiaTheme="minorEastAsia"/>
          <w:sz w:val="24"/>
        </w:rPr>
        <w:t>转让</w:t>
      </w:r>
      <w:r>
        <w:rPr>
          <w:rFonts w:hint="eastAsia" w:asciiTheme="minorEastAsia" w:hAnsiTheme="minorEastAsia" w:eastAsiaTheme="minorEastAsia"/>
          <w:sz w:val="24"/>
        </w:rPr>
        <w:t>，</w:t>
      </w:r>
      <w:r>
        <w:rPr>
          <w:rFonts w:asciiTheme="minorEastAsia" w:hAnsiTheme="minorEastAsia" w:eastAsiaTheme="minorEastAsia"/>
          <w:sz w:val="24"/>
        </w:rPr>
        <w:t>但经甲方</w:t>
      </w:r>
      <w:r>
        <w:rPr>
          <w:rFonts w:hint="eastAsia" w:asciiTheme="minorEastAsia" w:hAnsiTheme="minorEastAsia" w:eastAsiaTheme="minorEastAsia"/>
          <w:sz w:val="24"/>
        </w:rPr>
        <w:t>同意，乙方可以依法采取分包方式履行合同，即：依法可以</w:t>
      </w:r>
      <w:r>
        <w:rPr>
          <w:rFonts w:asciiTheme="minorEastAsia" w:hAnsiTheme="minorEastAsia" w:eastAsiaTheme="minorEastAsia"/>
          <w:sz w:val="24"/>
        </w:rPr>
        <w:t>将合同项下的部分非主体、非关键性工作分包给他人完成</w:t>
      </w:r>
      <w:r>
        <w:rPr>
          <w:rFonts w:hint="eastAsia" w:asciiTheme="minorEastAsia" w:hAnsiTheme="minorEastAsia" w:eastAsiaTheme="minorEastAsia"/>
          <w:sz w:val="24"/>
        </w:rPr>
        <w:t>，</w:t>
      </w:r>
      <w:r>
        <w:rPr>
          <w:rFonts w:asciiTheme="minorEastAsia" w:hAnsiTheme="minorEastAsia" w:eastAsiaTheme="minorEastAsia"/>
          <w:sz w:val="24"/>
        </w:rPr>
        <w:t>接受分包的人应当具备相应的资格条件，并不得再次分包</w:t>
      </w:r>
      <w:r>
        <w:rPr>
          <w:rFonts w:hint="eastAsia" w:asciiTheme="minorEastAsia" w:hAnsiTheme="minorEastAsia" w:eastAsiaTheme="minorEastAsia"/>
          <w:sz w:val="24"/>
        </w:rPr>
        <w:t>，</w:t>
      </w:r>
      <w:r>
        <w:rPr>
          <w:rFonts w:asciiTheme="minorEastAsia" w:hAnsiTheme="minorEastAsia" w:eastAsiaTheme="minorEastAsia"/>
          <w:sz w:val="24"/>
        </w:rPr>
        <w:t>且乙方应就分包项目向甲方负责</w:t>
      </w:r>
      <w:r>
        <w:rPr>
          <w:rFonts w:hint="eastAsia" w:asciiTheme="minorEastAsia" w:hAnsiTheme="minorEastAsia" w:eastAsiaTheme="minorEastAsia"/>
          <w:sz w:val="24"/>
        </w:rPr>
        <w:t>，</w:t>
      </w:r>
      <w:r>
        <w:rPr>
          <w:rFonts w:asciiTheme="minorEastAsia" w:hAnsiTheme="minorEastAsia" w:eastAsiaTheme="minorEastAsia"/>
          <w:sz w:val="24"/>
        </w:rPr>
        <w:t>并</w:t>
      </w:r>
      <w:r>
        <w:rPr>
          <w:rFonts w:hint="eastAsia" w:asciiTheme="minorEastAsia" w:hAnsiTheme="minorEastAsia" w:eastAsiaTheme="minorEastAsia"/>
          <w:sz w:val="24"/>
        </w:rPr>
        <w:t>与分包供应商就分包项目向甲方承担连带责任。</w:t>
      </w:r>
    </w:p>
    <w:p w14:paraId="598FA82D">
      <w:pPr>
        <w:spacing w:line="360" w:lineRule="auto"/>
        <w:ind w:firstLine="437"/>
        <w:outlineLvl w:val="2"/>
        <w:rPr>
          <w:rFonts w:hint="eastAsia" w:asciiTheme="minorEastAsia" w:hAnsiTheme="minorEastAsia" w:eastAsiaTheme="minorEastAsia"/>
          <w:b/>
          <w:bCs/>
          <w:sz w:val="24"/>
          <w:lang w:val="zh-CN"/>
        </w:rPr>
      </w:pPr>
      <w:bookmarkStart w:id="187" w:name="_Toc13566"/>
      <w:bookmarkStart w:id="188" w:name="_Toc14066"/>
      <w:bookmarkStart w:id="189" w:name="_Toc16508"/>
      <w:r>
        <w:rPr>
          <w:rFonts w:hint="eastAsia" w:asciiTheme="minorEastAsia" w:hAnsiTheme="minorEastAsia" w:eastAsiaTheme="minorEastAsia"/>
          <w:b/>
          <w:bCs/>
          <w:sz w:val="24"/>
          <w:lang w:val="zh-CN"/>
        </w:rPr>
        <w:t>2.13</w:t>
      </w:r>
      <w:r>
        <w:rPr>
          <w:rFonts w:asciiTheme="minorEastAsia" w:hAnsiTheme="minorEastAsia" w:eastAsiaTheme="minorEastAsia"/>
          <w:b/>
          <w:bCs/>
          <w:sz w:val="24"/>
          <w:lang w:val="zh-CN"/>
        </w:rPr>
        <w:t xml:space="preserve"> 不可抗力</w:t>
      </w:r>
      <w:bookmarkEnd w:id="187"/>
      <w:bookmarkEnd w:id="188"/>
      <w:bookmarkEnd w:id="189"/>
    </w:p>
    <w:p w14:paraId="157A6DC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w:t>
      </w:r>
      <w:r>
        <w:rPr>
          <w:rFonts w:asciiTheme="minorEastAsia" w:hAnsiTheme="minorEastAsia" w:eastAsiaTheme="minorEastAsia"/>
          <w:sz w:val="24"/>
        </w:rPr>
        <w:t>.1如果任何一方遭遇法律规定的不可抗力，致使合同履行受阻时，履行合同的期限应予延长，延长的期限应相当于不可抗力所影响的时间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sz w:val="24"/>
        </w:rPr>
        <w:t>；</w:t>
      </w:r>
    </w:p>
    <w:p w14:paraId="2F09C80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2.13.2因不可抗力致使不能实现合同目的的，当事人可以解除合同；</w:t>
      </w:r>
    </w:p>
    <w:p w14:paraId="53B4A8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2.13.3因</w:t>
      </w:r>
      <w:r>
        <w:rPr>
          <w:rFonts w:asciiTheme="minorEastAsia" w:hAnsiTheme="minorEastAsia" w:eastAsiaTheme="minorEastAsia"/>
          <w:sz w:val="24"/>
        </w:rPr>
        <w:t>不可抗力致使合同有变更必要的，双方当事人应在</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约定时间内以书面形式变更合同</w:t>
      </w:r>
      <w:r>
        <w:rPr>
          <w:rFonts w:hint="eastAsia" w:asciiTheme="minorEastAsia" w:hAnsiTheme="minorEastAsia" w:eastAsiaTheme="minorEastAsia"/>
          <w:sz w:val="24"/>
        </w:rPr>
        <w:t>；</w:t>
      </w:r>
    </w:p>
    <w:p w14:paraId="75BCC9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受</w:t>
      </w:r>
      <w:r>
        <w:rPr>
          <w:rFonts w:hint="eastAsia" w:asciiTheme="minorEastAsia" w:hAnsiTheme="minorEastAsia" w:eastAsiaTheme="minorEastAsia"/>
          <w:sz w:val="24"/>
        </w:rPr>
        <w:t>不可抗力</w:t>
      </w:r>
      <w:r>
        <w:rPr>
          <w:rFonts w:asciiTheme="minorEastAsia" w:hAnsiTheme="minorEastAsia" w:eastAsiaTheme="minorEastAsia"/>
          <w:sz w:val="24"/>
        </w:rPr>
        <w:t>影响的一方在不可抗力发生后</w:t>
      </w:r>
      <w:r>
        <w:rPr>
          <w:rFonts w:hint="eastAsia" w:asciiTheme="minorEastAsia" w:hAnsiTheme="minorEastAsia" w:eastAsiaTheme="minorEastAsia"/>
          <w:sz w:val="24"/>
        </w:rPr>
        <w:t>，</w:t>
      </w:r>
      <w:r>
        <w:rPr>
          <w:rFonts w:asciiTheme="minorEastAsia" w:hAnsiTheme="minorEastAsia" w:eastAsiaTheme="minorEastAsia"/>
          <w:sz w:val="24"/>
        </w:rPr>
        <w:t>应在</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约定时间内以书面形式通知</w:t>
      </w:r>
      <w:r>
        <w:rPr>
          <w:rFonts w:hint="eastAsia" w:asciiTheme="minorEastAsia" w:hAnsiTheme="minorEastAsia" w:eastAsiaTheme="minorEastAsia"/>
          <w:sz w:val="24"/>
        </w:rPr>
        <w:t>对</w:t>
      </w:r>
      <w:r>
        <w:rPr>
          <w:rFonts w:asciiTheme="minorEastAsia" w:hAnsiTheme="minorEastAsia" w:eastAsiaTheme="minorEastAsia"/>
          <w:sz w:val="24"/>
        </w:rPr>
        <w:t>方当事人，并在</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约定时间内，将有关部门出具的证明文件送达</w:t>
      </w:r>
      <w:r>
        <w:rPr>
          <w:rFonts w:hint="eastAsia" w:asciiTheme="minorEastAsia" w:hAnsiTheme="minorEastAsia" w:eastAsiaTheme="minorEastAsia"/>
          <w:sz w:val="24"/>
        </w:rPr>
        <w:t>对方当事人</w:t>
      </w:r>
      <w:r>
        <w:rPr>
          <w:rFonts w:asciiTheme="minorEastAsia" w:hAnsiTheme="minorEastAsia" w:eastAsiaTheme="minorEastAsia"/>
          <w:sz w:val="24"/>
        </w:rPr>
        <w:t>。</w:t>
      </w:r>
    </w:p>
    <w:p w14:paraId="453A3C90">
      <w:pPr>
        <w:spacing w:line="360" w:lineRule="auto"/>
        <w:ind w:firstLine="437"/>
        <w:outlineLvl w:val="2"/>
        <w:rPr>
          <w:rFonts w:hint="eastAsia" w:asciiTheme="minorEastAsia" w:hAnsiTheme="minorEastAsia" w:eastAsiaTheme="minorEastAsia"/>
          <w:b/>
          <w:bCs/>
          <w:sz w:val="24"/>
          <w:lang w:val="zh-CN"/>
        </w:rPr>
      </w:pPr>
      <w:bookmarkStart w:id="190" w:name="_Toc30676"/>
      <w:bookmarkStart w:id="191" w:name="_Toc259093684"/>
      <w:bookmarkStart w:id="192" w:name="_Toc689"/>
      <w:bookmarkStart w:id="193" w:name="_Toc279701255"/>
      <w:bookmarkStart w:id="194" w:name="_Toc487900365"/>
      <w:bookmarkStart w:id="195" w:name="_Toc6969"/>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1</w:t>
      </w:r>
      <w:r>
        <w:rPr>
          <w:rFonts w:hint="eastAsia" w:asciiTheme="minorEastAsia" w:hAnsiTheme="minorEastAsia" w:eastAsiaTheme="minorEastAsia"/>
          <w:b/>
          <w:bCs/>
          <w:sz w:val="24"/>
          <w:lang w:val="zh-CN"/>
        </w:rPr>
        <w:t xml:space="preserve">4 </w:t>
      </w:r>
      <w:r>
        <w:rPr>
          <w:rFonts w:asciiTheme="minorEastAsia" w:hAnsiTheme="minorEastAsia" w:eastAsiaTheme="minorEastAsia"/>
          <w:b/>
          <w:bCs/>
          <w:sz w:val="24"/>
          <w:lang w:val="zh-CN"/>
        </w:rPr>
        <w:t>税费</w:t>
      </w:r>
      <w:bookmarkEnd w:id="190"/>
      <w:bookmarkEnd w:id="191"/>
      <w:bookmarkEnd w:id="192"/>
      <w:bookmarkEnd w:id="193"/>
      <w:bookmarkEnd w:id="194"/>
      <w:bookmarkEnd w:id="195"/>
    </w:p>
    <w:p w14:paraId="385DDE1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与合同有关的一切税费</w:t>
      </w:r>
      <w:r>
        <w:rPr>
          <w:rFonts w:hint="eastAsia" w:asciiTheme="minorEastAsia" w:hAnsiTheme="minorEastAsia" w:eastAsiaTheme="minorEastAsia"/>
          <w:sz w:val="24"/>
        </w:rPr>
        <w:t>，</w:t>
      </w:r>
      <w:r>
        <w:rPr>
          <w:rFonts w:asciiTheme="minorEastAsia" w:hAnsiTheme="minorEastAsia" w:eastAsiaTheme="minorEastAsia"/>
          <w:sz w:val="24"/>
        </w:rPr>
        <w:t>均按照中华人民共和国法律的相关规定</w:t>
      </w:r>
      <w:r>
        <w:rPr>
          <w:rFonts w:hint="eastAsia" w:asciiTheme="minorEastAsia" w:hAnsiTheme="minorEastAsia" w:eastAsiaTheme="minorEastAsia"/>
          <w:sz w:val="24"/>
        </w:rPr>
        <w:t>缴纳</w:t>
      </w:r>
      <w:r>
        <w:rPr>
          <w:rFonts w:asciiTheme="minorEastAsia" w:hAnsiTheme="minorEastAsia" w:eastAsiaTheme="minorEastAsia"/>
          <w:sz w:val="24"/>
        </w:rPr>
        <w:t>。</w:t>
      </w:r>
    </w:p>
    <w:p w14:paraId="5050FBAB">
      <w:pPr>
        <w:spacing w:line="360" w:lineRule="auto"/>
        <w:ind w:firstLine="437"/>
        <w:outlineLvl w:val="2"/>
        <w:rPr>
          <w:rFonts w:hint="eastAsia" w:asciiTheme="minorEastAsia" w:hAnsiTheme="minorEastAsia" w:eastAsiaTheme="minorEastAsia"/>
          <w:b/>
          <w:bCs/>
          <w:sz w:val="24"/>
          <w:lang w:val="zh-CN"/>
        </w:rPr>
      </w:pPr>
      <w:bookmarkStart w:id="196" w:name="_Toc8298"/>
      <w:bookmarkStart w:id="197" w:name="_Toc7102"/>
      <w:bookmarkStart w:id="198" w:name="_Toc16959"/>
      <w:bookmarkStart w:id="199" w:name="_Toc259093687"/>
      <w:bookmarkStart w:id="200" w:name="_Toc279701258"/>
      <w:bookmarkStart w:id="201" w:name="_Toc487900368"/>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1</w:t>
      </w:r>
      <w:r>
        <w:rPr>
          <w:rFonts w:hint="eastAsia" w:asciiTheme="minorEastAsia" w:hAnsiTheme="minorEastAsia" w:eastAsiaTheme="minorEastAsia"/>
          <w:b/>
          <w:bCs/>
          <w:sz w:val="24"/>
          <w:lang w:val="zh-CN"/>
        </w:rPr>
        <w:t xml:space="preserve">5 </w:t>
      </w:r>
      <w:r>
        <w:rPr>
          <w:rFonts w:asciiTheme="minorEastAsia" w:hAnsiTheme="minorEastAsia" w:eastAsiaTheme="minorEastAsia"/>
          <w:b/>
          <w:bCs/>
          <w:sz w:val="24"/>
          <w:lang w:val="zh-CN"/>
        </w:rPr>
        <w:t>乙方破产</w:t>
      </w:r>
      <w:bookmarkEnd w:id="196"/>
      <w:bookmarkEnd w:id="197"/>
      <w:bookmarkEnd w:id="198"/>
      <w:bookmarkEnd w:id="199"/>
      <w:bookmarkEnd w:id="200"/>
      <w:bookmarkEnd w:id="201"/>
    </w:p>
    <w:p w14:paraId="11EED2D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如果乙方破产导致合同无法履行时，甲方可以书面形式通知乙方终止合同且不给予乙方任何补偿和赔偿</w:t>
      </w:r>
      <w:r>
        <w:rPr>
          <w:rFonts w:hint="eastAsia" w:asciiTheme="minorEastAsia" w:hAnsiTheme="minorEastAsia" w:eastAsiaTheme="minorEastAsia"/>
          <w:sz w:val="24"/>
        </w:rPr>
        <w:t>，但合同的</w:t>
      </w:r>
      <w:r>
        <w:rPr>
          <w:rFonts w:asciiTheme="minorEastAsia" w:hAnsiTheme="minorEastAsia" w:eastAsiaTheme="minorEastAsia"/>
          <w:sz w:val="24"/>
        </w:rPr>
        <w:t>终止不损害或不影响甲方已经采取或将要采取的任何要求乙方支付违约金</w:t>
      </w:r>
      <w:r>
        <w:rPr>
          <w:rFonts w:hint="eastAsia" w:asciiTheme="minorEastAsia" w:hAnsiTheme="minorEastAsia" w:eastAsiaTheme="minorEastAsia"/>
          <w:sz w:val="24"/>
        </w:rPr>
        <w:t>、</w:t>
      </w:r>
      <w:r>
        <w:rPr>
          <w:rFonts w:asciiTheme="minorEastAsia" w:hAnsiTheme="minorEastAsia" w:eastAsiaTheme="minorEastAsia"/>
          <w:sz w:val="24"/>
        </w:rPr>
        <w:t>赔偿损失等的行动或补救措施的权利</w:t>
      </w:r>
      <w:r>
        <w:rPr>
          <w:rFonts w:hint="eastAsia" w:asciiTheme="minorEastAsia" w:hAnsiTheme="minorEastAsia" w:eastAsiaTheme="minorEastAsia"/>
          <w:sz w:val="24"/>
        </w:rPr>
        <w:t>。</w:t>
      </w:r>
    </w:p>
    <w:p w14:paraId="06ADA12A">
      <w:pPr>
        <w:spacing w:line="360" w:lineRule="auto"/>
        <w:ind w:firstLine="437"/>
        <w:outlineLvl w:val="2"/>
        <w:rPr>
          <w:rFonts w:hint="eastAsia" w:asciiTheme="minorEastAsia" w:hAnsiTheme="minorEastAsia" w:eastAsiaTheme="minorEastAsia"/>
          <w:b/>
          <w:sz w:val="24"/>
        </w:rPr>
      </w:pPr>
      <w:bookmarkStart w:id="202" w:name="_Toc6134"/>
      <w:bookmarkStart w:id="203" w:name="_Toc15387"/>
      <w:bookmarkStart w:id="204" w:name="_Toc29333"/>
      <w:r>
        <w:rPr>
          <w:rFonts w:hint="eastAsia" w:asciiTheme="minorEastAsia" w:hAnsiTheme="minorEastAsia" w:eastAsiaTheme="minorEastAsia"/>
          <w:b/>
          <w:bCs/>
          <w:sz w:val="24"/>
          <w:lang w:val="zh-CN"/>
        </w:rPr>
        <w:t>2.16 合同中止、终止</w:t>
      </w:r>
      <w:bookmarkEnd w:id="202"/>
      <w:bookmarkEnd w:id="203"/>
      <w:bookmarkEnd w:id="204"/>
    </w:p>
    <w:p w14:paraId="02B80ED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2.16.1双方当事人不得擅自中止或者终止合同；</w:t>
      </w:r>
    </w:p>
    <w:p w14:paraId="75B942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2.16.2合同继续履行将损害国家利益和社会公共利益的，双方当事人应当中止或者终止合同。有过错的一方应当承担赔偿责任，双方当事人都有过错的，各自承担相应的责任。</w:t>
      </w:r>
    </w:p>
    <w:p w14:paraId="171AC874">
      <w:pPr>
        <w:spacing w:line="360" w:lineRule="auto"/>
        <w:ind w:firstLine="437"/>
        <w:outlineLvl w:val="2"/>
        <w:rPr>
          <w:rFonts w:hint="eastAsia" w:asciiTheme="minorEastAsia" w:hAnsiTheme="minorEastAsia" w:eastAsiaTheme="minorEastAsia"/>
          <w:b/>
          <w:bCs/>
          <w:sz w:val="24"/>
          <w:lang w:val="zh-CN"/>
        </w:rPr>
      </w:pPr>
      <w:bookmarkStart w:id="205" w:name="_Toc1125"/>
      <w:bookmarkStart w:id="206" w:name="_Toc14563"/>
      <w:bookmarkStart w:id="207" w:name="_Toc6596"/>
      <w:r>
        <w:rPr>
          <w:rFonts w:hint="eastAsia" w:asciiTheme="minorEastAsia" w:hAnsiTheme="minorEastAsia" w:eastAsiaTheme="minorEastAsia"/>
          <w:b/>
          <w:bCs/>
          <w:sz w:val="24"/>
          <w:lang w:val="zh-CN"/>
        </w:rPr>
        <w:t>2.17 检验和验收</w:t>
      </w:r>
      <w:bookmarkEnd w:id="205"/>
      <w:bookmarkEnd w:id="206"/>
      <w:bookmarkEnd w:id="207"/>
    </w:p>
    <w:p w14:paraId="3E0F140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1货物交付前，乙方应对货物的质量、数量等方面进行详细、全面的检验，并向甲方出具证明货物符合合同约定的文件；货物交付时，乙方在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约定时间内组织验收，并可依法邀请相关方参加，验收应出具验收书。</w:t>
      </w:r>
    </w:p>
    <w:p w14:paraId="4397E09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5200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2.17.3检验和验收标准、程序等具体内容以及前述验收书的效力详见</w:t>
      </w:r>
      <w:r>
        <w:rPr>
          <w:rFonts w:asciiTheme="minorEastAsia" w:hAnsiTheme="minorEastAsia" w:eastAsiaTheme="minorEastAsia"/>
          <w:b/>
          <w:i/>
          <w:sz w:val="24"/>
          <w:u w:val="single"/>
        </w:rPr>
        <w:t>合同专用条款</w:t>
      </w:r>
      <w:r>
        <w:rPr>
          <w:rFonts w:hint="eastAsia" w:asciiTheme="minorEastAsia" w:hAnsiTheme="minorEastAsia" w:eastAsiaTheme="minorEastAsia"/>
          <w:i/>
          <w:sz w:val="24"/>
        </w:rPr>
        <w:t>。</w:t>
      </w:r>
    </w:p>
    <w:bookmarkEnd w:id="177"/>
    <w:bookmarkEnd w:id="178"/>
    <w:bookmarkEnd w:id="179"/>
    <w:bookmarkEnd w:id="180"/>
    <w:p w14:paraId="1BE55437">
      <w:pPr>
        <w:spacing w:line="360" w:lineRule="auto"/>
        <w:ind w:firstLine="437"/>
        <w:outlineLvl w:val="2"/>
        <w:rPr>
          <w:rFonts w:hint="eastAsia" w:asciiTheme="minorEastAsia" w:hAnsiTheme="minorEastAsia" w:eastAsiaTheme="minorEastAsia"/>
          <w:b/>
          <w:sz w:val="24"/>
        </w:rPr>
      </w:pPr>
      <w:bookmarkStart w:id="208" w:name="_Toc30599"/>
      <w:bookmarkStart w:id="209" w:name="_Toc259093691"/>
      <w:bookmarkStart w:id="210" w:name="_Toc4355"/>
      <w:bookmarkStart w:id="211" w:name="_Toc487900372"/>
      <w:bookmarkStart w:id="212" w:name="_Toc18540"/>
      <w:bookmarkStart w:id="213" w:name="_Toc279701262"/>
      <w:r>
        <w:rPr>
          <w:rFonts w:hint="eastAsia" w:asciiTheme="minorEastAsia" w:hAnsiTheme="minorEastAsia" w:eastAsiaTheme="minorEastAsia"/>
          <w:b/>
          <w:bCs/>
          <w:sz w:val="24"/>
          <w:lang w:val="zh-CN"/>
        </w:rPr>
        <w:t>2.1</w:t>
      </w:r>
      <w:r>
        <w:rPr>
          <w:rFonts w:asciiTheme="minorEastAsia" w:hAnsiTheme="minorEastAsia" w:eastAsiaTheme="minorEastAsia"/>
          <w:b/>
          <w:bCs/>
          <w:sz w:val="24"/>
          <w:lang w:val="zh-CN"/>
        </w:rPr>
        <w:t>8</w:t>
      </w:r>
      <w:r>
        <w:rPr>
          <w:rFonts w:hint="eastAsia" w:asciiTheme="minorEastAsia" w:hAnsiTheme="minorEastAsia" w:eastAsiaTheme="minorEastAsia"/>
          <w:b/>
          <w:bCs/>
          <w:sz w:val="24"/>
          <w:lang w:val="zh-CN"/>
        </w:rPr>
        <w:t xml:space="preserve"> </w:t>
      </w:r>
      <w:r>
        <w:rPr>
          <w:rFonts w:asciiTheme="minorEastAsia" w:hAnsiTheme="minorEastAsia" w:eastAsiaTheme="minorEastAsia"/>
          <w:b/>
          <w:bCs/>
          <w:sz w:val="24"/>
          <w:lang w:val="zh-CN"/>
        </w:rPr>
        <w:t>计量单位</w:t>
      </w:r>
      <w:bookmarkEnd w:id="208"/>
      <w:bookmarkEnd w:id="209"/>
      <w:bookmarkEnd w:id="210"/>
      <w:bookmarkEnd w:id="211"/>
      <w:bookmarkEnd w:id="212"/>
      <w:bookmarkEnd w:id="213"/>
    </w:p>
    <w:p w14:paraId="2EF7779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除技术规范中另有规定外,合同的计量单位均使用国家法定计量单位。</w:t>
      </w:r>
    </w:p>
    <w:p w14:paraId="6E939DDB">
      <w:pPr>
        <w:spacing w:line="360" w:lineRule="auto"/>
        <w:ind w:firstLine="437"/>
        <w:outlineLvl w:val="2"/>
        <w:rPr>
          <w:rFonts w:hint="eastAsia" w:asciiTheme="minorEastAsia" w:hAnsiTheme="minorEastAsia" w:eastAsiaTheme="minorEastAsia"/>
          <w:b/>
          <w:bCs/>
          <w:sz w:val="24"/>
        </w:rPr>
      </w:pPr>
      <w:bookmarkStart w:id="214" w:name="_Toc279701263"/>
      <w:bookmarkStart w:id="215" w:name="_Toc10330"/>
      <w:bookmarkStart w:id="216" w:name="_Toc18567"/>
      <w:bookmarkStart w:id="217" w:name="_Toc487900373"/>
      <w:bookmarkStart w:id="218" w:name="_Toc12773"/>
      <w:bookmarkStart w:id="219" w:name="_Toc259093692"/>
      <w:r>
        <w:rPr>
          <w:rFonts w:hint="eastAsia" w:asciiTheme="minorEastAsia" w:hAnsiTheme="minorEastAsia" w:eastAsiaTheme="minorEastAsia"/>
          <w:b/>
          <w:bCs/>
          <w:sz w:val="24"/>
        </w:rPr>
        <w:t>2.</w:t>
      </w:r>
      <w:r>
        <w:rPr>
          <w:rFonts w:asciiTheme="minorEastAsia" w:hAnsiTheme="minorEastAsia" w:eastAsiaTheme="minorEastAsia"/>
          <w:b/>
          <w:bCs/>
          <w:sz w:val="24"/>
        </w:rPr>
        <w:t>19</w:t>
      </w:r>
      <w:r>
        <w:rPr>
          <w:rFonts w:hint="eastAsia" w:asciiTheme="minorEastAsia" w:hAnsiTheme="minorEastAsia" w:eastAsiaTheme="minorEastAsia"/>
          <w:b/>
          <w:bCs/>
          <w:sz w:val="24"/>
        </w:rPr>
        <w:t xml:space="preserve"> </w:t>
      </w:r>
      <w:r>
        <w:rPr>
          <w:rFonts w:hint="eastAsia" w:asciiTheme="minorEastAsia" w:hAnsiTheme="minorEastAsia" w:eastAsiaTheme="minorEastAsia"/>
          <w:b/>
          <w:bCs/>
          <w:sz w:val="24"/>
          <w:lang w:val="zh-CN"/>
        </w:rPr>
        <w:t>合同使用的文字和</w:t>
      </w:r>
      <w:r>
        <w:rPr>
          <w:rFonts w:asciiTheme="minorEastAsia" w:hAnsiTheme="minorEastAsia" w:eastAsiaTheme="minorEastAsia"/>
          <w:b/>
          <w:bCs/>
          <w:sz w:val="24"/>
          <w:lang w:val="zh-CN"/>
        </w:rPr>
        <w:t>适用的法律</w:t>
      </w:r>
      <w:bookmarkEnd w:id="214"/>
      <w:bookmarkEnd w:id="215"/>
      <w:bookmarkEnd w:id="216"/>
      <w:bookmarkEnd w:id="217"/>
      <w:bookmarkEnd w:id="218"/>
      <w:bookmarkEnd w:id="219"/>
    </w:p>
    <w:p w14:paraId="2AC1B93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19.1合同使用汉语书就</w:t>
      </w:r>
      <w:r>
        <w:rPr>
          <w:rFonts w:hint="eastAsia" w:asciiTheme="minorEastAsia" w:hAnsiTheme="minorEastAsia" w:eastAsiaTheme="minorEastAsia"/>
          <w:sz w:val="24"/>
        </w:rPr>
        <w:t>、</w:t>
      </w:r>
      <w:r>
        <w:rPr>
          <w:rFonts w:asciiTheme="minorEastAsia" w:hAnsiTheme="minorEastAsia" w:eastAsiaTheme="minorEastAsia"/>
          <w:sz w:val="24"/>
        </w:rPr>
        <w:t>变更和解释</w:t>
      </w:r>
      <w:r>
        <w:rPr>
          <w:rFonts w:hint="eastAsia" w:asciiTheme="minorEastAsia" w:hAnsiTheme="minorEastAsia" w:eastAsiaTheme="minorEastAsia"/>
          <w:sz w:val="24"/>
        </w:rPr>
        <w:t>；</w:t>
      </w:r>
    </w:p>
    <w:p w14:paraId="28D342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19</w:t>
      </w:r>
      <w:r>
        <w:rPr>
          <w:rFonts w:hint="eastAsia" w:asciiTheme="minorEastAsia" w:hAnsiTheme="minorEastAsia" w:eastAsiaTheme="minorEastAsia"/>
          <w:sz w:val="24"/>
        </w:rPr>
        <w:t>.2合同适用</w:t>
      </w:r>
      <w:r>
        <w:rPr>
          <w:rFonts w:asciiTheme="minorEastAsia" w:hAnsiTheme="minorEastAsia" w:eastAsiaTheme="minorEastAsia"/>
          <w:sz w:val="24"/>
        </w:rPr>
        <w:t>中华人民共和国法律。</w:t>
      </w:r>
    </w:p>
    <w:p w14:paraId="4B53DCB4">
      <w:pPr>
        <w:spacing w:line="360" w:lineRule="auto"/>
        <w:ind w:firstLine="437"/>
        <w:outlineLvl w:val="2"/>
        <w:rPr>
          <w:rFonts w:hint="eastAsia" w:asciiTheme="minorEastAsia" w:hAnsiTheme="minorEastAsia" w:eastAsiaTheme="minorEastAsia"/>
          <w:b/>
          <w:sz w:val="24"/>
        </w:rPr>
      </w:pPr>
      <w:bookmarkStart w:id="220" w:name="_Toc16673"/>
      <w:bookmarkStart w:id="221" w:name="_Toc279701264"/>
      <w:bookmarkStart w:id="222" w:name="_Toc3148"/>
      <w:bookmarkStart w:id="223" w:name="_Toc259093693"/>
      <w:bookmarkStart w:id="224" w:name="_Toc12004"/>
      <w:bookmarkStart w:id="225" w:name="_Toc487900374"/>
      <w:r>
        <w:rPr>
          <w:rFonts w:hint="eastAsia" w:asciiTheme="minorEastAsia" w:hAnsiTheme="minorEastAsia" w:eastAsiaTheme="minorEastAsia"/>
          <w:b/>
          <w:bCs/>
          <w:sz w:val="24"/>
          <w:lang w:val="zh-CN"/>
        </w:rPr>
        <w:t>2.2</w:t>
      </w:r>
      <w:r>
        <w:rPr>
          <w:rFonts w:asciiTheme="minorEastAsia" w:hAnsiTheme="minorEastAsia" w:eastAsiaTheme="minorEastAsia"/>
          <w:b/>
          <w:bCs/>
          <w:sz w:val="24"/>
          <w:lang w:val="zh-CN"/>
        </w:rPr>
        <w:t>0</w:t>
      </w:r>
      <w:r>
        <w:rPr>
          <w:rFonts w:hint="eastAsia" w:asciiTheme="minorEastAsia" w:hAnsiTheme="minorEastAsia" w:eastAsiaTheme="minorEastAsia"/>
          <w:b/>
          <w:bCs/>
          <w:sz w:val="24"/>
          <w:lang w:val="zh-CN"/>
        </w:rPr>
        <w:t xml:space="preserve"> </w:t>
      </w:r>
      <w:r>
        <w:rPr>
          <w:rFonts w:asciiTheme="minorEastAsia" w:hAnsiTheme="minorEastAsia" w:eastAsiaTheme="minorEastAsia"/>
          <w:b/>
          <w:bCs/>
          <w:sz w:val="24"/>
          <w:lang w:val="zh-CN"/>
        </w:rPr>
        <w:t>履约保证金</w:t>
      </w:r>
      <w:bookmarkEnd w:id="220"/>
      <w:bookmarkEnd w:id="221"/>
      <w:bookmarkEnd w:id="222"/>
      <w:bookmarkEnd w:id="223"/>
      <w:bookmarkEnd w:id="224"/>
      <w:r>
        <w:rPr>
          <w:rFonts w:hint="eastAsia" w:asciiTheme="minorEastAsia" w:hAnsiTheme="minorEastAsia" w:eastAsiaTheme="minorEastAsia"/>
          <w:b/>
          <w:bCs/>
          <w:sz w:val="24"/>
          <w:lang w:val="zh-CN"/>
        </w:rPr>
        <w:t>（</w:t>
      </w:r>
      <w:r>
        <w:rPr>
          <w:rFonts w:hint="eastAsia" w:asciiTheme="minorEastAsia" w:hAnsiTheme="minorEastAsia" w:eastAsiaTheme="minorEastAsia"/>
          <w:b/>
          <w:bCs/>
          <w:sz w:val="24"/>
        </w:rPr>
        <w:t>本项目不采用</w:t>
      </w:r>
      <w:r>
        <w:rPr>
          <w:rFonts w:hint="eastAsia" w:asciiTheme="minorEastAsia" w:hAnsiTheme="minorEastAsia" w:eastAsiaTheme="minorEastAsia"/>
          <w:b/>
          <w:bCs/>
          <w:sz w:val="24"/>
          <w:lang w:val="zh-CN"/>
        </w:rPr>
        <w:t>）</w:t>
      </w:r>
    </w:p>
    <w:p w14:paraId="2C90E05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0</w:t>
      </w:r>
      <w:r>
        <w:rPr>
          <w:rFonts w:hint="eastAsia" w:asciiTheme="minorEastAsia" w:hAnsiTheme="minorEastAsia" w:eastAsiaTheme="minorEastAsia"/>
          <w:sz w:val="24"/>
        </w:rPr>
        <w:t>.1采购文件要求乙方提交履约保证金的，乙方</w:t>
      </w:r>
      <w:r>
        <w:rPr>
          <w:rFonts w:asciiTheme="minorEastAsia" w:hAnsiTheme="minorEastAsia" w:eastAsiaTheme="minorEastAsia"/>
          <w:sz w:val="24"/>
        </w:rPr>
        <w:t>应按</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约定的方式</w:t>
      </w:r>
      <w:r>
        <w:rPr>
          <w:rFonts w:hint="eastAsia" w:asciiTheme="minorEastAsia" w:hAnsiTheme="minorEastAsia" w:eastAsiaTheme="minorEastAsia"/>
          <w:sz w:val="24"/>
        </w:rPr>
        <w:t>，以支票、汇票、本票或者金融机构、担保机构出具的保函等非现金形式提交；</w:t>
      </w:r>
    </w:p>
    <w:p w14:paraId="6DB5CF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0.2</w:t>
      </w:r>
      <w:r>
        <w:rPr>
          <w:rFonts w:cs="Times New Roman" w:asciiTheme="minorEastAsia" w:hAnsiTheme="minorEastAsia" w:eastAsiaTheme="minorEastAsia"/>
          <w:color w:val="000000" w:themeColor="text1"/>
          <w:sz w:val="24"/>
          <w:szCs w:val="24"/>
          <w14:textFill>
            <w14:solidFill>
              <w14:schemeClr w14:val="tx1"/>
            </w14:solidFill>
          </w14:textFill>
        </w:rPr>
        <w:t>履约保证金在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约定期间内或者货物质量保证期内不予退还或者应完全有效</w:t>
      </w:r>
      <w:r>
        <w:rPr>
          <w:rFonts w:hint="eastAsia" w:cs="Times New Roman" w:asciiTheme="minorEastAsia" w:hAnsiTheme="minorEastAsia" w:eastAsiaTheme="minorEastAsia"/>
          <w:color w:val="000000" w:themeColor="text1"/>
          <w:sz w:val="24"/>
          <w:szCs w:val="24"/>
          <w14:textFill>
            <w14:solidFill>
              <w14:schemeClr w14:val="tx1"/>
            </w14:solidFill>
          </w14:textFill>
        </w:rPr>
        <w:t>，前述约定期间届满或者</w:t>
      </w:r>
      <w:r>
        <w:rPr>
          <w:rFonts w:cs="Times New Roman" w:asciiTheme="minorEastAsia" w:hAnsiTheme="minorEastAsia" w:eastAsiaTheme="minorEastAsia"/>
          <w:color w:val="000000" w:themeColor="text1"/>
          <w:sz w:val="24"/>
          <w:szCs w:val="24"/>
          <w14:textFill>
            <w14:solidFill>
              <w14:schemeClr w14:val="tx1"/>
            </w14:solidFill>
          </w14:textFill>
        </w:rPr>
        <w:t>货物质量保证期届满之日起</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个</w:t>
      </w:r>
      <w:r>
        <w:rPr>
          <w:rFonts w:cs="Times New Roman" w:asciiTheme="minorEastAsia" w:hAnsiTheme="minorEastAsia" w:eastAsiaTheme="minorEastAsia"/>
          <w:color w:val="000000" w:themeColor="text1"/>
          <w:sz w:val="24"/>
          <w:szCs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05CF1E0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0</w:t>
      </w:r>
      <w:r>
        <w:rPr>
          <w:rFonts w:hint="eastAsia" w:asciiTheme="minorEastAsia" w:hAnsiTheme="minorEastAsia" w:eastAsiaTheme="minorEastAsia"/>
          <w:sz w:val="24"/>
        </w:rPr>
        <w:t>.3</w:t>
      </w:r>
      <w:r>
        <w:rPr>
          <w:rFonts w:asciiTheme="minorEastAsia" w:hAnsiTheme="minorEastAsia" w:eastAsiaTheme="minorEastAsia"/>
          <w:sz w:val="24"/>
        </w:rPr>
        <w:t>如果乙方不履行合同</w:t>
      </w:r>
      <w:r>
        <w:rPr>
          <w:rFonts w:hint="eastAsia" w:asciiTheme="minorEastAsia" w:hAnsiTheme="minorEastAsia" w:eastAsiaTheme="minorEastAsia"/>
          <w:sz w:val="24"/>
        </w:rPr>
        <w:t>，履约保证金不予退还；如果乙方</w:t>
      </w:r>
      <w:r>
        <w:rPr>
          <w:rFonts w:asciiTheme="minorEastAsia" w:hAnsiTheme="minorEastAsia" w:eastAsiaTheme="minorEastAsia"/>
          <w:sz w:val="24"/>
        </w:rPr>
        <w:t>未能按合同</w:t>
      </w:r>
      <w:r>
        <w:rPr>
          <w:rFonts w:hint="eastAsia" w:asciiTheme="minorEastAsia" w:hAnsiTheme="minorEastAsia" w:eastAsiaTheme="minorEastAsia"/>
          <w:sz w:val="24"/>
        </w:rPr>
        <w:t>约</w:t>
      </w:r>
      <w:r>
        <w:rPr>
          <w:rFonts w:asciiTheme="minorEastAsia" w:hAnsiTheme="minorEastAsia" w:eastAsiaTheme="minorEastAsia"/>
          <w:sz w:val="24"/>
        </w:rPr>
        <w:t>定全面履行义务，那么甲方有权从履约保证金中取得补偿或赔偿</w:t>
      </w:r>
      <w:r>
        <w:rPr>
          <w:rFonts w:hint="eastAsia" w:asciiTheme="minorEastAsia" w:hAnsiTheme="minorEastAsia" w:eastAsiaTheme="minorEastAsia"/>
          <w:sz w:val="24"/>
        </w:rPr>
        <w:t>，同时不影响甲方要求乙方承担合同约定的超过履约保证金的违约责任的权利。</w:t>
      </w:r>
    </w:p>
    <w:bookmarkEnd w:id="225"/>
    <w:p w14:paraId="1292DF32">
      <w:pPr>
        <w:spacing w:line="360" w:lineRule="auto"/>
        <w:ind w:firstLine="437"/>
        <w:outlineLvl w:val="2"/>
        <w:rPr>
          <w:rFonts w:hint="eastAsia" w:asciiTheme="minorEastAsia" w:hAnsiTheme="minorEastAsia" w:eastAsiaTheme="minorEastAsia"/>
          <w:b/>
          <w:sz w:val="24"/>
        </w:rPr>
      </w:pPr>
      <w:bookmarkStart w:id="226" w:name="_Toc19890"/>
      <w:bookmarkStart w:id="227" w:name="_Toc6885"/>
      <w:bookmarkStart w:id="228" w:name="_Toc14001"/>
      <w:r>
        <w:rPr>
          <w:rFonts w:hint="eastAsia" w:asciiTheme="minorEastAsia" w:hAnsiTheme="minorEastAsia" w:eastAsiaTheme="minorEastAsia"/>
          <w:b/>
          <w:bCs/>
          <w:sz w:val="24"/>
          <w:lang w:val="zh-CN"/>
        </w:rPr>
        <w:t>2.2</w:t>
      </w:r>
      <w:r>
        <w:rPr>
          <w:rFonts w:asciiTheme="minorEastAsia" w:hAnsiTheme="minorEastAsia" w:eastAsiaTheme="minorEastAsia"/>
          <w:b/>
          <w:bCs/>
          <w:sz w:val="24"/>
          <w:lang w:val="zh-CN"/>
        </w:rPr>
        <w:t>1</w:t>
      </w:r>
      <w:r>
        <w:rPr>
          <w:rFonts w:hint="eastAsia" w:asciiTheme="minorEastAsia" w:hAnsiTheme="minorEastAsia" w:eastAsiaTheme="minorEastAsia"/>
          <w:b/>
          <w:bCs/>
          <w:sz w:val="24"/>
          <w:lang w:val="zh-CN"/>
        </w:rPr>
        <w:t xml:space="preserve"> 合同份数</w:t>
      </w:r>
      <w:bookmarkEnd w:id="226"/>
      <w:bookmarkEnd w:id="227"/>
      <w:bookmarkEnd w:id="228"/>
    </w:p>
    <w:p w14:paraId="13FCDD6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合同份数按</w:t>
      </w:r>
      <w:r>
        <w:rPr>
          <w:rFonts w:asciiTheme="minorEastAsia" w:hAnsiTheme="minorEastAsia" w:eastAsiaTheme="minorEastAsia"/>
          <w:b/>
          <w:i/>
          <w:sz w:val="24"/>
          <w:u w:val="single"/>
        </w:rPr>
        <w:t>合同专用条款</w:t>
      </w:r>
      <w:r>
        <w:rPr>
          <w:rFonts w:asciiTheme="minorEastAsia" w:hAnsiTheme="minorEastAsia" w:eastAsiaTheme="minorEastAsia"/>
          <w:sz w:val="24"/>
        </w:rPr>
        <w:t>规定</w:t>
      </w:r>
      <w:r>
        <w:rPr>
          <w:rFonts w:hint="eastAsia" w:asciiTheme="minorEastAsia" w:hAnsiTheme="minorEastAsia" w:eastAsiaTheme="minorEastAsia"/>
          <w:sz w:val="24"/>
        </w:rPr>
        <w:t>，</w:t>
      </w:r>
      <w:r>
        <w:rPr>
          <w:rFonts w:asciiTheme="minorEastAsia" w:hAnsiTheme="minorEastAsia" w:eastAsiaTheme="minorEastAsia"/>
          <w:sz w:val="24"/>
        </w:rPr>
        <w:t>每份均具有同等法律效力</w:t>
      </w:r>
      <w:r>
        <w:rPr>
          <w:rFonts w:hint="eastAsia" w:asciiTheme="minorEastAsia" w:hAnsiTheme="minorEastAsia" w:eastAsiaTheme="minorEastAsia"/>
          <w:sz w:val="24"/>
        </w:rPr>
        <w:t>。</w:t>
      </w:r>
    </w:p>
    <w:p w14:paraId="3F019096">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sz w:val="24"/>
        </w:rPr>
        <w:br w:type="page"/>
      </w:r>
      <w:bookmarkStart w:id="229" w:name="_Toc331685784"/>
      <w:bookmarkStart w:id="230" w:name="_Toc14669"/>
      <w:r>
        <w:rPr>
          <w:rFonts w:hint="eastAsia" w:asciiTheme="minorEastAsia" w:hAnsiTheme="minorEastAsia" w:eastAsiaTheme="minorEastAsia"/>
          <w:b/>
          <w:sz w:val="24"/>
        </w:rPr>
        <w:t>第三部分</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合同专用条款</w:t>
      </w:r>
      <w:bookmarkEnd w:id="229"/>
      <w:bookmarkEnd w:id="230"/>
    </w:p>
    <w:p w14:paraId="510DA22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本部分</w:t>
      </w:r>
      <w:r>
        <w:rPr>
          <w:rFonts w:asciiTheme="minorEastAsia" w:hAnsiTheme="minorEastAsia" w:eastAsiaTheme="minorEastAsia"/>
          <w:sz w:val="24"/>
        </w:rPr>
        <w:t>是对</w:t>
      </w:r>
      <w:r>
        <w:rPr>
          <w:rFonts w:hint="eastAsia" w:asciiTheme="minorEastAsia" w:hAnsiTheme="minorEastAsia" w:eastAsiaTheme="minorEastAsia"/>
          <w:sz w:val="24"/>
        </w:rPr>
        <w:t>前两</w:t>
      </w:r>
      <w:r>
        <w:rPr>
          <w:rFonts w:asciiTheme="minorEastAsia" w:hAnsiTheme="minorEastAsia" w:eastAsiaTheme="minorEastAsia"/>
          <w:sz w:val="24"/>
        </w:rPr>
        <w:t>部分的补充和修改</w:t>
      </w:r>
      <w:r>
        <w:rPr>
          <w:rFonts w:hint="eastAsia" w:asciiTheme="minorEastAsia" w:hAnsiTheme="minorEastAsia" w:eastAsiaTheme="minorEastAsia"/>
          <w:sz w:val="24"/>
        </w:rPr>
        <w:t>，</w:t>
      </w:r>
      <w:r>
        <w:rPr>
          <w:rFonts w:asciiTheme="minorEastAsia" w:hAnsiTheme="minorEastAsia" w:eastAsiaTheme="minorEastAsia"/>
          <w:sz w:val="24"/>
        </w:rPr>
        <w:t>如果</w:t>
      </w:r>
      <w:r>
        <w:rPr>
          <w:rFonts w:hint="eastAsia" w:asciiTheme="minorEastAsia" w:hAnsiTheme="minorEastAsia" w:eastAsiaTheme="minorEastAsia"/>
          <w:sz w:val="24"/>
        </w:rPr>
        <w:t>前两</w:t>
      </w:r>
      <w:r>
        <w:rPr>
          <w:rFonts w:asciiTheme="minorEastAsia" w:hAnsiTheme="minorEastAsia" w:eastAsiaTheme="minorEastAsia"/>
          <w:sz w:val="24"/>
        </w:rPr>
        <w:t>部分和本部分的约定不一致</w:t>
      </w:r>
      <w:r>
        <w:rPr>
          <w:rFonts w:hint="eastAsia" w:asciiTheme="minorEastAsia" w:hAnsiTheme="minorEastAsia" w:eastAsiaTheme="minorEastAsia"/>
          <w:sz w:val="24"/>
        </w:rPr>
        <w:t>，</w:t>
      </w:r>
      <w:r>
        <w:rPr>
          <w:rFonts w:asciiTheme="minorEastAsia" w:hAnsiTheme="minorEastAsia" w:eastAsiaTheme="minorEastAsia"/>
          <w:sz w:val="24"/>
        </w:rPr>
        <w:t>应以本部分的约定为准</w:t>
      </w:r>
      <w:r>
        <w:rPr>
          <w:rFonts w:hint="eastAsia" w:asciiTheme="minorEastAsia" w:hAnsiTheme="minorEastAsia" w:eastAsiaTheme="minorEastAsia"/>
          <w:sz w:val="24"/>
        </w:rPr>
        <w:t>。</w:t>
      </w:r>
      <w:r>
        <w:rPr>
          <w:rFonts w:asciiTheme="minorEastAsia" w:hAnsiTheme="minorEastAsia" w:eastAsiaTheme="minorEastAsia"/>
          <w:sz w:val="24"/>
        </w:rPr>
        <w:t>本部分的条款号应与</w:t>
      </w:r>
      <w:r>
        <w:rPr>
          <w:rFonts w:hint="eastAsia" w:asciiTheme="minorEastAsia" w:hAnsiTheme="minorEastAsia" w:eastAsiaTheme="minorEastAsia"/>
          <w:sz w:val="24"/>
        </w:rPr>
        <w:t>前两部分</w:t>
      </w:r>
      <w:r>
        <w:rPr>
          <w:rFonts w:asciiTheme="minorEastAsia" w:hAnsiTheme="minorEastAsia" w:eastAsiaTheme="minorEastAsia"/>
          <w:sz w:val="24"/>
        </w:rPr>
        <w:t>的条款号保持对应</w:t>
      </w:r>
      <w:r>
        <w:rPr>
          <w:rFonts w:hint="eastAsia" w:asciiTheme="minorEastAsia" w:hAnsiTheme="minorEastAsia" w:eastAsiaTheme="minorEastAsia"/>
          <w:sz w:val="24"/>
        </w:rPr>
        <w:t>；与前两部分</w:t>
      </w:r>
      <w:r>
        <w:rPr>
          <w:rFonts w:asciiTheme="minorEastAsia" w:hAnsiTheme="minorEastAsia" w:eastAsiaTheme="minorEastAsia"/>
          <w:sz w:val="24"/>
        </w:rPr>
        <w:t>无对应关系的内容可另行编制条款号</w:t>
      </w:r>
      <w:r>
        <w:rPr>
          <w:rFonts w:hint="eastAsia" w:asciiTheme="minorEastAsia" w:hAnsiTheme="minorEastAsia" w:eastAsiaTheme="minorEastAsia"/>
          <w:sz w:val="24"/>
        </w:rPr>
        <w:t>。</w:t>
      </w:r>
    </w:p>
    <w:tbl>
      <w:tblPr>
        <w:tblStyle w:val="2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0F0F9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DB8484F">
            <w:pPr>
              <w:jc w:val="center"/>
              <w:rPr>
                <w:rFonts w:hint="eastAsia" w:asciiTheme="minorEastAsia" w:hAnsiTheme="minorEastAsia" w:eastAsiaTheme="minorEastAsia"/>
                <w:b/>
                <w:sz w:val="24"/>
              </w:rPr>
            </w:pPr>
            <w:r>
              <w:rPr>
                <w:rFonts w:asciiTheme="minorEastAsia" w:hAnsiTheme="minorEastAsia" w:eastAsiaTheme="minorEastAsia"/>
                <w:b/>
                <w:sz w:val="24"/>
              </w:rPr>
              <w:t>条款号</w:t>
            </w:r>
          </w:p>
        </w:tc>
        <w:tc>
          <w:tcPr>
            <w:tcW w:w="4525" w:type="pct"/>
            <w:vAlign w:val="center"/>
          </w:tcPr>
          <w:p w14:paraId="5A99B329">
            <w:pPr>
              <w:jc w:val="center"/>
              <w:rPr>
                <w:rFonts w:hint="eastAsia" w:asciiTheme="minorEastAsia" w:hAnsiTheme="minorEastAsia" w:eastAsiaTheme="minorEastAsia"/>
                <w:b/>
                <w:sz w:val="24"/>
              </w:rPr>
            </w:pPr>
            <w:r>
              <w:rPr>
                <w:rFonts w:asciiTheme="minorEastAsia" w:hAnsiTheme="minorEastAsia" w:eastAsiaTheme="minorEastAsia"/>
                <w:b/>
                <w:sz w:val="24"/>
              </w:rPr>
              <w:t>约定内容</w:t>
            </w:r>
          </w:p>
        </w:tc>
      </w:tr>
      <w:tr w14:paraId="70C1E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04938407">
            <w:pPr>
              <w:spacing w:line="560" w:lineRule="exact"/>
              <w:rPr>
                <w:rFonts w:hint="eastAsia" w:asciiTheme="minorEastAsia" w:hAnsiTheme="minorEastAsia" w:eastAsiaTheme="minorEastAsia"/>
                <w:sz w:val="24"/>
              </w:rPr>
            </w:pPr>
          </w:p>
        </w:tc>
        <w:tc>
          <w:tcPr>
            <w:tcW w:w="4525" w:type="pct"/>
            <w:vAlign w:val="center"/>
          </w:tcPr>
          <w:p w14:paraId="72770C47">
            <w:pPr>
              <w:spacing w:line="560" w:lineRule="exact"/>
              <w:rPr>
                <w:rFonts w:hint="eastAsia" w:asciiTheme="minorEastAsia" w:hAnsiTheme="minorEastAsia" w:eastAsiaTheme="minorEastAsia"/>
                <w:sz w:val="24"/>
              </w:rPr>
            </w:pPr>
          </w:p>
        </w:tc>
      </w:tr>
      <w:tr w14:paraId="73F1E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36B8BD1">
            <w:pPr>
              <w:spacing w:line="560" w:lineRule="exact"/>
              <w:rPr>
                <w:rFonts w:hint="eastAsia" w:asciiTheme="minorEastAsia" w:hAnsiTheme="minorEastAsia" w:eastAsiaTheme="minorEastAsia"/>
                <w:sz w:val="24"/>
              </w:rPr>
            </w:pPr>
          </w:p>
        </w:tc>
        <w:tc>
          <w:tcPr>
            <w:tcW w:w="4525" w:type="pct"/>
            <w:vAlign w:val="center"/>
          </w:tcPr>
          <w:p w14:paraId="2D0D17F1">
            <w:pPr>
              <w:spacing w:line="560" w:lineRule="exact"/>
              <w:rPr>
                <w:rFonts w:hint="eastAsia" w:asciiTheme="minorEastAsia" w:hAnsiTheme="minorEastAsia" w:eastAsiaTheme="minorEastAsia"/>
                <w:sz w:val="24"/>
              </w:rPr>
            </w:pPr>
          </w:p>
        </w:tc>
      </w:tr>
      <w:tr w14:paraId="29AEA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182F203">
            <w:pPr>
              <w:spacing w:line="560" w:lineRule="exact"/>
              <w:rPr>
                <w:rFonts w:hint="eastAsia" w:asciiTheme="minorEastAsia" w:hAnsiTheme="minorEastAsia" w:eastAsiaTheme="minorEastAsia"/>
                <w:sz w:val="24"/>
              </w:rPr>
            </w:pPr>
          </w:p>
        </w:tc>
        <w:tc>
          <w:tcPr>
            <w:tcW w:w="4525" w:type="pct"/>
            <w:vAlign w:val="center"/>
          </w:tcPr>
          <w:p w14:paraId="6914371E">
            <w:pPr>
              <w:spacing w:line="560" w:lineRule="exact"/>
              <w:rPr>
                <w:rFonts w:hint="eastAsia" w:asciiTheme="minorEastAsia" w:hAnsiTheme="minorEastAsia" w:eastAsiaTheme="minorEastAsia"/>
                <w:sz w:val="24"/>
              </w:rPr>
            </w:pPr>
          </w:p>
        </w:tc>
      </w:tr>
      <w:tr w14:paraId="5B87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72BDEBF">
            <w:pPr>
              <w:spacing w:line="560" w:lineRule="exact"/>
              <w:rPr>
                <w:rFonts w:hint="eastAsia" w:asciiTheme="minorEastAsia" w:hAnsiTheme="minorEastAsia" w:eastAsiaTheme="minorEastAsia"/>
                <w:sz w:val="24"/>
              </w:rPr>
            </w:pPr>
          </w:p>
        </w:tc>
        <w:tc>
          <w:tcPr>
            <w:tcW w:w="4525" w:type="pct"/>
            <w:vAlign w:val="center"/>
          </w:tcPr>
          <w:p w14:paraId="5892D70F">
            <w:pPr>
              <w:spacing w:line="560" w:lineRule="exact"/>
              <w:rPr>
                <w:rFonts w:hint="eastAsia" w:asciiTheme="minorEastAsia" w:hAnsiTheme="minorEastAsia" w:eastAsiaTheme="minorEastAsia"/>
                <w:sz w:val="24"/>
              </w:rPr>
            </w:pPr>
          </w:p>
        </w:tc>
      </w:tr>
      <w:tr w14:paraId="58A81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vAlign w:val="center"/>
          </w:tcPr>
          <w:p w14:paraId="73EF4EFD">
            <w:pPr>
              <w:spacing w:line="560" w:lineRule="exact"/>
              <w:rPr>
                <w:rFonts w:hint="eastAsia" w:asciiTheme="minorEastAsia" w:hAnsiTheme="minorEastAsia" w:eastAsiaTheme="minorEastAsia"/>
                <w:sz w:val="24"/>
              </w:rPr>
            </w:pPr>
          </w:p>
        </w:tc>
        <w:tc>
          <w:tcPr>
            <w:tcW w:w="4525" w:type="pct"/>
            <w:vAlign w:val="center"/>
          </w:tcPr>
          <w:p w14:paraId="28892BBD">
            <w:pPr>
              <w:spacing w:line="560" w:lineRule="exact"/>
              <w:rPr>
                <w:rFonts w:hint="eastAsia" w:asciiTheme="minorEastAsia" w:hAnsiTheme="minorEastAsia" w:eastAsiaTheme="minorEastAsia"/>
                <w:sz w:val="24"/>
                <w:u w:val="single"/>
              </w:rPr>
            </w:pPr>
          </w:p>
        </w:tc>
      </w:tr>
      <w:tr w14:paraId="27815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CF74023">
            <w:pPr>
              <w:spacing w:line="560" w:lineRule="exact"/>
              <w:rPr>
                <w:rFonts w:hint="eastAsia" w:asciiTheme="minorEastAsia" w:hAnsiTheme="minorEastAsia" w:eastAsiaTheme="minorEastAsia"/>
                <w:sz w:val="24"/>
              </w:rPr>
            </w:pPr>
          </w:p>
        </w:tc>
        <w:tc>
          <w:tcPr>
            <w:tcW w:w="4525" w:type="pct"/>
            <w:vAlign w:val="center"/>
          </w:tcPr>
          <w:p w14:paraId="6AED39E9">
            <w:pPr>
              <w:spacing w:line="560" w:lineRule="exact"/>
              <w:rPr>
                <w:rFonts w:hint="eastAsia" w:asciiTheme="minorEastAsia" w:hAnsiTheme="minorEastAsia" w:eastAsiaTheme="minorEastAsia"/>
                <w:sz w:val="24"/>
              </w:rPr>
            </w:pPr>
          </w:p>
        </w:tc>
      </w:tr>
      <w:tr w14:paraId="2EDF1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003D407">
            <w:pPr>
              <w:spacing w:line="560" w:lineRule="exact"/>
              <w:rPr>
                <w:rFonts w:hint="eastAsia" w:asciiTheme="minorEastAsia" w:hAnsiTheme="minorEastAsia" w:eastAsiaTheme="minorEastAsia"/>
                <w:sz w:val="24"/>
              </w:rPr>
            </w:pPr>
          </w:p>
        </w:tc>
        <w:tc>
          <w:tcPr>
            <w:tcW w:w="4525" w:type="pct"/>
            <w:vAlign w:val="center"/>
          </w:tcPr>
          <w:p w14:paraId="5400AA27">
            <w:pPr>
              <w:spacing w:line="560" w:lineRule="exact"/>
              <w:rPr>
                <w:rFonts w:hint="eastAsia" w:asciiTheme="minorEastAsia" w:hAnsiTheme="minorEastAsia" w:eastAsiaTheme="minorEastAsia"/>
                <w:sz w:val="24"/>
                <w:u w:val="single"/>
              </w:rPr>
            </w:pPr>
          </w:p>
        </w:tc>
      </w:tr>
      <w:tr w14:paraId="2AB75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A64B58D">
            <w:pPr>
              <w:spacing w:line="560" w:lineRule="exact"/>
              <w:rPr>
                <w:rFonts w:hint="eastAsia" w:asciiTheme="minorEastAsia" w:hAnsiTheme="minorEastAsia" w:eastAsiaTheme="minorEastAsia"/>
                <w:sz w:val="24"/>
              </w:rPr>
            </w:pPr>
          </w:p>
        </w:tc>
        <w:tc>
          <w:tcPr>
            <w:tcW w:w="4525" w:type="pct"/>
            <w:vAlign w:val="center"/>
          </w:tcPr>
          <w:p w14:paraId="0F4013DB">
            <w:pPr>
              <w:spacing w:line="560" w:lineRule="exact"/>
              <w:rPr>
                <w:rFonts w:hint="eastAsia" w:asciiTheme="minorEastAsia" w:hAnsiTheme="minorEastAsia" w:eastAsiaTheme="minorEastAsia"/>
                <w:sz w:val="24"/>
              </w:rPr>
            </w:pPr>
          </w:p>
        </w:tc>
      </w:tr>
      <w:tr w14:paraId="72791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vAlign w:val="center"/>
          </w:tcPr>
          <w:p w14:paraId="5DA720A0">
            <w:pPr>
              <w:spacing w:line="560" w:lineRule="exact"/>
              <w:rPr>
                <w:rFonts w:hint="eastAsia" w:asciiTheme="minorEastAsia" w:hAnsiTheme="minorEastAsia" w:eastAsiaTheme="minorEastAsia"/>
                <w:sz w:val="24"/>
              </w:rPr>
            </w:pPr>
          </w:p>
        </w:tc>
        <w:tc>
          <w:tcPr>
            <w:tcW w:w="4525" w:type="pct"/>
            <w:vAlign w:val="center"/>
          </w:tcPr>
          <w:p w14:paraId="401DACB9">
            <w:pPr>
              <w:spacing w:line="560" w:lineRule="exact"/>
              <w:rPr>
                <w:rFonts w:hint="eastAsia" w:asciiTheme="minorEastAsia" w:hAnsiTheme="minorEastAsia" w:eastAsiaTheme="minorEastAsia"/>
                <w:sz w:val="24"/>
              </w:rPr>
            </w:pPr>
          </w:p>
        </w:tc>
      </w:tr>
      <w:tr w14:paraId="186C4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vAlign w:val="center"/>
          </w:tcPr>
          <w:p w14:paraId="4EA03FDB">
            <w:pPr>
              <w:spacing w:line="560" w:lineRule="exact"/>
              <w:rPr>
                <w:rFonts w:hint="eastAsia" w:asciiTheme="minorEastAsia" w:hAnsiTheme="minorEastAsia" w:eastAsiaTheme="minorEastAsia"/>
                <w:sz w:val="24"/>
              </w:rPr>
            </w:pPr>
          </w:p>
        </w:tc>
        <w:tc>
          <w:tcPr>
            <w:tcW w:w="4525" w:type="pct"/>
            <w:vAlign w:val="center"/>
          </w:tcPr>
          <w:p w14:paraId="3A90C144">
            <w:pPr>
              <w:spacing w:line="560" w:lineRule="exact"/>
              <w:rPr>
                <w:rFonts w:hint="eastAsia" w:asciiTheme="minorEastAsia" w:hAnsiTheme="minorEastAsia" w:eastAsiaTheme="minorEastAsia"/>
                <w:sz w:val="24"/>
              </w:rPr>
            </w:pPr>
          </w:p>
        </w:tc>
      </w:tr>
      <w:tr w14:paraId="21B77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70C2482">
            <w:pPr>
              <w:spacing w:line="560" w:lineRule="exact"/>
              <w:rPr>
                <w:rFonts w:hint="eastAsia" w:asciiTheme="minorEastAsia" w:hAnsiTheme="minorEastAsia" w:eastAsiaTheme="minorEastAsia"/>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AA2A18D">
            <w:pPr>
              <w:spacing w:line="560" w:lineRule="exact"/>
              <w:rPr>
                <w:rFonts w:hint="eastAsia" w:asciiTheme="minorEastAsia" w:hAnsiTheme="minorEastAsia" w:eastAsiaTheme="minorEastAsia"/>
                <w:sz w:val="24"/>
              </w:rPr>
            </w:pPr>
          </w:p>
        </w:tc>
      </w:tr>
      <w:tr w14:paraId="378C0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1A0AA750">
            <w:pPr>
              <w:spacing w:line="560" w:lineRule="exact"/>
              <w:rPr>
                <w:rFonts w:hint="eastAsia" w:asciiTheme="minorEastAsia" w:hAnsiTheme="minorEastAsia" w:eastAsiaTheme="minorEastAsia"/>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044A9CC8">
            <w:pPr>
              <w:spacing w:line="560" w:lineRule="exact"/>
              <w:rPr>
                <w:rFonts w:hint="eastAsia" w:asciiTheme="minorEastAsia" w:hAnsiTheme="minorEastAsia" w:eastAsiaTheme="minorEastAsia"/>
                <w:sz w:val="24"/>
              </w:rPr>
            </w:pPr>
          </w:p>
        </w:tc>
      </w:tr>
    </w:tbl>
    <w:p w14:paraId="213F661D">
      <w:pPr>
        <w:spacing w:line="360" w:lineRule="auto"/>
        <w:rPr>
          <w:rFonts w:hint="eastAsia" w:asciiTheme="minorEastAsia" w:hAnsiTheme="minorEastAsia" w:eastAsiaTheme="minorEastAsia" w:cstheme="minorEastAsia"/>
          <w:sz w:val="28"/>
          <w:szCs w:val="27"/>
        </w:rPr>
      </w:pPr>
      <w:r>
        <w:rPr>
          <w:rFonts w:hint="eastAsia" w:asciiTheme="minorEastAsia" w:hAnsiTheme="minorEastAsia" w:eastAsiaTheme="minorEastAsia" w:cstheme="minorEastAsia"/>
          <w:sz w:val="28"/>
          <w:szCs w:val="27"/>
        </w:rPr>
        <w:br w:type="page"/>
      </w:r>
    </w:p>
    <w:p w14:paraId="22D4E891">
      <w:pPr>
        <w:spacing w:line="360" w:lineRule="auto"/>
        <w:jc w:val="center"/>
        <w:outlineLvl w:val="0"/>
        <w:rPr>
          <w:rFonts w:hint="eastAsia" w:asciiTheme="minorEastAsia" w:hAnsiTheme="minorEastAsia" w:eastAsiaTheme="minorEastAsia"/>
          <w:b/>
          <w:sz w:val="28"/>
        </w:rPr>
      </w:pPr>
      <w:bookmarkStart w:id="231" w:name="_Toc2430"/>
      <w:bookmarkStart w:id="232" w:name="_Toc25148"/>
      <w:r>
        <w:rPr>
          <w:rFonts w:hint="eastAsia" w:asciiTheme="minorEastAsia" w:hAnsiTheme="minorEastAsia" w:eastAsiaTheme="minorEastAsia"/>
          <w:b/>
          <w:sz w:val="28"/>
        </w:rPr>
        <w:t>第六章  响应文件格式</w:t>
      </w:r>
      <w:bookmarkEnd w:id="231"/>
      <w:bookmarkEnd w:id="232"/>
    </w:p>
    <w:p w14:paraId="2DD0EDE7">
      <w:pPr>
        <w:spacing w:line="900" w:lineRule="exact"/>
        <w:jc w:val="center"/>
        <w:rPr>
          <w:rFonts w:hint="eastAsia" w:asciiTheme="minorEastAsia" w:hAnsiTheme="minorEastAsia" w:eastAsiaTheme="minorEastAsia"/>
          <w:b/>
          <w:sz w:val="72"/>
        </w:rPr>
      </w:pPr>
    </w:p>
    <w:p w14:paraId="0123D3F9">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响</w:t>
      </w:r>
    </w:p>
    <w:p w14:paraId="4A0BD257">
      <w:pPr>
        <w:spacing w:line="900" w:lineRule="exact"/>
        <w:jc w:val="center"/>
        <w:rPr>
          <w:rFonts w:hint="eastAsia" w:asciiTheme="minorEastAsia" w:hAnsiTheme="minorEastAsia" w:eastAsiaTheme="minorEastAsia"/>
          <w:b/>
          <w:sz w:val="72"/>
        </w:rPr>
      </w:pPr>
    </w:p>
    <w:p w14:paraId="2A2CFE5C">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应</w:t>
      </w:r>
    </w:p>
    <w:p w14:paraId="2FE3978F">
      <w:pPr>
        <w:spacing w:line="900" w:lineRule="exact"/>
        <w:jc w:val="center"/>
        <w:rPr>
          <w:rFonts w:hint="eastAsia" w:asciiTheme="minorEastAsia" w:hAnsiTheme="minorEastAsia" w:eastAsiaTheme="minorEastAsia"/>
          <w:b/>
          <w:sz w:val="72"/>
        </w:rPr>
      </w:pPr>
    </w:p>
    <w:p w14:paraId="319584AA">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文</w:t>
      </w:r>
    </w:p>
    <w:p w14:paraId="7924F25D">
      <w:pPr>
        <w:spacing w:line="900" w:lineRule="exact"/>
        <w:jc w:val="center"/>
        <w:rPr>
          <w:rFonts w:hint="eastAsia" w:asciiTheme="minorEastAsia" w:hAnsiTheme="minorEastAsia" w:eastAsiaTheme="minorEastAsia"/>
          <w:b/>
          <w:sz w:val="72"/>
        </w:rPr>
      </w:pPr>
    </w:p>
    <w:p w14:paraId="4D1F74BE">
      <w:pPr>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件</w:t>
      </w:r>
    </w:p>
    <w:p w14:paraId="1C78CBE7">
      <w:pPr>
        <w:spacing w:after="156" w:afterLines="50"/>
        <w:jc w:val="center"/>
        <w:rPr>
          <w:rFonts w:hint="eastAsia" w:asciiTheme="minorEastAsia" w:hAnsiTheme="minorEastAsia" w:eastAsiaTheme="minorEastAsia"/>
          <w:b/>
          <w:sz w:val="72"/>
        </w:rPr>
      </w:pPr>
    </w:p>
    <w:p w14:paraId="70B4A3C8">
      <w:pPr>
        <w:spacing w:after="156" w:afterLines="50" w:line="500" w:lineRule="exact"/>
        <w:rPr>
          <w:rFonts w:hint="eastAsia" w:asciiTheme="minorEastAsia" w:hAnsiTheme="minorEastAsia" w:eastAsiaTheme="minorEastAsia"/>
          <w:b/>
          <w:sz w:val="72"/>
          <w:highlight w:val="yellow"/>
        </w:rPr>
      </w:pPr>
    </w:p>
    <w:p w14:paraId="34DD2DA5">
      <w:pPr>
        <w:pStyle w:val="21"/>
        <w:ind w:firstLine="210"/>
        <w:rPr>
          <w:rFonts w:hint="eastAsia"/>
        </w:rPr>
      </w:pPr>
    </w:p>
    <w:p w14:paraId="401458A9">
      <w:pPr>
        <w:spacing w:after="156" w:afterLines="50" w:line="500" w:lineRule="exact"/>
        <w:jc w:val="center"/>
        <w:rPr>
          <w:rFonts w:hint="eastAsia" w:asciiTheme="minorEastAsia" w:hAnsiTheme="minorEastAsia" w:eastAsiaTheme="minorEastAsia"/>
          <w:b/>
          <w:sz w:val="28"/>
          <w:szCs w:val="28"/>
        </w:rPr>
      </w:pPr>
    </w:p>
    <w:p w14:paraId="5BC51F52">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354AE03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057106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p>
    <w:p w14:paraId="143F08A0">
      <w:pPr>
        <w:spacing w:after="156" w:afterLines="50" w:line="500" w:lineRule="exact"/>
        <w:jc w:val="center"/>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233"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233"/>
    </w:p>
    <w:p w14:paraId="67404FE6">
      <w:pPr>
        <w:widowControl/>
        <w:jc w:val="left"/>
        <w:rPr>
          <w:rFonts w:hint="eastAsia" w:asciiTheme="minorEastAsia" w:hAnsiTheme="minorEastAsia" w:eastAsiaTheme="minorEastAsia"/>
          <w:b/>
          <w:sz w:val="28"/>
        </w:rPr>
      </w:pPr>
      <w:r>
        <w:rPr>
          <w:rFonts w:asciiTheme="minorEastAsia" w:hAnsiTheme="minorEastAsia" w:eastAsiaTheme="minorEastAsia"/>
          <w:b/>
          <w:sz w:val="28"/>
        </w:rPr>
        <w:br w:type="page"/>
      </w:r>
    </w:p>
    <w:p w14:paraId="0F6DF989">
      <w:pPr>
        <w:spacing w:line="360" w:lineRule="auto"/>
        <w:jc w:val="center"/>
        <w:outlineLvl w:val="1"/>
        <w:rPr>
          <w:rFonts w:hint="eastAsia" w:asciiTheme="minorEastAsia" w:hAnsiTheme="minorEastAsia" w:eastAsiaTheme="minorEastAsia"/>
          <w:b/>
          <w:sz w:val="24"/>
        </w:rPr>
      </w:pPr>
      <w:bookmarkStart w:id="234" w:name="_Toc461056631"/>
      <w:bookmarkStart w:id="235" w:name="_Toc461053086"/>
      <w:bookmarkStart w:id="236" w:name="_Toc26791"/>
      <w:bookmarkStart w:id="237" w:name="_Toc5881"/>
      <w:bookmarkStart w:id="238" w:name="_Toc520983587"/>
      <w:r>
        <w:rPr>
          <w:rFonts w:hint="eastAsia" w:asciiTheme="minorEastAsia" w:hAnsiTheme="minorEastAsia" w:eastAsiaTheme="minorEastAsia"/>
          <w:b/>
          <w:sz w:val="24"/>
        </w:rPr>
        <w:t>一</w:t>
      </w:r>
      <w:bookmarkEnd w:id="234"/>
      <w:bookmarkEnd w:id="235"/>
      <w:r>
        <w:rPr>
          <w:rFonts w:hint="eastAsia" w:asciiTheme="minorEastAsia" w:hAnsiTheme="minorEastAsia" w:eastAsiaTheme="minorEastAsia"/>
          <w:b/>
          <w:sz w:val="24"/>
        </w:rPr>
        <w:t>、报价表格式</w:t>
      </w:r>
      <w:bookmarkEnd w:id="236"/>
      <w:bookmarkEnd w:id="237"/>
      <w:bookmarkEnd w:id="238"/>
    </w:p>
    <w:p w14:paraId="6DDB0F93">
      <w:pPr>
        <w:spacing w:before="156" w:beforeLines="50" w:after="156" w:afterLines="50" w:line="360" w:lineRule="auto"/>
        <w:jc w:val="left"/>
        <w:outlineLvl w:val="2"/>
        <w:rPr>
          <w:rFonts w:hint="eastAsia" w:ascii="宋体" w:hAnsi="宋体" w:eastAsia="宋体"/>
          <w:b/>
          <w:sz w:val="24"/>
          <w:szCs w:val="28"/>
        </w:rPr>
      </w:pPr>
      <w:r>
        <w:rPr>
          <w:rFonts w:hint="eastAsia" w:ascii="宋体" w:hAnsi="宋体" w:eastAsia="宋体"/>
          <w:b/>
          <w:sz w:val="24"/>
          <w:szCs w:val="28"/>
        </w:rPr>
        <w:t>1-1 报价表</w:t>
      </w:r>
    </w:p>
    <w:p w14:paraId="6B7F8D05">
      <w:pPr>
        <w:snapToGrid w:val="0"/>
        <w:spacing w:line="360" w:lineRule="auto"/>
        <w:jc w:val="left"/>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F14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9FBA4EC">
            <w:pPr>
              <w:spacing w:line="360" w:lineRule="auto"/>
              <w:jc w:val="center"/>
              <w:rPr>
                <w:rFonts w:hint="eastAsia"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61C0A8B">
            <w:pPr>
              <w:spacing w:line="360" w:lineRule="auto"/>
              <w:rPr>
                <w:rFonts w:hint="eastAsia" w:ascii="宋体" w:hAnsi="宋体" w:eastAsia="宋体"/>
                <w:b/>
                <w:sz w:val="24"/>
              </w:rPr>
            </w:pPr>
          </w:p>
        </w:tc>
      </w:tr>
      <w:tr w14:paraId="2F3D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9369C10">
            <w:pPr>
              <w:spacing w:line="360" w:lineRule="exact"/>
              <w:jc w:val="center"/>
              <w:rPr>
                <w:rFonts w:hint="eastAsia" w:ascii="宋体" w:hAnsi="宋体" w:eastAsia="宋体"/>
                <w:b/>
                <w:sz w:val="24"/>
              </w:rPr>
            </w:pPr>
            <w:r>
              <w:rPr>
                <w:rFonts w:hint="eastAsia" w:ascii="宋体" w:hAnsi="宋体" w:eastAsia="宋体"/>
                <w:b/>
                <w:sz w:val="24"/>
                <w:lang w:eastAsia="zh-CN"/>
              </w:rPr>
              <w:t>谈判</w:t>
            </w:r>
            <w:r>
              <w:rPr>
                <w:rFonts w:hint="eastAsia" w:ascii="宋体" w:hAnsi="宋体" w:eastAsia="宋体"/>
                <w:b/>
                <w:sz w:val="24"/>
              </w:rPr>
              <w:t>范围</w:t>
            </w:r>
          </w:p>
        </w:tc>
        <w:tc>
          <w:tcPr>
            <w:tcW w:w="3557" w:type="pct"/>
            <w:tcBorders>
              <w:left w:val="single" w:color="auto" w:sz="4" w:space="0"/>
            </w:tcBorders>
            <w:vAlign w:val="center"/>
          </w:tcPr>
          <w:p w14:paraId="65CCF0E2">
            <w:pPr>
              <w:widowControl/>
              <w:spacing w:line="360" w:lineRule="exact"/>
              <w:rPr>
                <w:rFonts w:hint="eastAsia" w:ascii="宋体" w:hAnsi="宋体" w:eastAsia="宋体"/>
                <w:b/>
                <w:sz w:val="24"/>
              </w:rPr>
            </w:pPr>
            <w:r>
              <w:rPr>
                <w:rFonts w:hint="eastAsia" w:asciiTheme="minorEastAsia" w:hAnsiTheme="minorEastAsia" w:eastAsiaTheme="minorEastAsia"/>
                <w:sz w:val="24"/>
                <w:szCs w:val="28"/>
              </w:rPr>
              <w:t>全部</w:t>
            </w:r>
          </w:p>
        </w:tc>
      </w:tr>
      <w:tr w14:paraId="2B1E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C7A0132">
            <w:pPr>
              <w:spacing w:line="360" w:lineRule="auto"/>
              <w:jc w:val="center"/>
              <w:rPr>
                <w:rFonts w:hint="eastAsia" w:ascii="宋体" w:hAnsi="宋体" w:eastAsia="宋体"/>
                <w:b/>
                <w:sz w:val="24"/>
              </w:rPr>
            </w:pPr>
            <w:r>
              <w:rPr>
                <w:rFonts w:hint="eastAsia" w:ascii="宋体" w:hAnsi="宋体" w:eastAsia="宋体"/>
                <w:b/>
                <w:sz w:val="24"/>
              </w:rPr>
              <w:t>报价</w:t>
            </w:r>
          </w:p>
          <w:p w14:paraId="53D137C3">
            <w:pPr>
              <w:spacing w:line="360" w:lineRule="auto"/>
              <w:jc w:val="center"/>
              <w:rPr>
                <w:rFonts w:hint="eastAsia" w:ascii="宋体" w:hAnsi="宋体" w:eastAsia="宋体"/>
                <w:b/>
                <w:sz w:val="24"/>
              </w:rPr>
            </w:pPr>
            <w:r>
              <w:rPr>
                <w:rFonts w:hint="eastAsia" w:ascii="宋体" w:hAnsi="宋体" w:eastAsia="宋体"/>
                <w:b/>
                <w:sz w:val="24"/>
              </w:rPr>
              <w:t>（详见备注说明）</w:t>
            </w:r>
          </w:p>
        </w:tc>
        <w:tc>
          <w:tcPr>
            <w:tcW w:w="3557" w:type="pct"/>
            <w:vAlign w:val="center"/>
          </w:tcPr>
          <w:p w14:paraId="4B3E2E05">
            <w:pPr>
              <w:snapToGrid w:val="0"/>
              <w:spacing w:line="360" w:lineRule="auto"/>
              <w:rPr>
                <w:rFonts w:hint="eastAsia" w:ascii="宋体" w:hAnsi="宋体" w:eastAsia="宋体"/>
                <w:sz w:val="24"/>
                <w:szCs w:val="28"/>
              </w:rPr>
            </w:pPr>
          </w:p>
          <w:p w14:paraId="04F139E6">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92BFD5D">
            <w:pPr>
              <w:spacing w:line="360" w:lineRule="auto"/>
              <w:ind w:right="-670"/>
              <w:rPr>
                <w:rFonts w:hint="eastAsia"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59D05616">
            <w:pPr>
              <w:snapToGrid w:val="0"/>
              <w:spacing w:line="360" w:lineRule="auto"/>
              <w:rPr>
                <w:rFonts w:hint="eastAsia" w:ascii="宋体" w:hAnsi="宋体" w:eastAsia="宋体"/>
                <w:b/>
                <w:sz w:val="24"/>
              </w:rPr>
            </w:pPr>
          </w:p>
        </w:tc>
      </w:tr>
      <w:tr w14:paraId="6B63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A40690C">
            <w:pPr>
              <w:spacing w:line="360" w:lineRule="auto"/>
              <w:jc w:val="center"/>
              <w:rPr>
                <w:rFonts w:hint="eastAsia" w:ascii="宋体" w:hAnsi="宋体" w:eastAsia="宋体"/>
                <w:b/>
                <w:sz w:val="24"/>
              </w:rPr>
            </w:pPr>
            <w:r>
              <w:rPr>
                <w:rFonts w:hint="eastAsia" w:ascii="宋体" w:hAnsi="宋体" w:eastAsia="宋体"/>
                <w:b/>
                <w:sz w:val="24"/>
              </w:rPr>
              <w:t>备注说明</w:t>
            </w:r>
          </w:p>
        </w:tc>
        <w:tc>
          <w:tcPr>
            <w:tcW w:w="3557" w:type="pct"/>
          </w:tcPr>
          <w:p w14:paraId="61FE7A65">
            <w:pPr>
              <w:spacing w:line="360" w:lineRule="auto"/>
              <w:rPr>
                <w:rFonts w:hint="eastAsia" w:ascii="宋体" w:hAnsi="宋体" w:eastAsia="宋体"/>
                <w:b/>
                <w:sz w:val="24"/>
              </w:rPr>
            </w:pPr>
          </w:p>
        </w:tc>
      </w:tr>
    </w:tbl>
    <w:p w14:paraId="71F898B5">
      <w:pPr>
        <w:spacing w:line="360" w:lineRule="auto"/>
        <w:ind w:firstLine="4800" w:firstLineChars="2000"/>
        <w:rPr>
          <w:rFonts w:hint="eastAsia"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52C9B406">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B3EBBAC">
      <w:pPr>
        <w:adjustRightInd w:val="0"/>
        <w:snapToGrid w:val="0"/>
        <w:spacing w:line="360" w:lineRule="auto"/>
        <w:rPr>
          <w:rFonts w:hint="eastAsia" w:ascii="宋体" w:hAnsi="宋体" w:eastAsia="宋体"/>
          <w:b/>
          <w:bCs/>
          <w:sz w:val="24"/>
          <w:szCs w:val="28"/>
        </w:rPr>
      </w:pPr>
      <w:r>
        <w:rPr>
          <w:rFonts w:hint="eastAsia" w:ascii="宋体" w:hAnsi="宋体" w:eastAsia="宋体"/>
          <w:b/>
          <w:bCs/>
          <w:sz w:val="24"/>
          <w:szCs w:val="28"/>
        </w:rPr>
        <w:t>注：</w:t>
      </w:r>
    </w:p>
    <w:p w14:paraId="10E9478C">
      <w:pPr>
        <w:adjustRightInd w:val="0"/>
        <w:snapToGrid w:val="0"/>
        <w:spacing w:line="360" w:lineRule="auto"/>
        <w:ind w:firstLine="482" w:firstLineChars="200"/>
        <w:rPr>
          <w:rFonts w:hint="eastAsia" w:ascii="宋体" w:hAnsi="宋体" w:eastAsia="宋体"/>
          <w:sz w:val="24"/>
        </w:rPr>
      </w:pPr>
      <w:r>
        <w:rPr>
          <w:rFonts w:hint="eastAsia" w:ascii="宋体" w:hAnsi="宋体" w:eastAsia="宋体"/>
          <w:b/>
          <w:bCs/>
          <w:sz w:val="24"/>
          <w:szCs w:val="28"/>
        </w:rPr>
        <w:t>1.本表内容根据</w:t>
      </w:r>
      <w:r>
        <w:rPr>
          <w:rFonts w:hint="eastAsia" w:ascii="宋体" w:hAnsi="宋体" w:eastAsia="宋体"/>
          <w:b/>
          <w:bCs/>
          <w:sz w:val="24"/>
          <w:szCs w:val="28"/>
          <w:lang w:eastAsia="zh-CN"/>
        </w:rPr>
        <w:t>谈判</w:t>
      </w:r>
      <w:r>
        <w:rPr>
          <w:rFonts w:hint="eastAsia" w:ascii="宋体" w:hAnsi="宋体" w:eastAsia="宋体"/>
          <w:b/>
          <w:bCs/>
          <w:sz w:val="24"/>
          <w:szCs w:val="28"/>
        </w:rPr>
        <w:t>文件要求包括了服务及其配套的设计、采购、制造、检测、试验、运输、保险、仓储、税费以及现场落地、安装及安装耗损、调试、培训、技术服务（包括技术资料、图纸的提供）质保期内的售后服务保障等所有费用。</w:t>
      </w:r>
    </w:p>
    <w:p w14:paraId="7FC29160">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2.特殊事项在备注中注明。</w:t>
      </w:r>
    </w:p>
    <w:p w14:paraId="6ADABF63">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12801648">
      <w:pPr>
        <w:widowControl/>
        <w:jc w:val="left"/>
        <w:rPr>
          <w:rFonts w:hint="eastAsia" w:ascii="宋体" w:hAnsi="宋体" w:eastAsia="宋体"/>
          <w:b/>
          <w:bCs/>
          <w:sz w:val="24"/>
          <w:szCs w:val="28"/>
        </w:rPr>
      </w:pPr>
      <w:r>
        <w:rPr>
          <w:rFonts w:ascii="宋体" w:hAnsi="宋体" w:eastAsia="宋体"/>
          <w:b/>
          <w:bCs/>
          <w:sz w:val="24"/>
          <w:szCs w:val="28"/>
        </w:rPr>
        <w:br w:type="page"/>
      </w:r>
    </w:p>
    <w:p w14:paraId="5A0E5530">
      <w:pPr>
        <w:spacing w:before="156" w:beforeLines="50" w:after="156" w:afterLines="50" w:line="360" w:lineRule="auto"/>
        <w:jc w:val="left"/>
        <w:outlineLvl w:val="2"/>
        <w:rPr>
          <w:rFonts w:hint="eastAsia" w:ascii="宋体" w:hAnsi="宋体" w:eastAsia="宋体"/>
          <w:b/>
          <w:sz w:val="24"/>
          <w:szCs w:val="28"/>
        </w:rPr>
      </w:pPr>
      <w:r>
        <w:rPr>
          <w:rFonts w:hint="eastAsia" w:ascii="宋体" w:hAnsi="宋体" w:eastAsia="宋体"/>
          <w:b/>
          <w:sz w:val="24"/>
          <w:szCs w:val="28"/>
        </w:rPr>
        <w:t>1-2 分项报价明细表</w:t>
      </w:r>
    </w:p>
    <w:p w14:paraId="687126BB">
      <w:pPr>
        <w:spacing w:line="360" w:lineRule="auto"/>
        <w:ind w:firstLine="435"/>
        <w:jc w:val="center"/>
        <w:rPr>
          <w:rFonts w:hint="eastAsia"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6E72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6334299E">
            <w:pPr>
              <w:jc w:val="center"/>
              <w:rPr>
                <w:rFonts w:hint="eastAsia" w:ascii="宋体" w:hAnsi="宋体" w:eastAsia="宋体"/>
                <w:b/>
                <w:sz w:val="24"/>
              </w:rPr>
            </w:pPr>
            <w:r>
              <w:rPr>
                <w:rFonts w:hint="eastAsia" w:ascii="宋体" w:hAnsi="宋体" w:eastAsia="宋体"/>
                <w:b/>
                <w:sz w:val="24"/>
              </w:rPr>
              <w:t>序号</w:t>
            </w:r>
          </w:p>
        </w:tc>
        <w:tc>
          <w:tcPr>
            <w:tcW w:w="1824" w:type="pct"/>
            <w:vAlign w:val="center"/>
          </w:tcPr>
          <w:p w14:paraId="08F59227">
            <w:pPr>
              <w:jc w:val="center"/>
              <w:rPr>
                <w:rFonts w:hint="eastAsia" w:ascii="宋体" w:hAnsi="宋体" w:eastAsia="宋体"/>
                <w:b/>
                <w:sz w:val="24"/>
              </w:rPr>
            </w:pPr>
            <w:r>
              <w:rPr>
                <w:rFonts w:hint="eastAsia" w:ascii="宋体" w:hAnsi="宋体" w:eastAsia="宋体"/>
                <w:b/>
                <w:sz w:val="24"/>
              </w:rPr>
              <w:t>服务内容</w:t>
            </w:r>
          </w:p>
        </w:tc>
        <w:tc>
          <w:tcPr>
            <w:tcW w:w="796" w:type="pct"/>
            <w:vAlign w:val="center"/>
          </w:tcPr>
          <w:p w14:paraId="6E26AA27">
            <w:pPr>
              <w:jc w:val="center"/>
              <w:rPr>
                <w:rFonts w:hint="eastAsia" w:ascii="宋体" w:hAnsi="宋体" w:eastAsia="宋体"/>
                <w:b/>
                <w:sz w:val="24"/>
              </w:rPr>
            </w:pPr>
            <w:r>
              <w:rPr>
                <w:rFonts w:hint="eastAsia" w:ascii="宋体" w:hAnsi="宋体" w:eastAsia="宋体"/>
                <w:b/>
                <w:sz w:val="24"/>
              </w:rPr>
              <w:t>项</w:t>
            </w:r>
          </w:p>
        </w:tc>
        <w:tc>
          <w:tcPr>
            <w:tcW w:w="996" w:type="pct"/>
            <w:vAlign w:val="center"/>
          </w:tcPr>
          <w:p w14:paraId="45CB0927">
            <w:pPr>
              <w:jc w:val="center"/>
              <w:rPr>
                <w:rFonts w:hint="eastAsia" w:ascii="宋体" w:hAnsi="宋体" w:eastAsia="宋体"/>
                <w:b/>
                <w:sz w:val="24"/>
              </w:rPr>
            </w:pPr>
            <w:r>
              <w:rPr>
                <w:rFonts w:hint="eastAsia" w:ascii="宋体" w:hAnsi="宋体" w:eastAsia="宋体"/>
                <w:b/>
                <w:sz w:val="24"/>
              </w:rPr>
              <w:t>单价</w:t>
            </w:r>
          </w:p>
        </w:tc>
        <w:tc>
          <w:tcPr>
            <w:tcW w:w="919" w:type="pct"/>
            <w:vAlign w:val="center"/>
          </w:tcPr>
          <w:p w14:paraId="577FE906">
            <w:pPr>
              <w:jc w:val="center"/>
              <w:rPr>
                <w:rFonts w:hint="eastAsia" w:ascii="宋体" w:hAnsi="宋体" w:eastAsia="宋体"/>
                <w:b/>
                <w:sz w:val="24"/>
              </w:rPr>
            </w:pPr>
            <w:r>
              <w:rPr>
                <w:rFonts w:hint="eastAsia" w:ascii="宋体" w:hAnsi="宋体" w:eastAsia="宋体"/>
                <w:b/>
                <w:sz w:val="24"/>
              </w:rPr>
              <w:t>小计金额（元）</w:t>
            </w:r>
          </w:p>
        </w:tc>
      </w:tr>
      <w:tr w14:paraId="45D8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1EB121C1">
            <w:pPr>
              <w:jc w:val="center"/>
              <w:rPr>
                <w:rFonts w:hint="eastAsia" w:ascii="宋体" w:hAnsi="宋体" w:eastAsia="宋体"/>
                <w:sz w:val="24"/>
              </w:rPr>
            </w:pPr>
            <w:r>
              <w:rPr>
                <w:rFonts w:hint="eastAsia" w:ascii="宋体" w:hAnsi="宋体" w:eastAsia="宋体"/>
                <w:sz w:val="24"/>
              </w:rPr>
              <w:t>1</w:t>
            </w:r>
          </w:p>
        </w:tc>
        <w:tc>
          <w:tcPr>
            <w:tcW w:w="1824" w:type="pct"/>
            <w:vAlign w:val="center"/>
          </w:tcPr>
          <w:p w14:paraId="47CE19B9">
            <w:pPr>
              <w:jc w:val="center"/>
              <w:rPr>
                <w:rFonts w:hint="eastAsia" w:ascii="宋体" w:hAnsi="宋体" w:eastAsia="宋体"/>
                <w:sz w:val="24"/>
                <w:lang w:eastAsia="zh-CN"/>
              </w:rPr>
            </w:pPr>
          </w:p>
        </w:tc>
        <w:tc>
          <w:tcPr>
            <w:tcW w:w="796" w:type="pct"/>
            <w:vAlign w:val="center"/>
          </w:tcPr>
          <w:p w14:paraId="60A9A745">
            <w:pPr>
              <w:jc w:val="center"/>
              <w:rPr>
                <w:rFonts w:hint="eastAsia" w:ascii="宋体" w:hAnsi="宋体" w:eastAsia="宋体"/>
                <w:sz w:val="24"/>
              </w:rPr>
            </w:pPr>
          </w:p>
        </w:tc>
        <w:tc>
          <w:tcPr>
            <w:tcW w:w="996" w:type="pct"/>
            <w:vAlign w:val="center"/>
          </w:tcPr>
          <w:p w14:paraId="46C616C2">
            <w:pPr>
              <w:jc w:val="center"/>
              <w:rPr>
                <w:rFonts w:hint="eastAsia" w:ascii="宋体" w:hAnsi="宋体" w:eastAsia="宋体"/>
                <w:sz w:val="24"/>
              </w:rPr>
            </w:pPr>
          </w:p>
        </w:tc>
        <w:tc>
          <w:tcPr>
            <w:tcW w:w="919" w:type="pct"/>
            <w:vAlign w:val="center"/>
          </w:tcPr>
          <w:p w14:paraId="09E2D828">
            <w:pPr>
              <w:jc w:val="center"/>
              <w:rPr>
                <w:rFonts w:hint="eastAsia" w:ascii="宋体" w:hAnsi="宋体" w:eastAsia="宋体"/>
                <w:sz w:val="24"/>
              </w:rPr>
            </w:pPr>
          </w:p>
        </w:tc>
      </w:tr>
      <w:tr w14:paraId="7265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7B255864">
            <w:pPr>
              <w:jc w:val="center"/>
              <w:rPr>
                <w:rFonts w:hint="eastAsia" w:ascii="宋体" w:hAnsi="宋体" w:eastAsia="宋体"/>
                <w:sz w:val="24"/>
              </w:rPr>
            </w:pPr>
            <w:r>
              <w:rPr>
                <w:rFonts w:hint="eastAsia" w:ascii="宋体" w:hAnsi="宋体" w:eastAsia="宋体"/>
                <w:b/>
                <w:sz w:val="24"/>
              </w:rPr>
              <w:t>合计金额（元）</w:t>
            </w:r>
          </w:p>
        </w:tc>
        <w:tc>
          <w:tcPr>
            <w:tcW w:w="919" w:type="pct"/>
            <w:vAlign w:val="center"/>
          </w:tcPr>
          <w:p w14:paraId="546AE111">
            <w:pPr>
              <w:jc w:val="center"/>
              <w:rPr>
                <w:rFonts w:hint="eastAsia" w:ascii="宋体" w:hAnsi="宋体" w:eastAsia="宋体"/>
                <w:sz w:val="24"/>
              </w:rPr>
            </w:pPr>
          </w:p>
        </w:tc>
      </w:tr>
    </w:tbl>
    <w:p w14:paraId="51AC3886">
      <w:pPr>
        <w:spacing w:line="360" w:lineRule="auto"/>
        <w:ind w:firstLine="4800" w:firstLineChars="2000"/>
        <w:rPr>
          <w:rFonts w:hint="eastAsia"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4B948B52">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3999CB">
      <w:pPr>
        <w:adjustRightInd w:val="0"/>
        <w:snapToGrid w:val="0"/>
        <w:spacing w:line="360" w:lineRule="auto"/>
        <w:rPr>
          <w:rFonts w:hint="eastAsia" w:ascii="宋体" w:hAnsi="宋体" w:eastAsia="宋体"/>
          <w:b/>
          <w:bCs/>
          <w:sz w:val="24"/>
          <w:szCs w:val="28"/>
        </w:rPr>
      </w:pPr>
      <w:r>
        <w:rPr>
          <w:rFonts w:hint="eastAsia" w:ascii="宋体" w:hAnsi="宋体" w:eastAsia="宋体"/>
          <w:b/>
          <w:bCs/>
          <w:sz w:val="24"/>
          <w:szCs w:val="28"/>
        </w:rPr>
        <w:t>注：</w:t>
      </w:r>
    </w:p>
    <w:p w14:paraId="35DE2C8A">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192A3A9A">
      <w:pPr>
        <w:widowControl/>
        <w:jc w:val="left"/>
        <w:rPr>
          <w:rFonts w:hint="eastAsia" w:ascii="宋体" w:hAnsi="宋体" w:eastAsia="宋体"/>
          <w:b/>
          <w:bCs/>
          <w:sz w:val="24"/>
          <w:szCs w:val="28"/>
        </w:rPr>
      </w:pPr>
      <w:r>
        <w:rPr>
          <w:rFonts w:ascii="宋体" w:hAnsi="宋体" w:eastAsia="宋体"/>
          <w:b/>
          <w:bCs/>
          <w:sz w:val="24"/>
          <w:szCs w:val="28"/>
        </w:rPr>
        <w:br w:type="page"/>
      </w:r>
    </w:p>
    <w:p w14:paraId="5ABF4BFF">
      <w:pPr>
        <w:spacing w:line="360" w:lineRule="auto"/>
        <w:jc w:val="center"/>
        <w:outlineLvl w:val="1"/>
        <w:rPr>
          <w:rFonts w:hint="eastAsia" w:asciiTheme="minorEastAsia" w:hAnsiTheme="minorEastAsia" w:eastAsiaTheme="minorEastAsia"/>
          <w:b/>
          <w:sz w:val="24"/>
        </w:rPr>
      </w:pPr>
      <w:bookmarkStart w:id="239" w:name="_Toc461056632"/>
      <w:bookmarkStart w:id="240" w:name="_Toc461053087"/>
      <w:bookmarkStart w:id="241" w:name="_Toc520983588"/>
      <w:bookmarkStart w:id="242" w:name="_Toc28695"/>
      <w:bookmarkStart w:id="243" w:name="_Toc32436"/>
      <w:r>
        <w:rPr>
          <w:rFonts w:hint="eastAsia" w:asciiTheme="minorEastAsia" w:hAnsiTheme="minorEastAsia" w:eastAsiaTheme="minorEastAsia"/>
          <w:b/>
          <w:sz w:val="24"/>
        </w:rPr>
        <w:t>二</w:t>
      </w:r>
      <w:bookmarkEnd w:id="239"/>
      <w:bookmarkEnd w:id="240"/>
      <w:r>
        <w:rPr>
          <w:rFonts w:hint="eastAsia" w:asciiTheme="minorEastAsia" w:hAnsiTheme="minorEastAsia" w:eastAsiaTheme="minorEastAsia"/>
          <w:b/>
          <w:sz w:val="24"/>
        </w:rPr>
        <w:t>、最后承诺报价表</w:t>
      </w:r>
      <w:bookmarkEnd w:id="241"/>
      <w:bookmarkEnd w:id="242"/>
      <w:bookmarkEnd w:id="243"/>
    </w:p>
    <w:p w14:paraId="59B4745A">
      <w:pPr>
        <w:spacing w:before="156" w:beforeLines="50" w:after="156" w:afterLines="50" w:line="360" w:lineRule="auto"/>
        <w:ind w:firstLine="236" w:firstLineChars="98"/>
        <w:jc w:val="center"/>
        <w:rPr>
          <w:rFonts w:hint="eastAsia" w:ascii="宋体" w:hAnsi="宋体" w:eastAsia="宋体"/>
          <w:b/>
          <w:sz w:val="24"/>
          <w:szCs w:val="28"/>
        </w:rPr>
      </w:pPr>
      <w:r>
        <w:rPr>
          <w:rFonts w:hint="eastAsia" w:ascii="宋体" w:hAnsi="宋体" w:eastAsia="宋体"/>
          <w:b/>
          <w:sz w:val="24"/>
          <w:szCs w:val="28"/>
        </w:rPr>
        <w:t>（第</w:t>
      </w:r>
      <w:r>
        <w:rPr>
          <w:rFonts w:hint="eastAsia" w:ascii="宋体" w:hAnsi="宋体" w:eastAsia="宋体"/>
          <w:b/>
          <w:sz w:val="24"/>
          <w:szCs w:val="28"/>
          <w:u w:val="single"/>
        </w:rPr>
        <w:t xml:space="preserve"> 二 </w:t>
      </w:r>
      <w:r>
        <w:rPr>
          <w:rFonts w:hint="eastAsia" w:ascii="宋体" w:hAnsi="宋体" w:eastAsia="宋体"/>
          <w:b/>
          <w:sz w:val="24"/>
          <w:szCs w:val="28"/>
        </w:rPr>
        <w:t>次报价书）</w:t>
      </w:r>
    </w:p>
    <w:p w14:paraId="3E38408D">
      <w:pPr>
        <w:snapToGrid w:val="0"/>
        <w:spacing w:line="360" w:lineRule="auto"/>
        <w:jc w:val="left"/>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B2F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5438D78">
            <w:pPr>
              <w:spacing w:line="360" w:lineRule="auto"/>
              <w:jc w:val="center"/>
              <w:rPr>
                <w:rFonts w:hint="eastAsia"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0269BE65">
            <w:pPr>
              <w:spacing w:line="360" w:lineRule="auto"/>
              <w:rPr>
                <w:rFonts w:hint="eastAsia" w:ascii="宋体" w:hAnsi="宋体" w:eastAsia="宋体"/>
                <w:b/>
                <w:sz w:val="24"/>
              </w:rPr>
            </w:pPr>
          </w:p>
        </w:tc>
      </w:tr>
      <w:tr w14:paraId="69DF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3E22873">
            <w:pPr>
              <w:spacing w:line="360" w:lineRule="exact"/>
              <w:jc w:val="center"/>
              <w:rPr>
                <w:rFonts w:hint="eastAsia" w:ascii="宋体" w:hAnsi="宋体" w:eastAsia="宋体"/>
                <w:b/>
                <w:sz w:val="24"/>
              </w:rPr>
            </w:pPr>
            <w:r>
              <w:rPr>
                <w:rFonts w:hint="eastAsia" w:ascii="宋体" w:hAnsi="宋体" w:eastAsia="宋体"/>
                <w:b/>
                <w:bCs/>
                <w:sz w:val="24"/>
                <w:szCs w:val="28"/>
                <w:lang w:eastAsia="zh-CN"/>
              </w:rPr>
              <w:t>谈判</w:t>
            </w:r>
            <w:r>
              <w:rPr>
                <w:rFonts w:hint="eastAsia" w:ascii="宋体" w:hAnsi="宋体" w:eastAsia="宋体"/>
                <w:b/>
                <w:sz w:val="24"/>
              </w:rPr>
              <w:t>范围</w:t>
            </w:r>
          </w:p>
        </w:tc>
        <w:tc>
          <w:tcPr>
            <w:tcW w:w="3557" w:type="pct"/>
            <w:tcBorders>
              <w:left w:val="single" w:color="auto" w:sz="4" w:space="0"/>
            </w:tcBorders>
            <w:vAlign w:val="center"/>
          </w:tcPr>
          <w:p w14:paraId="683442E2">
            <w:pPr>
              <w:widowControl/>
              <w:spacing w:line="360" w:lineRule="exact"/>
              <w:rPr>
                <w:rFonts w:hint="eastAsia" w:ascii="宋体" w:hAnsi="宋体" w:eastAsia="宋体"/>
                <w:b/>
                <w:sz w:val="24"/>
              </w:rPr>
            </w:pPr>
            <w:r>
              <w:rPr>
                <w:rFonts w:hint="eastAsia" w:asciiTheme="minorEastAsia" w:hAnsiTheme="minorEastAsia" w:eastAsiaTheme="minorEastAsia"/>
                <w:sz w:val="24"/>
                <w:szCs w:val="28"/>
              </w:rPr>
              <w:t>全部</w:t>
            </w:r>
          </w:p>
        </w:tc>
      </w:tr>
      <w:tr w14:paraId="2687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B057B">
            <w:pPr>
              <w:spacing w:line="360" w:lineRule="auto"/>
              <w:jc w:val="center"/>
              <w:rPr>
                <w:rFonts w:hint="eastAsia" w:ascii="宋体" w:hAnsi="宋体" w:eastAsia="宋体"/>
                <w:b/>
                <w:sz w:val="24"/>
              </w:rPr>
            </w:pPr>
            <w:r>
              <w:rPr>
                <w:rFonts w:hint="eastAsia" w:ascii="宋体" w:hAnsi="宋体" w:eastAsia="宋体"/>
                <w:b/>
                <w:bCs/>
                <w:sz w:val="24"/>
                <w:szCs w:val="28"/>
              </w:rPr>
              <w:t>最后报价</w:t>
            </w:r>
          </w:p>
          <w:p w14:paraId="0E61BC2E">
            <w:pPr>
              <w:spacing w:line="360" w:lineRule="auto"/>
              <w:jc w:val="center"/>
              <w:rPr>
                <w:rFonts w:hint="eastAsia" w:ascii="宋体" w:hAnsi="宋体" w:eastAsia="宋体"/>
                <w:b/>
                <w:sz w:val="24"/>
              </w:rPr>
            </w:pPr>
            <w:r>
              <w:rPr>
                <w:rFonts w:hint="eastAsia" w:ascii="宋体" w:hAnsi="宋体" w:eastAsia="宋体"/>
                <w:b/>
                <w:sz w:val="24"/>
              </w:rPr>
              <w:t>（详见备注说明）</w:t>
            </w:r>
          </w:p>
        </w:tc>
        <w:tc>
          <w:tcPr>
            <w:tcW w:w="3557" w:type="pct"/>
            <w:vAlign w:val="center"/>
          </w:tcPr>
          <w:p w14:paraId="5574413B">
            <w:pPr>
              <w:snapToGrid w:val="0"/>
              <w:spacing w:line="360" w:lineRule="auto"/>
              <w:rPr>
                <w:rFonts w:hint="eastAsia" w:ascii="宋体" w:hAnsi="宋体" w:eastAsia="宋体"/>
                <w:sz w:val="24"/>
                <w:szCs w:val="28"/>
              </w:rPr>
            </w:pPr>
          </w:p>
          <w:p w14:paraId="653D283C">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45177059">
            <w:pPr>
              <w:spacing w:line="360" w:lineRule="auto"/>
              <w:ind w:right="-670"/>
              <w:rPr>
                <w:rFonts w:hint="eastAsia"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014D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443" w:type="pct"/>
            <w:vAlign w:val="center"/>
          </w:tcPr>
          <w:p w14:paraId="7666C958">
            <w:pPr>
              <w:spacing w:line="360" w:lineRule="auto"/>
              <w:jc w:val="center"/>
              <w:rPr>
                <w:rFonts w:hint="eastAsia" w:ascii="宋体" w:hAnsi="宋体" w:eastAsia="宋体"/>
                <w:b/>
                <w:sz w:val="24"/>
              </w:rPr>
            </w:pPr>
            <w:r>
              <w:rPr>
                <w:rFonts w:hint="eastAsia" w:ascii="宋体" w:hAnsi="宋体" w:eastAsia="宋体"/>
                <w:b/>
                <w:sz w:val="24"/>
              </w:rPr>
              <w:t>备注说明</w:t>
            </w:r>
          </w:p>
        </w:tc>
        <w:tc>
          <w:tcPr>
            <w:tcW w:w="3557" w:type="pct"/>
          </w:tcPr>
          <w:p w14:paraId="2158DFDD">
            <w:pPr>
              <w:spacing w:line="360" w:lineRule="auto"/>
              <w:rPr>
                <w:rFonts w:hint="eastAsia" w:ascii="宋体" w:hAnsi="宋体" w:eastAsia="宋体"/>
                <w:b/>
                <w:sz w:val="24"/>
              </w:rPr>
            </w:pPr>
            <w:r>
              <w:rPr>
                <w:rFonts w:hint="eastAsia" w:ascii="宋体" w:hAnsi="宋体" w:eastAsia="宋体"/>
                <w:b/>
                <w:i/>
                <w:sz w:val="24"/>
              </w:rPr>
              <w:t>（此处可补充</w:t>
            </w:r>
            <w:r>
              <w:rPr>
                <w:rFonts w:hint="eastAsia" w:ascii="宋体" w:hAnsi="宋体" w:eastAsia="宋体"/>
                <w:b/>
                <w:i/>
                <w:sz w:val="24"/>
                <w:lang w:eastAsia="zh-CN"/>
              </w:rPr>
              <w:t>谈判</w:t>
            </w:r>
            <w:r>
              <w:rPr>
                <w:rFonts w:hint="eastAsia" w:ascii="宋体" w:hAnsi="宋体" w:eastAsia="宋体"/>
                <w:b/>
                <w:i/>
                <w:sz w:val="24"/>
              </w:rPr>
              <w:t>小组根据与供应商</w:t>
            </w:r>
            <w:r>
              <w:rPr>
                <w:rFonts w:hint="eastAsia" w:ascii="宋体" w:hAnsi="宋体" w:eastAsia="宋体"/>
                <w:b/>
                <w:i/>
                <w:sz w:val="24"/>
                <w:lang w:eastAsia="zh-CN"/>
              </w:rPr>
              <w:t>谈判</w:t>
            </w:r>
            <w:r>
              <w:rPr>
                <w:rFonts w:hint="eastAsia" w:ascii="宋体" w:hAnsi="宋体" w:eastAsia="宋体"/>
                <w:b/>
                <w:i/>
                <w:sz w:val="24"/>
              </w:rPr>
              <w:t>情况变动的</w:t>
            </w:r>
            <w:r>
              <w:rPr>
                <w:rFonts w:hint="eastAsia" w:ascii="宋体" w:hAnsi="宋体" w:eastAsia="宋体"/>
                <w:b/>
                <w:i/>
                <w:sz w:val="24"/>
                <w:lang w:eastAsia="zh-CN"/>
              </w:rPr>
              <w:t>谈判</w:t>
            </w:r>
            <w:r>
              <w:rPr>
                <w:rFonts w:hint="eastAsia" w:ascii="宋体" w:hAnsi="宋体" w:eastAsia="宋体"/>
                <w:b/>
                <w:i/>
                <w:sz w:val="24"/>
              </w:rPr>
              <w:t>文件的内容，包括采购需求中的技术、服务要求以及合同草案条款。）</w:t>
            </w:r>
          </w:p>
        </w:tc>
      </w:tr>
      <w:tr w14:paraId="7CBE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624DB9B4">
            <w:pPr>
              <w:spacing w:line="360" w:lineRule="auto"/>
              <w:jc w:val="center"/>
              <w:rPr>
                <w:rFonts w:hint="eastAsia" w:ascii="宋体" w:hAnsi="宋体" w:eastAsia="宋体"/>
                <w:b/>
                <w:sz w:val="24"/>
              </w:rPr>
            </w:pPr>
            <w:r>
              <w:rPr>
                <w:rFonts w:hint="eastAsia" w:ascii="宋体" w:hAnsi="宋体" w:eastAsia="宋体"/>
                <w:b/>
                <w:bCs/>
                <w:sz w:val="24"/>
                <w:szCs w:val="28"/>
                <w:lang w:eastAsia="zh-CN"/>
              </w:rPr>
              <w:t>谈判</w:t>
            </w:r>
            <w:r>
              <w:rPr>
                <w:rFonts w:hint="eastAsia" w:ascii="宋体" w:hAnsi="宋体" w:eastAsia="宋体"/>
                <w:b/>
                <w:bCs/>
                <w:sz w:val="24"/>
                <w:szCs w:val="28"/>
              </w:rPr>
              <w:t>小组</w:t>
            </w:r>
            <w:r>
              <w:rPr>
                <w:rFonts w:ascii="宋体" w:hAnsi="宋体" w:eastAsia="宋体"/>
                <w:b/>
                <w:bCs/>
                <w:sz w:val="24"/>
                <w:szCs w:val="28"/>
              </w:rPr>
              <w:t>签字</w:t>
            </w:r>
          </w:p>
        </w:tc>
        <w:tc>
          <w:tcPr>
            <w:tcW w:w="3557" w:type="pct"/>
          </w:tcPr>
          <w:p w14:paraId="393C592A">
            <w:pPr>
              <w:spacing w:line="360" w:lineRule="auto"/>
              <w:rPr>
                <w:rFonts w:hint="eastAsia" w:ascii="宋体" w:hAnsi="宋体" w:eastAsia="宋体"/>
                <w:b/>
                <w:sz w:val="24"/>
              </w:rPr>
            </w:pPr>
          </w:p>
        </w:tc>
      </w:tr>
    </w:tbl>
    <w:p w14:paraId="40089E7D">
      <w:pPr>
        <w:spacing w:line="360" w:lineRule="auto"/>
        <w:ind w:firstLine="3600" w:firstLineChars="1500"/>
        <w:jc w:val="left"/>
        <w:rPr>
          <w:rFonts w:hint="eastAsia" w:ascii="宋体" w:hAnsi="宋体" w:eastAsia="宋体"/>
          <w:sz w:val="24"/>
        </w:rPr>
      </w:pPr>
      <w:r>
        <w:rPr>
          <w:rFonts w:hint="eastAsia" w:ascii="宋体" w:hAnsi="宋体" w:eastAsia="宋体"/>
          <w:sz w:val="24"/>
        </w:rPr>
        <w:t>供应商公章或授权代表签字：</w:t>
      </w:r>
      <w:r>
        <w:rPr>
          <w:rFonts w:hint="eastAsia" w:ascii="宋体" w:hAnsi="宋体" w:eastAsia="宋体"/>
          <w:sz w:val="24"/>
          <w:u w:val="single"/>
        </w:rPr>
        <w:t xml:space="preserve">             </w:t>
      </w:r>
    </w:p>
    <w:p w14:paraId="150EC981">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8C06010">
      <w:pPr>
        <w:spacing w:line="360" w:lineRule="auto"/>
        <w:jc w:val="left"/>
        <w:rPr>
          <w:rFonts w:hint="eastAsia" w:ascii="宋体" w:hAnsi="宋体" w:eastAsia="宋体"/>
          <w:b/>
          <w:bCs/>
          <w:sz w:val="24"/>
        </w:rPr>
      </w:pPr>
      <w:r>
        <w:rPr>
          <w:rFonts w:hint="eastAsia" w:ascii="宋体" w:hAnsi="宋体" w:eastAsia="宋体"/>
          <w:b/>
          <w:bCs/>
          <w:sz w:val="24"/>
        </w:rPr>
        <w:t>注：</w:t>
      </w:r>
    </w:p>
    <w:p w14:paraId="3A96CFDC">
      <w:pPr>
        <w:spacing w:line="360" w:lineRule="auto"/>
        <w:ind w:firstLine="482" w:firstLineChars="200"/>
        <w:jc w:val="left"/>
        <w:rPr>
          <w:rFonts w:hint="eastAsia" w:ascii="宋体" w:hAnsi="宋体" w:eastAsia="宋体"/>
          <w:bCs/>
          <w:sz w:val="24"/>
        </w:rPr>
      </w:pPr>
      <w:r>
        <w:rPr>
          <w:rFonts w:hint="eastAsia" w:ascii="宋体" w:hAnsi="宋体" w:eastAsia="宋体"/>
          <w:b/>
          <w:bCs/>
          <w:sz w:val="24"/>
        </w:rPr>
        <w:t>1.本页《报价表》由供应商在接到报价通知后依据</w:t>
      </w:r>
      <w:r>
        <w:rPr>
          <w:rFonts w:hint="eastAsia" w:ascii="宋体" w:hAnsi="宋体" w:eastAsia="宋体"/>
          <w:b/>
          <w:bCs/>
          <w:sz w:val="24"/>
          <w:lang w:eastAsia="zh-CN"/>
        </w:rPr>
        <w:t>谈判</w:t>
      </w:r>
      <w:r>
        <w:rPr>
          <w:rFonts w:hint="eastAsia" w:ascii="宋体" w:hAnsi="宋体" w:eastAsia="宋体"/>
          <w:b/>
          <w:bCs/>
          <w:sz w:val="24"/>
        </w:rPr>
        <w:t>情况填写,并在规定时间内提交。</w:t>
      </w:r>
      <w:r>
        <w:rPr>
          <w:rFonts w:hint="eastAsia" w:ascii="宋体" w:hAnsi="宋体" w:eastAsia="宋体"/>
          <w:sz w:val="24"/>
        </w:rPr>
        <w:t>考虑</w:t>
      </w:r>
      <w:r>
        <w:rPr>
          <w:rFonts w:hint="eastAsia" w:ascii="宋体" w:hAnsi="宋体" w:eastAsia="宋体"/>
          <w:sz w:val="24"/>
          <w:lang w:eastAsia="zh-CN"/>
        </w:rPr>
        <w:t>谈判</w:t>
      </w:r>
      <w:r>
        <w:rPr>
          <w:rFonts w:hint="eastAsia" w:ascii="宋体" w:hAnsi="宋体" w:eastAsia="宋体"/>
          <w:sz w:val="24"/>
        </w:rPr>
        <w:t>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21F304AB">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2.表中大写金额与小写金额不一致的，以大写金额为准。</w:t>
      </w:r>
    </w:p>
    <w:p w14:paraId="79E6CFA2">
      <w:pPr>
        <w:pStyle w:val="21"/>
        <w:ind w:firstLine="241"/>
        <w:rPr>
          <w:rFonts w:hint="eastAsia" w:ascii="宋体" w:hAnsi="宋体" w:eastAsia="宋体"/>
          <w:b/>
          <w:bCs/>
          <w:sz w:val="24"/>
          <w:szCs w:val="28"/>
        </w:rPr>
      </w:pPr>
    </w:p>
    <w:p w14:paraId="0EC8C9EE">
      <w:pPr>
        <w:pStyle w:val="21"/>
        <w:ind w:firstLine="321"/>
        <w:jc w:val="center"/>
        <w:rPr>
          <w:rFonts w:hint="eastAsia" w:eastAsia="宋体"/>
          <w:color w:val="FF0000"/>
          <w:sz w:val="32"/>
          <w:szCs w:val="32"/>
        </w:rPr>
      </w:pPr>
      <w:r>
        <w:rPr>
          <w:rFonts w:hint="eastAsia" w:ascii="宋体" w:hAnsi="宋体" w:eastAsia="宋体"/>
          <w:b/>
          <w:bCs/>
          <w:color w:val="FF0000"/>
          <w:sz w:val="32"/>
          <w:szCs w:val="32"/>
        </w:rPr>
        <w:t>（</w:t>
      </w:r>
      <w:r>
        <w:rPr>
          <w:rFonts w:hint="eastAsia" w:ascii="宋体" w:hAnsi="宋体" w:eastAsia="宋体"/>
          <w:b/>
          <w:bCs/>
          <w:color w:val="FF0000"/>
          <w:sz w:val="32"/>
          <w:szCs w:val="32"/>
          <w:lang w:val="en-US"/>
        </w:rPr>
        <w:t>手持至</w:t>
      </w:r>
      <w:r>
        <w:rPr>
          <w:rFonts w:hint="eastAsia" w:ascii="宋体" w:hAnsi="宋体" w:eastAsia="宋体"/>
          <w:b/>
          <w:bCs/>
          <w:color w:val="FF0000"/>
          <w:sz w:val="32"/>
          <w:szCs w:val="32"/>
          <w:lang w:val="en-US" w:eastAsia="zh-CN"/>
        </w:rPr>
        <w:t>谈判</w:t>
      </w:r>
      <w:r>
        <w:rPr>
          <w:rFonts w:hint="eastAsia" w:ascii="宋体" w:hAnsi="宋体" w:eastAsia="宋体"/>
          <w:b/>
          <w:bCs/>
          <w:color w:val="FF0000"/>
          <w:sz w:val="32"/>
          <w:szCs w:val="32"/>
          <w:lang w:val="en-US"/>
        </w:rPr>
        <w:t>现场</w:t>
      </w:r>
      <w:r>
        <w:rPr>
          <w:rFonts w:hint="eastAsia" w:ascii="宋体" w:hAnsi="宋体" w:eastAsia="宋体"/>
          <w:b/>
          <w:bCs/>
          <w:color w:val="FF0000"/>
          <w:sz w:val="32"/>
          <w:szCs w:val="32"/>
        </w:rPr>
        <w:t>）</w:t>
      </w:r>
    </w:p>
    <w:p w14:paraId="1967E36F">
      <w:pPr>
        <w:widowControl/>
        <w:jc w:val="left"/>
        <w:rPr>
          <w:rFonts w:hint="eastAsia" w:ascii="宋体" w:hAnsi="宋体" w:eastAsia="宋体"/>
          <w:bCs/>
          <w:sz w:val="24"/>
        </w:rPr>
      </w:pPr>
      <w:r>
        <w:rPr>
          <w:rFonts w:ascii="宋体" w:hAnsi="宋体" w:eastAsia="宋体"/>
          <w:bCs/>
          <w:sz w:val="24"/>
        </w:rPr>
        <w:br w:type="page"/>
      </w:r>
    </w:p>
    <w:p w14:paraId="163E82E7">
      <w:pPr>
        <w:spacing w:line="360" w:lineRule="auto"/>
        <w:jc w:val="center"/>
        <w:outlineLvl w:val="1"/>
        <w:rPr>
          <w:rFonts w:hint="eastAsia" w:asciiTheme="minorEastAsia" w:hAnsiTheme="minorEastAsia" w:eastAsiaTheme="minorEastAsia"/>
          <w:b/>
          <w:sz w:val="24"/>
        </w:rPr>
      </w:pPr>
      <w:bookmarkStart w:id="244" w:name="_Toc11500"/>
      <w:bookmarkStart w:id="245" w:name="_Toc520983591"/>
      <w:bookmarkStart w:id="246" w:name="_Toc32385"/>
      <w:r>
        <w:rPr>
          <w:rFonts w:hint="eastAsia" w:asciiTheme="minorEastAsia" w:hAnsiTheme="minorEastAsia" w:eastAsiaTheme="minorEastAsia"/>
          <w:b/>
          <w:sz w:val="24"/>
        </w:rPr>
        <w:t>三、</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响应函</w:t>
      </w:r>
      <w:bookmarkEnd w:id="244"/>
      <w:bookmarkEnd w:id="245"/>
      <w:bookmarkEnd w:id="246"/>
    </w:p>
    <w:p w14:paraId="38C588E8">
      <w:pPr>
        <w:pStyle w:val="13"/>
        <w:spacing w:line="360" w:lineRule="auto"/>
        <w:rPr>
          <w:rFonts w:hint="eastAsia" w:ascii="宋体" w:hAnsi="宋体"/>
          <w:sz w:val="24"/>
        </w:rPr>
      </w:pPr>
      <w:r>
        <w:rPr>
          <w:rFonts w:hint="eastAsia" w:ascii="宋体" w:hAnsi="宋体"/>
          <w:sz w:val="24"/>
        </w:rPr>
        <w:t>致：采购人</w:t>
      </w:r>
    </w:p>
    <w:p w14:paraId="360690A9">
      <w:pPr>
        <w:spacing w:line="360" w:lineRule="auto"/>
        <w:ind w:firstLine="480" w:firstLineChars="200"/>
        <w:rPr>
          <w:rFonts w:hint="eastAsia" w:ascii="宋体" w:hAnsi="宋体" w:eastAsia="宋体"/>
          <w:dstrike/>
          <w:sz w:val="24"/>
          <w:highlight w:val="yellow"/>
        </w:rPr>
      </w:pPr>
      <w:r>
        <w:rPr>
          <w:rFonts w:hint="eastAsia" w:ascii="宋体" w:hAnsi="宋体" w:eastAsia="宋体"/>
          <w:sz w:val="24"/>
        </w:rPr>
        <w:t>根据贵方的</w:t>
      </w:r>
      <w:bookmarkStart w:id="247" w:name="_Hlk44287543"/>
      <w:r>
        <w:rPr>
          <w:rFonts w:hint="eastAsia" w:ascii="宋体" w:hAnsi="宋体" w:eastAsia="宋体"/>
          <w:sz w:val="24"/>
        </w:rPr>
        <w:t>竞争性</w:t>
      </w:r>
      <w:r>
        <w:rPr>
          <w:rFonts w:hint="eastAsia" w:ascii="宋体" w:hAnsi="宋体" w:eastAsia="宋体"/>
          <w:sz w:val="24"/>
          <w:lang w:eastAsia="zh-CN"/>
        </w:rPr>
        <w:t>谈判</w:t>
      </w:r>
      <w:r>
        <w:rPr>
          <w:rFonts w:hint="eastAsia" w:ascii="宋体" w:hAnsi="宋体" w:eastAsia="宋体"/>
          <w:sz w:val="24"/>
        </w:rPr>
        <w:t>公告和</w:t>
      </w:r>
      <w:r>
        <w:rPr>
          <w:rFonts w:hint="eastAsia" w:ascii="宋体" w:hAnsi="宋体" w:eastAsia="宋体"/>
          <w:sz w:val="24"/>
          <w:lang w:eastAsia="zh-CN"/>
        </w:rPr>
        <w:t>谈判</w:t>
      </w:r>
      <w:r>
        <w:rPr>
          <w:rFonts w:hint="eastAsia" w:ascii="宋体" w:hAnsi="宋体" w:eastAsia="宋体"/>
          <w:sz w:val="24"/>
        </w:rPr>
        <w:t>邀请</w:t>
      </w:r>
      <w:bookmarkEnd w:id="247"/>
      <w:r>
        <w:rPr>
          <w:rFonts w:hint="eastAsia" w:ascii="宋体" w:hAnsi="宋体" w:eastAsia="宋体"/>
          <w:sz w:val="24"/>
        </w:rPr>
        <w:t>，我方兹宣布同意如下：</w:t>
      </w:r>
    </w:p>
    <w:p w14:paraId="3ECBF34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w:t>
      </w:r>
      <w:r>
        <w:rPr>
          <w:rFonts w:hint="eastAsia" w:ascii="宋体" w:hAnsi="宋体" w:eastAsia="宋体" w:cs="宋体"/>
          <w:sz w:val="24"/>
          <w:szCs w:val="24"/>
          <w:lang w:eastAsia="zh-CN"/>
        </w:rPr>
        <w:t>谈判</w:t>
      </w:r>
      <w:r>
        <w:rPr>
          <w:rFonts w:hint="eastAsia" w:ascii="宋体" w:hAnsi="宋体" w:eastAsia="宋体" w:cs="宋体"/>
          <w:sz w:val="24"/>
          <w:szCs w:val="24"/>
        </w:rPr>
        <w:t>文件的规定，严格履行合同的责任和义务,并保证于买方要求的日期内完成，并通过买方验收。</w:t>
      </w:r>
    </w:p>
    <w:p w14:paraId="35CEC12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文件，包括</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文件附件及更正公告（如有），我方正式认可并遵守本次</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文件，并对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文件各项条款、规定及要求均无异议。</w:t>
      </w:r>
    </w:p>
    <w:p w14:paraId="7ABBF4B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日期起遵循本</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文件，并在</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有效期之前均具有约束力。</w:t>
      </w:r>
    </w:p>
    <w:p w14:paraId="6034E7A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有关的任何证据、数据或资料。</w:t>
      </w:r>
    </w:p>
    <w:p w14:paraId="24B3A74D">
      <w:pPr>
        <w:spacing w:line="360" w:lineRule="auto"/>
        <w:ind w:firstLine="480" w:firstLineChars="200"/>
        <w:rPr>
          <w:rFonts w:hint="eastAsia" w:ascii="宋体" w:hAnsi="宋体" w:eastAsia="宋体"/>
          <w:sz w:val="24"/>
        </w:rPr>
      </w:pPr>
    </w:p>
    <w:p w14:paraId="30AE6A2C">
      <w:pPr>
        <w:spacing w:line="360" w:lineRule="auto"/>
        <w:ind w:firstLine="4800" w:firstLineChars="2000"/>
        <w:rPr>
          <w:rFonts w:hint="eastAsia"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7667319B">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10D07BD3">
      <w:pPr>
        <w:widowControl/>
        <w:jc w:val="left"/>
        <w:rPr>
          <w:rFonts w:hint="eastAsia" w:ascii="宋体" w:hAnsi="宋体" w:eastAsia="宋体"/>
          <w:sz w:val="24"/>
        </w:rPr>
      </w:pPr>
      <w:r>
        <w:rPr>
          <w:rFonts w:ascii="宋体" w:hAnsi="宋体" w:eastAsia="宋体"/>
          <w:sz w:val="24"/>
        </w:rPr>
        <w:br w:type="page"/>
      </w:r>
    </w:p>
    <w:p w14:paraId="45588D60">
      <w:pPr>
        <w:spacing w:line="360" w:lineRule="auto"/>
        <w:jc w:val="center"/>
        <w:outlineLvl w:val="1"/>
        <w:rPr>
          <w:rFonts w:hint="eastAsia" w:asciiTheme="minorEastAsia" w:hAnsiTheme="minorEastAsia" w:eastAsiaTheme="minorEastAsia"/>
          <w:b/>
          <w:sz w:val="24"/>
        </w:rPr>
      </w:pPr>
      <w:bookmarkStart w:id="248" w:name="_Toc21328"/>
      <w:r>
        <w:rPr>
          <w:rFonts w:hint="eastAsia" w:asciiTheme="minorEastAsia" w:hAnsiTheme="minorEastAsia" w:eastAsiaTheme="minorEastAsia"/>
          <w:b/>
          <w:sz w:val="24"/>
        </w:rPr>
        <w:t>四、供应商资格声明书</w:t>
      </w:r>
      <w:bookmarkEnd w:id="248"/>
    </w:p>
    <w:p w14:paraId="46E1E804">
      <w:pPr>
        <w:pStyle w:val="13"/>
        <w:spacing w:line="360" w:lineRule="auto"/>
        <w:rPr>
          <w:rFonts w:hint="eastAsia" w:asciiTheme="minorEastAsia" w:hAnsiTheme="minorEastAsia" w:cstheme="minorEastAsia"/>
          <w:sz w:val="24"/>
          <w:szCs w:val="24"/>
        </w:rPr>
      </w:pPr>
      <w:r>
        <w:rPr>
          <w:rFonts w:hint="eastAsia" w:ascii="宋体" w:hAnsi="宋体"/>
          <w:sz w:val="24"/>
        </w:rPr>
        <w:t>致：采购人</w:t>
      </w:r>
    </w:p>
    <w:p w14:paraId="0221B2E5">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w:t>
      </w:r>
      <w:r>
        <w:rPr>
          <w:rFonts w:hint="eastAsia" w:asciiTheme="minorEastAsia" w:hAnsiTheme="minorEastAsia" w:eastAsiaTheme="minorEastAsia" w:cstheme="minorEastAsia"/>
          <w:color w:val="000000"/>
          <w:kern w:val="0"/>
          <w:sz w:val="24"/>
          <w:szCs w:val="24"/>
          <w:lang w:eastAsia="zh-CN" w:bidi="ar"/>
        </w:rPr>
        <w:t>谈判</w:t>
      </w:r>
      <w:r>
        <w:rPr>
          <w:rFonts w:hint="eastAsia" w:asciiTheme="minorEastAsia" w:hAnsiTheme="minorEastAsia" w:eastAsiaTheme="minorEastAsia" w:cstheme="minorEastAsia"/>
          <w:color w:val="000000"/>
          <w:kern w:val="0"/>
          <w:sz w:val="24"/>
          <w:szCs w:val="24"/>
          <w:lang w:bidi="ar"/>
        </w:rPr>
        <w:t>中，我单位承诺：</w:t>
      </w:r>
    </w:p>
    <w:p w14:paraId="701CDC9F">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2EB2E6E5">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1ED41C55">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0328221A">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7736B1D">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323BE5EB">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5C0A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5F5EA07">
            <w:pPr>
              <w:widowControl/>
              <w:spacing w:line="360" w:lineRule="auto"/>
              <w:jc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14:paraId="66348802">
            <w:pPr>
              <w:pStyle w:val="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14:paraId="50F5DD6E">
            <w:pPr>
              <w:pStyle w:val="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3059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0FE6E3A">
            <w:pPr>
              <w:pStyle w:val="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14:paraId="71FB2490">
            <w:pPr>
              <w:pStyle w:val="10"/>
              <w:jc w:val="center"/>
              <w:rPr>
                <w:rFonts w:hint="eastAsia" w:asciiTheme="minorEastAsia" w:hAnsiTheme="minorEastAsia" w:eastAsiaTheme="minorEastAsia" w:cstheme="minorEastAsia"/>
                <w:color w:val="000000"/>
                <w:kern w:val="0"/>
                <w:sz w:val="24"/>
                <w:lang w:val="en-US" w:bidi="ar"/>
              </w:rPr>
            </w:pPr>
          </w:p>
        </w:tc>
        <w:tc>
          <w:tcPr>
            <w:tcW w:w="2681" w:type="dxa"/>
          </w:tcPr>
          <w:p w14:paraId="22E8B208">
            <w:pPr>
              <w:pStyle w:val="10"/>
              <w:jc w:val="center"/>
              <w:rPr>
                <w:rFonts w:hint="eastAsia" w:asciiTheme="minorEastAsia" w:hAnsiTheme="minorEastAsia" w:eastAsiaTheme="minorEastAsia" w:cstheme="minorEastAsia"/>
                <w:color w:val="000000"/>
                <w:kern w:val="0"/>
                <w:sz w:val="24"/>
                <w:lang w:val="en-US" w:bidi="ar"/>
              </w:rPr>
            </w:pPr>
          </w:p>
        </w:tc>
      </w:tr>
      <w:tr w14:paraId="1AEB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93F44E3">
            <w:pPr>
              <w:pStyle w:val="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14:paraId="4DB6E7C7">
            <w:pPr>
              <w:pStyle w:val="10"/>
              <w:jc w:val="center"/>
              <w:rPr>
                <w:rFonts w:hint="eastAsia" w:asciiTheme="minorEastAsia" w:hAnsiTheme="minorEastAsia" w:eastAsiaTheme="minorEastAsia" w:cstheme="minorEastAsia"/>
                <w:color w:val="000000"/>
                <w:kern w:val="0"/>
                <w:sz w:val="24"/>
                <w:lang w:val="en-US" w:bidi="ar"/>
              </w:rPr>
            </w:pPr>
          </w:p>
        </w:tc>
        <w:tc>
          <w:tcPr>
            <w:tcW w:w="2681" w:type="dxa"/>
          </w:tcPr>
          <w:p w14:paraId="3789B2D1">
            <w:pPr>
              <w:pStyle w:val="10"/>
              <w:jc w:val="center"/>
              <w:rPr>
                <w:rFonts w:hint="eastAsia" w:asciiTheme="minorEastAsia" w:hAnsiTheme="minorEastAsia" w:eastAsiaTheme="minorEastAsia" w:cstheme="minorEastAsia"/>
                <w:color w:val="000000"/>
                <w:kern w:val="0"/>
                <w:sz w:val="24"/>
                <w:lang w:val="en-US" w:bidi="ar"/>
              </w:rPr>
            </w:pPr>
          </w:p>
        </w:tc>
      </w:tr>
    </w:tbl>
    <w:p w14:paraId="7F9AC169">
      <w:pPr>
        <w:spacing w:line="360" w:lineRule="auto"/>
        <w:ind w:firstLine="435"/>
        <w:rPr>
          <w:rFonts w:hint="eastAsia"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2D988CB6">
      <w:pPr>
        <w:spacing w:line="360" w:lineRule="auto"/>
        <w:ind w:firstLine="4800" w:firstLineChars="2000"/>
        <w:rPr>
          <w:rFonts w:hint="eastAsia"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83E6F68">
      <w:pPr>
        <w:tabs>
          <w:tab w:val="left" w:pos="630"/>
        </w:tabs>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7963BF0D">
      <w:pPr>
        <w:spacing w:line="440" w:lineRule="exact"/>
        <w:ind w:firstLine="4800" w:firstLineChars="2000"/>
        <w:rPr>
          <w:rFonts w:hint="eastAsia" w:ascii="宋体" w:hAnsi="宋体" w:eastAsia="宋体"/>
          <w:sz w:val="24"/>
          <w:szCs w:val="24"/>
          <w:u w:val="single"/>
        </w:rPr>
      </w:pPr>
    </w:p>
    <w:p w14:paraId="32E20A63">
      <w:pPr>
        <w:widowControl/>
        <w:jc w:val="left"/>
        <w:rPr>
          <w:rFonts w:hint="eastAsia" w:ascii="宋体" w:hAnsi="宋体" w:eastAsia="宋体"/>
          <w:sz w:val="24"/>
        </w:rPr>
      </w:pPr>
      <w:r>
        <w:rPr>
          <w:rFonts w:ascii="宋体" w:hAnsi="宋体" w:eastAsia="宋体"/>
          <w:sz w:val="24"/>
        </w:rPr>
        <w:br w:type="page"/>
      </w:r>
    </w:p>
    <w:p w14:paraId="06835901">
      <w:pPr>
        <w:spacing w:line="360" w:lineRule="auto"/>
        <w:jc w:val="center"/>
        <w:outlineLvl w:val="1"/>
        <w:rPr>
          <w:rFonts w:hint="eastAsia" w:asciiTheme="minorEastAsia" w:hAnsiTheme="minorEastAsia" w:eastAsiaTheme="minorEastAsia"/>
          <w:b/>
          <w:sz w:val="24"/>
        </w:rPr>
      </w:pPr>
      <w:bookmarkStart w:id="249" w:name="_Toc516969106"/>
      <w:bookmarkStart w:id="250" w:name="_Toc31518"/>
      <w:bookmarkStart w:id="251" w:name="_Toc121626298"/>
      <w:bookmarkStart w:id="252" w:name="_Toc26922"/>
      <w:bookmarkStart w:id="253" w:name="_Toc520983594"/>
      <w:bookmarkStart w:id="254" w:name="_Toc204594911"/>
      <w:r>
        <w:rPr>
          <w:rFonts w:hint="eastAsia" w:asciiTheme="minorEastAsia" w:hAnsiTheme="minorEastAsia" w:eastAsiaTheme="minorEastAsia"/>
          <w:b/>
          <w:sz w:val="24"/>
        </w:rPr>
        <w:t>五、授权书</w:t>
      </w:r>
      <w:bookmarkEnd w:id="249"/>
      <w:bookmarkEnd w:id="250"/>
      <w:bookmarkEnd w:id="251"/>
      <w:bookmarkEnd w:id="252"/>
      <w:bookmarkEnd w:id="253"/>
      <w:bookmarkEnd w:id="254"/>
    </w:p>
    <w:p w14:paraId="32B18F4D">
      <w:pPr>
        <w:spacing w:line="360" w:lineRule="auto"/>
        <w:jc w:val="center"/>
        <w:rPr>
          <w:rFonts w:hint="eastAsia" w:asciiTheme="minorEastAsia" w:hAnsiTheme="minorEastAsia" w:eastAsiaTheme="minorEastAsia"/>
          <w:b/>
          <w:sz w:val="24"/>
        </w:rPr>
      </w:pPr>
    </w:p>
    <w:p w14:paraId="3300993D">
      <w:pPr>
        <w:pStyle w:val="12"/>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w:t>
      </w:r>
      <w:r>
        <w:rPr>
          <w:rFonts w:hint="eastAsia" w:hAnsi="宋体" w:eastAsia="宋体"/>
          <w:sz w:val="24"/>
          <w:szCs w:val="28"/>
          <w:lang w:eastAsia="zh-CN"/>
        </w:rPr>
        <w:t>谈判</w:t>
      </w:r>
      <w:r>
        <w:rPr>
          <w:rFonts w:hint="eastAsia" w:hAnsi="宋体" w:eastAsia="宋体"/>
          <w:sz w:val="24"/>
          <w:szCs w:val="28"/>
        </w:rPr>
        <w:t>过程的一切事宜，包括但不限于：提交响应文件、参与</w:t>
      </w:r>
      <w:r>
        <w:rPr>
          <w:rFonts w:hint="eastAsia" w:hAnsi="宋体" w:eastAsia="宋体"/>
          <w:sz w:val="24"/>
          <w:szCs w:val="28"/>
          <w:lang w:eastAsia="zh-CN"/>
        </w:rPr>
        <w:t>谈判</w:t>
      </w:r>
      <w:r>
        <w:rPr>
          <w:rFonts w:hint="eastAsia" w:hAnsi="宋体" w:eastAsia="宋体"/>
          <w:sz w:val="24"/>
          <w:szCs w:val="28"/>
        </w:rPr>
        <w:t>、签约等。供应商授权代表在采购活动过程中所签署的一切文件和处理与之有关的一切事务，本公司均予以认可并对此承担责任。供应商授权代表无转委托权。特此授权。</w:t>
      </w:r>
    </w:p>
    <w:p w14:paraId="7B8CA374">
      <w:pPr>
        <w:pStyle w:val="12"/>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本授权书自出具之日起生效。</w:t>
      </w:r>
    </w:p>
    <w:p w14:paraId="3F09E42C">
      <w:pPr>
        <w:pStyle w:val="12"/>
        <w:snapToGrid w:val="0"/>
        <w:spacing w:line="360" w:lineRule="auto"/>
        <w:ind w:firstLine="480" w:firstLineChars="200"/>
        <w:jc w:val="left"/>
        <w:rPr>
          <w:rFonts w:hint="eastAsia" w:hAnsi="宋体" w:eastAsia="宋体"/>
          <w:sz w:val="24"/>
        </w:rPr>
      </w:pPr>
      <w:r>
        <w:rPr>
          <w:rFonts w:hint="eastAsia" w:hAnsi="宋体" w:eastAsia="宋体"/>
          <w:sz w:val="24"/>
          <w:szCs w:val="28"/>
        </w:rPr>
        <w:t>授权代表</w:t>
      </w:r>
      <w:r>
        <w:rPr>
          <w:rFonts w:hint="eastAsia" w:hAnsi="宋体" w:eastAsia="宋体"/>
          <w:sz w:val="24"/>
        </w:rPr>
        <w:t>身份证明复印件：</w:t>
      </w:r>
    </w:p>
    <w:p w14:paraId="47888F67">
      <w:pPr>
        <w:pStyle w:val="12"/>
        <w:snapToGrid w:val="0"/>
        <w:spacing w:line="360" w:lineRule="auto"/>
        <w:ind w:firstLine="480" w:firstLineChars="200"/>
        <w:jc w:val="left"/>
        <w:rPr>
          <w:rFonts w:hint="eastAsia" w:hAnsi="宋体" w:eastAsia="宋体"/>
          <w:sz w:val="24"/>
        </w:rPr>
      </w:pPr>
    </w:p>
    <w:p w14:paraId="6DE88ABB">
      <w:pPr>
        <w:pStyle w:val="12"/>
        <w:snapToGrid w:val="0"/>
        <w:spacing w:line="360" w:lineRule="auto"/>
        <w:ind w:firstLine="480" w:firstLineChars="200"/>
        <w:jc w:val="left"/>
        <w:rPr>
          <w:rFonts w:hint="eastAsia" w:hAnsi="宋体" w:eastAsia="宋体"/>
          <w:sz w:val="24"/>
        </w:rPr>
      </w:pPr>
    </w:p>
    <w:p w14:paraId="37D3A087">
      <w:pPr>
        <w:pStyle w:val="12"/>
        <w:snapToGrid w:val="0"/>
        <w:spacing w:line="360" w:lineRule="auto"/>
        <w:ind w:firstLine="480" w:firstLineChars="200"/>
        <w:jc w:val="left"/>
        <w:rPr>
          <w:rFonts w:hint="eastAsia" w:hAnsi="宋体" w:eastAsia="宋体"/>
          <w:sz w:val="24"/>
        </w:rPr>
      </w:pPr>
    </w:p>
    <w:p w14:paraId="58C6AC57">
      <w:pPr>
        <w:pStyle w:val="12"/>
        <w:snapToGrid w:val="0"/>
        <w:spacing w:line="360" w:lineRule="auto"/>
        <w:ind w:firstLine="480" w:firstLineChars="200"/>
        <w:jc w:val="left"/>
        <w:rPr>
          <w:rFonts w:hint="eastAsia" w:hAnsi="宋体" w:eastAsia="宋体"/>
          <w:sz w:val="24"/>
        </w:rPr>
      </w:pPr>
    </w:p>
    <w:p w14:paraId="597155FE">
      <w:pPr>
        <w:pStyle w:val="12"/>
        <w:snapToGrid w:val="0"/>
        <w:spacing w:line="360" w:lineRule="auto"/>
        <w:ind w:firstLine="480" w:firstLineChars="200"/>
        <w:jc w:val="left"/>
        <w:rPr>
          <w:rFonts w:hint="eastAsia"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FC7B9B5">
      <w:pPr>
        <w:pStyle w:val="12"/>
        <w:snapToGrid w:val="0"/>
        <w:spacing w:line="360" w:lineRule="auto"/>
        <w:ind w:firstLine="480" w:firstLineChars="200"/>
        <w:jc w:val="left"/>
        <w:rPr>
          <w:rFonts w:hint="eastAsia" w:hAnsi="宋体" w:eastAsia="宋体"/>
          <w:sz w:val="24"/>
          <w:szCs w:val="28"/>
        </w:rPr>
      </w:pPr>
    </w:p>
    <w:p w14:paraId="454B534F">
      <w:pPr>
        <w:spacing w:line="360" w:lineRule="auto"/>
        <w:ind w:firstLine="360" w:firstLineChars="150"/>
        <w:rPr>
          <w:rFonts w:hint="eastAsia" w:ascii="宋体" w:hAnsi="宋体" w:eastAsia="宋体"/>
          <w:sz w:val="24"/>
          <w:szCs w:val="28"/>
        </w:rPr>
      </w:pPr>
      <w:r>
        <w:rPr>
          <w:rFonts w:hint="eastAsia" w:ascii="宋体" w:hAnsi="宋体" w:eastAsia="宋体"/>
          <w:sz w:val="24"/>
          <w:szCs w:val="28"/>
        </w:rPr>
        <w:t>特此声明。</w:t>
      </w:r>
    </w:p>
    <w:p w14:paraId="1F4CB7B6">
      <w:pPr>
        <w:spacing w:line="360" w:lineRule="auto"/>
        <w:rPr>
          <w:rFonts w:hint="eastAsia" w:ascii="宋体" w:hAnsi="宋体" w:eastAsia="宋体"/>
          <w:sz w:val="24"/>
          <w:szCs w:val="28"/>
        </w:rPr>
      </w:pPr>
    </w:p>
    <w:p w14:paraId="2F4B3700">
      <w:pPr>
        <w:spacing w:line="360" w:lineRule="auto"/>
        <w:ind w:firstLine="4800" w:firstLineChars="2000"/>
        <w:rPr>
          <w:rFonts w:hint="eastAsia"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5C14BBF0">
      <w:pPr>
        <w:tabs>
          <w:tab w:val="left" w:pos="630"/>
        </w:tabs>
        <w:spacing w:line="360" w:lineRule="auto"/>
        <w:ind w:firstLine="4800" w:firstLineChars="2000"/>
        <w:rPr>
          <w:rFonts w:hint="eastAsia"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5D6942EC">
      <w:pPr>
        <w:spacing w:line="360" w:lineRule="auto"/>
        <w:rPr>
          <w:rFonts w:hint="eastAsia" w:ascii="宋体" w:hAnsi="宋体" w:eastAsia="宋体"/>
          <w:sz w:val="24"/>
          <w:szCs w:val="28"/>
        </w:rPr>
      </w:pPr>
    </w:p>
    <w:p w14:paraId="7A4B85E1">
      <w:pPr>
        <w:spacing w:line="360" w:lineRule="auto"/>
        <w:rPr>
          <w:rFonts w:hint="eastAsia" w:ascii="宋体" w:hAnsi="宋体" w:eastAsia="宋体"/>
          <w:sz w:val="24"/>
          <w:szCs w:val="28"/>
        </w:rPr>
      </w:pPr>
    </w:p>
    <w:p w14:paraId="64975703">
      <w:pPr>
        <w:pStyle w:val="12"/>
        <w:snapToGrid w:val="0"/>
        <w:spacing w:line="360" w:lineRule="auto"/>
        <w:jc w:val="left"/>
        <w:rPr>
          <w:rFonts w:hint="eastAsia" w:hAnsi="宋体" w:eastAsia="宋体"/>
          <w:sz w:val="24"/>
          <w:szCs w:val="28"/>
        </w:rPr>
      </w:pPr>
      <w:r>
        <w:rPr>
          <w:rFonts w:hint="eastAsia" w:hAnsi="宋体" w:eastAsia="宋体"/>
          <w:sz w:val="24"/>
          <w:szCs w:val="28"/>
        </w:rPr>
        <w:t>注：</w:t>
      </w:r>
    </w:p>
    <w:p w14:paraId="0A100BE3">
      <w:pPr>
        <w:pStyle w:val="12"/>
        <w:snapToGrid w:val="0"/>
        <w:spacing w:line="360" w:lineRule="auto"/>
        <w:jc w:val="left"/>
        <w:rPr>
          <w:rFonts w:hint="eastAsia" w:hAnsi="宋体" w:eastAsia="宋体"/>
          <w:sz w:val="24"/>
          <w:szCs w:val="28"/>
        </w:rPr>
      </w:pPr>
      <w:r>
        <w:rPr>
          <w:rFonts w:hint="eastAsia" w:hAnsi="宋体" w:eastAsia="宋体"/>
          <w:sz w:val="24"/>
          <w:szCs w:val="28"/>
        </w:rPr>
        <w:t>1.本项目只允许有唯一的供应商授权代表，提供身份证明复印件；</w:t>
      </w:r>
    </w:p>
    <w:p w14:paraId="4E2F1F52">
      <w:pPr>
        <w:spacing w:line="360" w:lineRule="auto"/>
        <w:jc w:val="left"/>
        <w:rPr>
          <w:rFonts w:hint="eastAsia" w:ascii="宋体" w:hAnsi="宋体" w:eastAsia="宋体"/>
          <w:sz w:val="24"/>
        </w:rPr>
      </w:pPr>
      <w:r>
        <w:rPr>
          <w:rFonts w:hint="eastAsia" w:ascii="宋体" w:hAnsi="宋体" w:eastAsia="宋体"/>
          <w:sz w:val="24"/>
        </w:rPr>
        <w:t>2.法定代表人参加</w:t>
      </w:r>
      <w:r>
        <w:rPr>
          <w:rFonts w:hint="eastAsia" w:ascii="宋体" w:hAnsi="宋体" w:eastAsia="宋体"/>
          <w:sz w:val="24"/>
          <w:lang w:eastAsia="zh-CN"/>
        </w:rPr>
        <w:t>谈判</w:t>
      </w:r>
      <w:r>
        <w:rPr>
          <w:rFonts w:hint="eastAsia" w:ascii="宋体" w:hAnsi="宋体" w:eastAsia="宋体"/>
          <w:sz w:val="24"/>
        </w:rPr>
        <w:t>的无需提供授权书，仅提供身份证明复印件。</w:t>
      </w:r>
    </w:p>
    <w:p w14:paraId="13EE1AE4">
      <w:pPr>
        <w:widowControl/>
        <w:jc w:val="left"/>
        <w:rPr>
          <w:rFonts w:hint="eastAsia" w:ascii="宋体" w:hAnsi="宋体" w:eastAsia="宋体"/>
          <w:sz w:val="24"/>
        </w:rPr>
      </w:pPr>
      <w:r>
        <w:rPr>
          <w:rFonts w:ascii="宋体" w:hAnsi="宋体" w:eastAsia="宋体"/>
          <w:sz w:val="24"/>
        </w:rPr>
        <w:br w:type="page"/>
      </w:r>
    </w:p>
    <w:p w14:paraId="5A72CD3A">
      <w:pPr>
        <w:spacing w:line="360" w:lineRule="auto"/>
        <w:jc w:val="center"/>
        <w:outlineLvl w:val="1"/>
        <w:rPr>
          <w:rFonts w:hint="eastAsia" w:asciiTheme="minorEastAsia" w:hAnsiTheme="minorEastAsia" w:eastAsiaTheme="minorEastAsia"/>
          <w:b/>
          <w:sz w:val="24"/>
        </w:rPr>
      </w:pPr>
      <w:bookmarkStart w:id="255" w:name="_Toc28033"/>
      <w:bookmarkStart w:id="256" w:name="_Toc22233"/>
      <w:r>
        <w:rPr>
          <w:rFonts w:hint="eastAsia" w:asciiTheme="minorEastAsia" w:hAnsiTheme="minorEastAsia" w:eastAsiaTheme="minorEastAsia"/>
          <w:b/>
          <w:sz w:val="24"/>
        </w:rPr>
        <w:t>六、</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响应表</w:t>
      </w:r>
      <w:bookmarkEnd w:id="255"/>
      <w:bookmarkEnd w:id="256"/>
    </w:p>
    <w:p w14:paraId="0A852300">
      <w:pPr>
        <w:spacing w:line="360" w:lineRule="auto"/>
        <w:ind w:firstLine="435"/>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7CE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D571EBF">
            <w:pPr>
              <w:pStyle w:val="12"/>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6607E684">
            <w:pPr>
              <w:pStyle w:val="12"/>
              <w:jc w:val="center"/>
              <w:rPr>
                <w:rFonts w:hint="eastAsia"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6883D762">
            <w:pPr>
              <w:pStyle w:val="12"/>
              <w:jc w:val="center"/>
              <w:rPr>
                <w:rFonts w:hint="eastAsia" w:cs="Wingdings" w:asciiTheme="minorEastAsia" w:hAnsiTheme="minorEastAsia"/>
                <w:b/>
                <w:sz w:val="24"/>
              </w:rPr>
            </w:pPr>
            <w:r>
              <w:rPr>
                <w:rFonts w:hint="eastAsia" w:cs="Wingdings" w:asciiTheme="minorEastAsia" w:hAnsiTheme="minorEastAsia"/>
                <w:b/>
                <w:sz w:val="24"/>
                <w:lang w:eastAsia="zh-CN"/>
              </w:rPr>
              <w:t>谈判</w:t>
            </w:r>
            <w:r>
              <w:rPr>
                <w:rFonts w:hint="eastAsia" w:cs="Wingdings" w:asciiTheme="minorEastAsia" w:hAnsiTheme="minorEastAsia"/>
                <w:b/>
                <w:sz w:val="24"/>
              </w:rPr>
              <w:t>文件要求</w:t>
            </w:r>
          </w:p>
        </w:tc>
        <w:tc>
          <w:tcPr>
            <w:tcW w:w="1510" w:type="pct"/>
            <w:vAlign w:val="center"/>
          </w:tcPr>
          <w:p w14:paraId="672565BA">
            <w:pPr>
              <w:pStyle w:val="12"/>
              <w:jc w:val="center"/>
              <w:rPr>
                <w:rFonts w:hint="eastAsia"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7093BC98">
            <w:pPr>
              <w:pStyle w:val="12"/>
              <w:jc w:val="center"/>
              <w:rPr>
                <w:rFonts w:hint="eastAsia" w:cs="Wingdings" w:asciiTheme="minorEastAsia" w:hAnsiTheme="minorEastAsia"/>
                <w:b/>
                <w:sz w:val="24"/>
              </w:rPr>
            </w:pPr>
            <w:r>
              <w:rPr>
                <w:rFonts w:hint="eastAsia" w:cs="Wingdings" w:asciiTheme="minorEastAsia" w:hAnsiTheme="minorEastAsia"/>
                <w:b/>
                <w:sz w:val="24"/>
              </w:rPr>
              <w:t>偏离说明</w:t>
            </w:r>
          </w:p>
        </w:tc>
      </w:tr>
      <w:tr w14:paraId="0FC4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76B43E6">
            <w:pPr>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6E1EE428">
            <w:pPr>
              <w:jc w:val="center"/>
              <w:rPr>
                <w:rFonts w:hint="eastAsia" w:ascii="宋体" w:hAnsi="宋体" w:eastAsia="宋体"/>
                <w:sz w:val="24"/>
              </w:rPr>
            </w:pPr>
            <w:r>
              <w:rPr>
                <w:rFonts w:asciiTheme="minorEastAsia" w:hAnsiTheme="minorEastAsia" w:eastAsiaTheme="minorEastAsia"/>
                <w:sz w:val="24"/>
              </w:rPr>
              <w:t>付款方式</w:t>
            </w:r>
          </w:p>
        </w:tc>
        <w:tc>
          <w:tcPr>
            <w:tcW w:w="1465" w:type="pct"/>
            <w:vAlign w:val="center"/>
          </w:tcPr>
          <w:p w14:paraId="64B53C75">
            <w:pPr>
              <w:jc w:val="center"/>
              <w:rPr>
                <w:rFonts w:hint="eastAsia" w:asciiTheme="minorEastAsia" w:hAnsiTheme="minorEastAsia" w:eastAsiaTheme="minorEastAsia"/>
                <w:sz w:val="24"/>
              </w:rPr>
            </w:pPr>
          </w:p>
        </w:tc>
        <w:tc>
          <w:tcPr>
            <w:tcW w:w="1510" w:type="pct"/>
            <w:vAlign w:val="center"/>
          </w:tcPr>
          <w:p w14:paraId="10605DE1">
            <w:pPr>
              <w:jc w:val="center"/>
              <w:rPr>
                <w:rFonts w:hint="eastAsia" w:asciiTheme="minorEastAsia" w:hAnsiTheme="minorEastAsia" w:eastAsiaTheme="minorEastAsia"/>
                <w:sz w:val="24"/>
              </w:rPr>
            </w:pPr>
          </w:p>
        </w:tc>
        <w:tc>
          <w:tcPr>
            <w:tcW w:w="475" w:type="pct"/>
            <w:vAlign w:val="center"/>
          </w:tcPr>
          <w:p w14:paraId="2020A066">
            <w:pPr>
              <w:jc w:val="center"/>
              <w:rPr>
                <w:rFonts w:hint="eastAsia" w:asciiTheme="minorEastAsia" w:hAnsiTheme="minorEastAsia" w:eastAsiaTheme="minorEastAsia"/>
                <w:sz w:val="24"/>
              </w:rPr>
            </w:pPr>
          </w:p>
        </w:tc>
      </w:tr>
      <w:tr w14:paraId="7E35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4" w:type="pct"/>
            <w:vAlign w:val="center"/>
          </w:tcPr>
          <w:p w14:paraId="3D79CDB0">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3AEA5AD1">
            <w:pPr>
              <w:jc w:val="center"/>
              <w:rPr>
                <w:rFonts w:hint="eastAsia" w:ascii="宋体" w:hAnsi="宋体" w:eastAsia="宋体"/>
                <w:sz w:val="24"/>
              </w:rPr>
            </w:pPr>
            <w:r>
              <w:rPr>
                <w:rFonts w:hint="eastAsia" w:ascii="宋体" w:hAnsi="宋体" w:eastAsia="宋体"/>
                <w:sz w:val="24"/>
              </w:rPr>
              <w:t>服务地点</w:t>
            </w:r>
          </w:p>
        </w:tc>
        <w:tc>
          <w:tcPr>
            <w:tcW w:w="1465" w:type="pct"/>
            <w:vAlign w:val="center"/>
          </w:tcPr>
          <w:p w14:paraId="452CEAEA">
            <w:pPr>
              <w:jc w:val="center"/>
              <w:rPr>
                <w:rFonts w:hint="eastAsia" w:asciiTheme="minorEastAsia" w:hAnsiTheme="minorEastAsia" w:eastAsiaTheme="minorEastAsia"/>
                <w:sz w:val="24"/>
              </w:rPr>
            </w:pPr>
          </w:p>
        </w:tc>
        <w:tc>
          <w:tcPr>
            <w:tcW w:w="1510" w:type="pct"/>
            <w:vAlign w:val="center"/>
          </w:tcPr>
          <w:p w14:paraId="07F55257">
            <w:pPr>
              <w:jc w:val="center"/>
              <w:rPr>
                <w:rFonts w:hint="eastAsia" w:asciiTheme="minorEastAsia" w:hAnsiTheme="minorEastAsia" w:eastAsiaTheme="minorEastAsia"/>
                <w:sz w:val="24"/>
              </w:rPr>
            </w:pPr>
          </w:p>
        </w:tc>
        <w:tc>
          <w:tcPr>
            <w:tcW w:w="475" w:type="pct"/>
            <w:vAlign w:val="center"/>
          </w:tcPr>
          <w:p w14:paraId="49414E6B">
            <w:pPr>
              <w:jc w:val="center"/>
              <w:rPr>
                <w:rFonts w:hint="eastAsia" w:asciiTheme="minorEastAsia" w:hAnsiTheme="minorEastAsia" w:eastAsiaTheme="minorEastAsia"/>
                <w:sz w:val="24"/>
              </w:rPr>
            </w:pPr>
          </w:p>
        </w:tc>
      </w:tr>
      <w:tr w14:paraId="4D8E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D5445A8">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56C72F72">
            <w:pPr>
              <w:jc w:val="center"/>
              <w:rPr>
                <w:rFonts w:hint="eastAsia" w:ascii="宋体" w:hAnsi="宋体" w:eastAsia="宋体"/>
                <w:sz w:val="24"/>
              </w:rPr>
            </w:pPr>
            <w:r>
              <w:rPr>
                <w:rFonts w:hint="eastAsia" w:ascii="宋体" w:hAnsi="宋体" w:eastAsia="宋体"/>
                <w:sz w:val="24"/>
              </w:rPr>
              <w:t>服务期限</w:t>
            </w:r>
          </w:p>
        </w:tc>
        <w:tc>
          <w:tcPr>
            <w:tcW w:w="1465" w:type="pct"/>
            <w:vAlign w:val="center"/>
          </w:tcPr>
          <w:p w14:paraId="789A75A0">
            <w:pPr>
              <w:jc w:val="center"/>
              <w:rPr>
                <w:rFonts w:hint="eastAsia" w:asciiTheme="minorEastAsia" w:hAnsiTheme="minorEastAsia" w:eastAsiaTheme="minorEastAsia"/>
                <w:sz w:val="24"/>
              </w:rPr>
            </w:pPr>
          </w:p>
        </w:tc>
        <w:tc>
          <w:tcPr>
            <w:tcW w:w="1510" w:type="pct"/>
            <w:vAlign w:val="center"/>
          </w:tcPr>
          <w:p w14:paraId="3E5FE223">
            <w:pPr>
              <w:pStyle w:val="48"/>
              <w:jc w:val="center"/>
              <w:rPr>
                <w:rFonts w:hint="eastAsia" w:asciiTheme="minorEastAsia" w:hAnsiTheme="minorEastAsia" w:eastAsiaTheme="minorEastAsia"/>
              </w:rPr>
            </w:pPr>
          </w:p>
        </w:tc>
        <w:tc>
          <w:tcPr>
            <w:tcW w:w="475" w:type="pct"/>
            <w:vAlign w:val="center"/>
          </w:tcPr>
          <w:p w14:paraId="6A7BB51E">
            <w:pPr>
              <w:jc w:val="center"/>
              <w:rPr>
                <w:rFonts w:hint="eastAsia" w:asciiTheme="minorEastAsia" w:hAnsiTheme="minorEastAsia" w:eastAsiaTheme="minorEastAsia"/>
                <w:sz w:val="24"/>
              </w:rPr>
            </w:pPr>
          </w:p>
        </w:tc>
      </w:tr>
      <w:tr w14:paraId="455C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BDBD931">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10BB822A">
            <w:pPr>
              <w:jc w:val="center"/>
              <w:rPr>
                <w:rFonts w:hint="eastAsia" w:ascii="宋体" w:hAnsi="宋体" w:eastAsia="宋体"/>
                <w:sz w:val="24"/>
              </w:rPr>
            </w:pPr>
          </w:p>
        </w:tc>
        <w:tc>
          <w:tcPr>
            <w:tcW w:w="1465" w:type="pct"/>
            <w:vAlign w:val="center"/>
          </w:tcPr>
          <w:p w14:paraId="146278A1">
            <w:pPr>
              <w:jc w:val="center"/>
              <w:rPr>
                <w:rFonts w:hint="eastAsia" w:asciiTheme="minorEastAsia" w:hAnsiTheme="minorEastAsia" w:eastAsiaTheme="minorEastAsia"/>
                <w:sz w:val="24"/>
              </w:rPr>
            </w:pPr>
          </w:p>
        </w:tc>
        <w:tc>
          <w:tcPr>
            <w:tcW w:w="1510" w:type="pct"/>
            <w:vAlign w:val="center"/>
          </w:tcPr>
          <w:p w14:paraId="3E0EEE6D">
            <w:pPr>
              <w:jc w:val="center"/>
              <w:rPr>
                <w:rFonts w:hint="eastAsia" w:asciiTheme="minorEastAsia" w:hAnsiTheme="minorEastAsia" w:eastAsiaTheme="minorEastAsia"/>
                <w:sz w:val="24"/>
              </w:rPr>
            </w:pPr>
          </w:p>
        </w:tc>
        <w:tc>
          <w:tcPr>
            <w:tcW w:w="475" w:type="pct"/>
            <w:vAlign w:val="center"/>
          </w:tcPr>
          <w:p w14:paraId="49839B64">
            <w:pPr>
              <w:jc w:val="center"/>
              <w:rPr>
                <w:rFonts w:hint="eastAsia" w:asciiTheme="minorEastAsia" w:hAnsiTheme="minorEastAsia" w:eastAsiaTheme="minorEastAsia"/>
                <w:sz w:val="24"/>
              </w:rPr>
            </w:pPr>
          </w:p>
        </w:tc>
      </w:tr>
    </w:tbl>
    <w:p w14:paraId="2EF88CEE">
      <w:pPr>
        <w:spacing w:line="360" w:lineRule="auto"/>
        <w:ind w:firstLine="4800" w:firstLineChars="2000"/>
        <w:rPr>
          <w:rFonts w:hint="eastAsia" w:ascii="宋体" w:hAnsi="宋体" w:eastAsia="宋体"/>
          <w:sz w:val="24"/>
        </w:rPr>
      </w:pPr>
    </w:p>
    <w:p w14:paraId="5347FDF8">
      <w:pPr>
        <w:spacing w:line="360" w:lineRule="auto"/>
        <w:ind w:firstLine="4800" w:firstLineChars="2000"/>
        <w:rPr>
          <w:rFonts w:hint="eastAsia"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FB23C41">
      <w:pPr>
        <w:tabs>
          <w:tab w:val="left" w:pos="630"/>
        </w:tabs>
        <w:spacing w:line="360" w:lineRule="auto"/>
        <w:ind w:firstLine="4800" w:firstLineChars="2000"/>
        <w:rPr>
          <w:rFonts w:hint="eastAsia" w:asciiTheme="minorEastAsia" w:hAnsiTheme="minorEastAsia" w:eastAsiaTheme="minorEastAsia"/>
          <w:sz w:val="24"/>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期：</w:t>
      </w:r>
      <w:r>
        <w:rPr>
          <w:rFonts w:hint="eastAsia" w:ascii="宋体" w:hAnsi="宋体" w:eastAsia="宋体"/>
          <w:sz w:val="24"/>
          <w:u w:val="single"/>
        </w:rPr>
        <w:t xml:space="preserve">             </w:t>
      </w:r>
    </w:p>
    <w:p w14:paraId="1A78E167">
      <w:pPr>
        <w:pStyle w:val="13"/>
        <w:spacing w:line="360" w:lineRule="auto"/>
        <w:rPr>
          <w:rFonts w:hint="eastAsia" w:asciiTheme="minorEastAsia" w:hAnsiTheme="minorEastAsia" w:eastAsiaTheme="minorEastAsia"/>
          <w:sz w:val="24"/>
        </w:rPr>
      </w:pPr>
      <w:r>
        <w:rPr>
          <w:rFonts w:asciiTheme="minorEastAsia" w:hAnsiTheme="minorEastAsia" w:eastAsiaTheme="minorEastAsia"/>
          <w:sz w:val="24"/>
        </w:rPr>
        <w:br w:type="page"/>
      </w:r>
    </w:p>
    <w:p w14:paraId="0B71CFB7">
      <w:pPr>
        <w:spacing w:line="360" w:lineRule="auto"/>
        <w:jc w:val="center"/>
        <w:outlineLvl w:val="1"/>
        <w:rPr>
          <w:rFonts w:hint="eastAsia" w:asciiTheme="minorEastAsia" w:hAnsiTheme="minorEastAsia" w:eastAsiaTheme="minorEastAsia"/>
          <w:b/>
          <w:sz w:val="24"/>
        </w:rPr>
      </w:pPr>
      <w:bookmarkStart w:id="257" w:name="_Toc2278"/>
      <w:bookmarkStart w:id="258" w:name="_Toc20592"/>
      <w:bookmarkStart w:id="259" w:name="_Hlk44283088"/>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、诚信履约承诺函</w:t>
      </w:r>
      <w:bookmarkEnd w:id="257"/>
      <w:bookmarkEnd w:id="258"/>
    </w:p>
    <w:p w14:paraId="44F46B98">
      <w:pPr>
        <w:spacing w:line="360" w:lineRule="auto"/>
        <w:rPr>
          <w:rFonts w:hint="eastAsia" w:asciiTheme="minorEastAsia" w:hAnsiTheme="minorEastAsia" w:eastAsiaTheme="minorEastAsia"/>
          <w:b/>
          <w:bCs/>
          <w:sz w:val="24"/>
        </w:rPr>
      </w:pPr>
    </w:p>
    <w:p w14:paraId="5AFFAFC6">
      <w:pPr>
        <w:spacing w:line="360" w:lineRule="auto"/>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22828328">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0B94EAB">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59C952DE">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462E2555">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32B96C75">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0214AF08">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6C660186">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B5EB9C">
      <w:pPr>
        <w:spacing w:line="360" w:lineRule="auto"/>
        <w:rPr>
          <w:rFonts w:hint="eastAsia" w:asciiTheme="minorEastAsia" w:hAnsiTheme="minorEastAsia" w:eastAsiaTheme="minorEastAsia"/>
          <w:bCs/>
          <w:sz w:val="24"/>
        </w:rPr>
      </w:pPr>
    </w:p>
    <w:p w14:paraId="4A33B617">
      <w:pPr>
        <w:spacing w:line="360" w:lineRule="auto"/>
        <w:rPr>
          <w:rFonts w:hint="eastAsia" w:asciiTheme="minorEastAsia" w:hAnsiTheme="minorEastAsia" w:eastAsiaTheme="minorEastAsia"/>
          <w:bCs/>
          <w:sz w:val="24"/>
        </w:rPr>
      </w:pPr>
    </w:p>
    <w:p w14:paraId="30A1C00B">
      <w:pPr>
        <w:spacing w:line="360" w:lineRule="auto"/>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供应商公章：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7E047410">
      <w:pPr>
        <w:spacing w:line="360" w:lineRule="auto"/>
        <w:ind w:firstLine="4320" w:firstLineChars="1800"/>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781A4FBC">
      <w:pPr>
        <w:widowControl/>
        <w:jc w:val="left"/>
        <w:rPr>
          <w:rFonts w:hint="eastAsia" w:asciiTheme="minorEastAsia" w:hAnsiTheme="minorEastAsia" w:eastAsiaTheme="minorEastAsia"/>
          <w:b/>
          <w:sz w:val="24"/>
        </w:rPr>
      </w:pPr>
      <w:r>
        <w:rPr>
          <w:rFonts w:asciiTheme="minorEastAsia" w:hAnsiTheme="minorEastAsia" w:eastAsiaTheme="minorEastAsia"/>
          <w:b/>
          <w:sz w:val="24"/>
        </w:rPr>
        <w:br w:type="page"/>
      </w:r>
    </w:p>
    <w:bookmarkEnd w:id="259"/>
    <w:p w14:paraId="5999041C">
      <w:pPr>
        <w:spacing w:line="360" w:lineRule="auto"/>
        <w:jc w:val="center"/>
        <w:outlineLvl w:val="1"/>
        <w:rPr>
          <w:rFonts w:hint="eastAsia" w:asciiTheme="minorEastAsia" w:hAnsiTheme="minorEastAsia" w:eastAsiaTheme="minorEastAsia"/>
          <w:b/>
          <w:sz w:val="24"/>
        </w:rPr>
      </w:pPr>
      <w:bookmarkStart w:id="260" w:name="_Toc7807"/>
      <w:bookmarkStart w:id="261" w:name="_Toc3826"/>
      <w:r>
        <w:rPr>
          <w:rFonts w:hint="eastAsia" w:asciiTheme="minorEastAsia" w:hAnsiTheme="minorEastAsia" w:eastAsiaTheme="minorEastAsia"/>
          <w:b/>
          <w:sz w:val="24"/>
          <w:lang w:val="en-US" w:eastAsia="zh-CN"/>
        </w:rPr>
        <w:t>八</w:t>
      </w:r>
      <w:r>
        <w:rPr>
          <w:rFonts w:hint="eastAsia" w:asciiTheme="minorEastAsia" w:hAnsiTheme="minorEastAsia" w:eastAsiaTheme="minorEastAsia"/>
          <w:b/>
          <w:sz w:val="24"/>
        </w:rPr>
        <w:t>、其他相关证明材料</w:t>
      </w:r>
      <w:bookmarkEnd w:id="260"/>
      <w:bookmarkEnd w:id="261"/>
    </w:p>
    <w:p w14:paraId="52F50CE8">
      <w:pPr>
        <w:tabs>
          <w:tab w:val="left" w:pos="4620"/>
        </w:tabs>
        <w:spacing w:line="360" w:lineRule="auto"/>
        <w:ind w:firstLine="480" w:firstLineChars="200"/>
        <w:rPr>
          <w:rFonts w:hint="eastAsia" w:ascii="宋体" w:hAnsi="宋体" w:eastAsia="宋体"/>
          <w:sz w:val="24"/>
        </w:rPr>
      </w:pPr>
      <w:r>
        <w:rPr>
          <w:rFonts w:hint="eastAsia" w:ascii="宋体" w:hAnsi="宋体" w:eastAsia="宋体"/>
          <w:sz w:val="24"/>
        </w:rPr>
        <w:t>提供符合</w:t>
      </w:r>
      <w:r>
        <w:rPr>
          <w:rFonts w:hint="eastAsia" w:ascii="宋体" w:hAnsi="宋体" w:eastAsia="宋体"/>
          <w:sz w:val="24"/>
          <w:lang w:eastAsia="zh-CN"/>
        </w:rPr>
        <w:t>谈判</w:t>
      </w:r>
      <w:r>
        <w:rPr>
          <w:rFonts w:hint="eastAsia" w:ascii="宋体" w:hAnsi="宋体" w:eastAsia="宋体"/>
          <w:sz w:val="24"/>
        </w:rPr>
        <w:t>邀请、采购需求及评审方法和标准规定的相关证明文件。</w:t>
      </w:r>
    </w:p>
    <w:p w14:paraId="46D21F39">
      <w:pPr>
        <w:spacing w:line="360" w:lineRule="auto"/>
        <w:ind w:firstLine="435"/>
        <w:rPr>
          <w:rFonts w:hint="eastAsia" w:asciiTheme="minorEastAsia" w:hAnsiTheme="minorEastAsia" w:eastAsiaTheme="minorEastAsia"/>
          <w:sz w:val="24"/>
        </w:rPr>
      </w:pPr>
    </w:p>
    <w:p w14:paraId="17DDC6A1">
      <w:pPr>
        <w:spacing w:line="360" w:lineRule="auto"/>
        <w:ind w:firstLine="480" w:firstLineChars="200"/>
        <w:rPr>
          <w:rFonts w:hint="eastAsia" w:asciiTheme="minorEastAsia" w:hAnsiTheme="minorEastAsia" w:eastAsiaTheme="minorEastAsia"/>
          <w:sz w:val="24"/>
        </w:rPr>
      </w:pPr>
    </w:p>
    <w:p w14:paraId="6BF135FC">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b/>
          <w:sz w:val="24"/>
        </w:rPr>
        <w:t>特别提示：</w:t>
      </w:r>
    </w:p>
    <w:p w14:paraId="03D8A32E">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供应商在响应文件制作中，如营业执照、证书等资料提供证明材料复印件，综合评分提供评分支持资料。</w:t>
      </w:r>
    </w:p>
    <w:p w14:paraId="3A74AC68">
      <w:pPr>
        <w:spacing w:line="360" w:lineRule="auto"/>
        <w:jc w:val="center"/>
        <w:rPr>
          <w:rFonts w:hint="eastAsia" w:asciiTheme="minorEastAsia" w:hAnsiTheme="minorEastAsia" w:eastAsiaTheme="minorEastAsia"/>
          <w:b/>
          <w:sz w:val="24"/>
        </w:rPr>
      </w:pPr>
    </w:p>
    <w:p w14:paraId="05EBE148">
      <w:pPr>
        <w:widowControl/>
        <w:jc w:val="left"/>
        <w:rPr>
          <w:rFonts w:hint="eastAsia" w:ascii="宋体" w:hAnsi="宋体" w:eastAsia="宋体"/>
          <w:bCs/>
          <w:sz w:val="24"/>
        </w:rPr>
      </w:pPr>
      <w:r>
        <w:rPr>
          <w:rFonts w:asciiTheme="minorEastAsia" w:hAnsiTheme="minorEastAsia" w:eastAsiaTheme="minorEastAsia"/>
          <w:sz w:val="24"/>
        </w:rPr>
        <w:br w:type="page"/>
      </w:r>
    </w:p>
    <w:p w14:paraId="764281B3">
      <w:pPr>
        <w:spacing w:line="360" w:lineRule="auto"/>
        <w:jc w:val="center"/>
        <w:outlineLvl w:val="0"/>
        <w:rPr>
          <w:rFonts w:hint="eastAsia" w:ascii="宋体" w:hAnsi="宋体" w:eastAsia="宋体"/>
          <w:b/>
          <w:bCs/>
          <w:sz w:val="28"/>
        </w:rPr>
      </w:pPr>
      <w:bookmarkStart w:id="262" w:name="_Toc63440924"/>
      <w:bookmarkStart w:id="263" w:name="_Toc19418"/>
      <w:r>
        <w:rPr>
          <w:rFonts w:hint="eastAsia" w:ascii="宋体" w:hAnsi="宋体" w:eastAsia="宋体"/>
          <w:b/>
          <w:bCs/>
          <w:sz w:val="28"/>
        </w:rPr>
        <w:t>第七章  政府采购</w:t>
      </w:r>
      <w:bookmarkEnd w:id="262"/>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63"/>
    </w:p>
    <w:p w14:paraId="7CE5E6A8">
      <w:pPr>
        <w:spacing w:line="360" w:lineRule="auto"/>
        <w:jc w:val="center"/>
        <w:outlineLvl w:val="1"/>
        <w:rPr>
          <w:rFonts w:hint="eastAsia" w:ascii="仿宋" w:hAnsi="仿宋" w:eastAsia="仿宋" w:cs="仿宋"/>
          <w:b/>
          <w:bCs/>
          <w:sz w:val="32"/>
          <w:szCs w:val="44"/>
        </w:rPr>
      </w:pPr>
      <w:bookmarkStart w:id="264" w:name="_Toc8735"/>
      <w:bookmarkStart w:id="265" w:name="_Toc2142"/>
      <w:r>
        <w:rPr>
          <w:rFonts w:hint="eastAsia" w:ascii="仿宋" w:hAnsi="仿宋" w:eastAsia="仿宋" w:cs="仿宋"/>
          <w:b/>
          <w:bCs/>
          <w:sz w:val="32"/>
          <w:szCs w:val="44"/>
        </w:rPr>
        <w:t>询问函范本</w:t>
      </w:r>
      <w:bookmarkEnd w:id="264"/>
      <w:bookmarkEnd w:id="265"/>
    </w:p>
    <w:p w14:paraId="08B31B6F">
      <w:pPr>
        <w:adjustRightInd w:val="0"/>
        <w:snapToGrid w:val="0"/>
        <w:spacing w:line="360" w:lineRule="auto"/>
        <w:rPr>
          <w:rFonts w:hint="eastAsia"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14:paraId="49FF029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1BD4C70F">
      <w:pPr>
        <w:adjustRightInd w:val="0"/>
        <w:snapToGrid w:val="0"/>
        <w:spacing w:line="360" w:lineRule="auto"/>
        <w:ind w:firstLine="480" w:firstLineChars="200"/>
        <w:outlineLvl w:val="1"/>
        <w:rPr>
          <w:rFonts w:hint="eastAsia" w:cs="仿宋" w:asciiTheme="minorEastAsia" w:hAnsiTheme="minorEastAsia" w:eastAsiaTheme="minorEastAsia"/>
          <w:sz w:val="24"/>
          <w:szCs w:val="24"/>
        </w:rPr>
      </w:pPr>
      <w:bookmarkStart w:id="266" w:name="_Toc9092"/>
      <w:bookmarkStart w:id="267" w:name="_Toc26386"/>
      <w:r>
        <w:rPr>
          <w:rFonts w:hint="eastAsia" w:cs="仿宋" w:asciiTheme="minorEastAsia" w:hAnsiTheme="minorEastAsia" w:eastAsiaTheme="minorEastAsia"/>
          <w:sz w:val="24"/>
          <w:szCs w:val="24"/>
        </w:rPr>
        <w:t>一、(事项一)</w:t>
      </w:r>
      <w:bookmarkEnd w:id="266"/>
      <w:bookmarkEnd w:id="267"/>
    </w:p>
    <w:p w14:paraId="789B6C43">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3C2D28B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01CBB268">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28BF8C64">
      <w:pPr>
        <w:adjustRightInd w:val="0"/>
        <w:snapToGrid w:val="0"/>
        <w:spacing w:line="360" w:lineRule="auto"/>
        <w:ind w:firstLine="480" w:firstLineChars="200"/>
        <w:outlineLvl w:val="1"/>
        <w:rPr>
          <w:rFonts w:hint="eastAsia" w:cs="仿宋" w:asciiTheme="minorEastAsia" w:hAnsiTheme="minorEastAsia" w:eastAsiaTheme="minorEastAsia"/>
          <w:sz w:val="24"/>
          <w:szCs w:val="24"/>
        </w:rPr>
      </w:pPr>
      <w:bookmarkStart w:id="268" w:name="_Toc17582"/>
      <w:bookmarkStart w:id="269" w:name="_Toc9273"/>
      <w:r>
        <w:rPr>
          <w:rFonts w:hint="eastAsia" w:cs="仿宋" w:asciiTheme="minorEastAsia" w:hAnsiTheme="minorEastAsia" w:eastAsiaTheme="minorEastAsia"/>
          <w:sz w:val="24"/>
          <w:szCs w:val="24"/>
        </w:rPr>
        <w:t>二、(事项二)</w:t>
      </w:r>
      <w:bookmarkEnd w:id="268"/>
      <w:bookmarkEnd w:id="269"/>
    </w:p>
    <w:p w14:paraId="009166C5">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C94497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23595EE8">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55018563">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768AADF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83156A0">
      <w:pPr>
        <w:rPr>
          <w:rFonts w:hint="eastAsia" w:asciiTheme="minorEastAsia" w:hAnsiTheme="minorEastAsia" w:eastAsiaTheme="minorEastAsia"/>
          <w:b/>
          <w:sz w:val="52"/>
        </w:rPr>
      </w:pPr>
      <w:r>
        <w:rPr>
          <w:rFonts w:hint="eastAsia" w:ascii="仿宋" w:hAnsi="仿宋" w:eastAsia="仿宋" w:cs="仿宋"/>
          <w:b/>
          <w:bCs/>
          <w:sz w:val="32"/>
          <w:szCs w:val="44"/>
        </w:rPr>
        <w:br w:type="page"/>
      </w:r>
    </w:p>
    <w:p w14:paraId="374DEF65">
      <w:pPr>
        <w:jc w:val="center"/>
        <w:outlineLvl w:val="1"/>
        <w:rPr>
          <w:rFonts w:hint="eastAsia" w:ascii="仿宋" w:hAnsi="仿宋" w:eastAsia="仿宋" w:cs="仿宋"/>
          <w:b/>
          <w:bCs/>
          <w:sz w:val="32"/>
          <w:szCs w:val="44"/>
        </w:rPr>
      </w:pPr>
      <w:bookmarkStart w:id="270" w:name="_Toc26673"/>
      <w:bookmarkStart w:id="271" w:name="_Toc6990"/>
      <w:r>
        <w:rPr>
          <w:rFonts w:hint="eastAsia" w:ascii="仿宋" w:hAnsi="仿宋" w:eastAsia="仿宋" w:cs="仿宋"/>
          <w:b/>
          <w:bCs/>
          <w:sz w:val="32"/>
          <w:szCs w:val="44"/>
        </w:rPr>
        <w:t>质疑函范本</w:t>
      </w:r>
      <w:bookmarkEnd w:id="270"/>
      <w:bookmarkEnd w:id="271"/>
    </w:p>
    <w:p w14:paraId="605BBC3C">
      <w:pPr>
        <w:adjustRightInd w:val="0"/>
        <w:snapToGrid w:val="0"/>
        <w:spacing w:before="312" w:beforeLines="100" w:line="360" w:lineRule="auto"/>
        <w:outlineLvl w:val="1"/>
        <w:rPr>
          <w:rFonts w:hint="eastAsia" w:cs="仿宋" w:asciiTheme="minorEastAsia" w:hAnsiTheme="minorEastAsia" w:eastAsiaTheme="minorEastAsia"/>
          <w:b/>
          <w:bCs/>
          <w:sz w:val="24"/>
          <w:szCs w:val="24"/>
        </w:rPr>
      </w:pPr>
      <w:bookmarkStart w:id="272" w:name="_Toc29510"/>
      <w:bookmarkStart w:id="273" w:name="_Toc2994"/>
      <w:r>
        <w:rPr>
          <w:rFonts w:hint="eastAsia" w:cs="仿宋" w:asciiTheme="minorEastAsia" w:hAnsiTheme="minorEastAsia" w:eastAsiaTheme="minorEastAsia"/>
          <w:b/>
          <w:bCs/>
          <w:sz w:val="24"/>
          <w:szCs w:val="24"/>
        </w:rPr>
        <w:t>一、质疑供应商基本信息</w:t>
      </w:r>
      <w:bookmarkEnd w:id="272"/>
      <w:bookmarkEnd w:id="273"/>
    </w:p>
    <w:p w14:paraId="79B9AFDF">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2965E8E2">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93764D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0F84D416">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28192FD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3051C3F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24EABA3">
      <w:pPr>
        <w:adjustRightInd w:val="0"/>
        <w:snapToGrid w:val="0"/>
        <w:spacing w:line="360" w:lineRule="auto"/>
        <w:outlineLvl w:val="1"/>
        <w:rPr>
          <w:rFonts w:hint="eastAsia" w:cs="仿宋" w:asciiTheme="minorEastAsia" w:hAnsiTheme="minorEastAsia" w:eastAsiaTheme="minorEastAsia"/>
          <w:b/>
          <w:bCs/>
          <w:sz w:val="24"/>
          <w:szCs w:val="24"/>
        </w:rPr>
      </w:pPr>
      <w:bookmarkStart w:id="274" w:name="_Toc28130"/>
      <w:bookmarkStart w:id="275" w:name="_Toc31042"/>
      <w:r>
        <w:rPr>
          <w:rFonts w:hint="eastAsia" w:cs="仿宋" w:asciiTheme="minorEastAsia" w:hAnsiTheme="minorEastAsia" w:eastAsiaTheme="minorEastAsia"/>
          <w:b/>
          <w:bCs/>
          <w:sz w:val="24"/>
          <w:szCs w:val="24"/>
        </w:rPr>
        <w:t>二、质疑项目基本情况</w:t>
      </w:r>
      <w:bookmarkEnd w:id="274"/>
      <w:bookmarkEnd w:id="275"/>
    </w:p>
    <w:p w14:paraId="5CD677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628FF072">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4E53A74D">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27A3A3E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85DF5AE">
      <w:pPr>
        <w:adjustRightInd w:val="0"/>
        <w:snapToGrid w:val="0"/>
        <w:spacing w:line="360" w:lineRule="auto"/>
        <w:outlineLvl w:val="1"/>
        <w:rPr>
          <w:rFonts w:hint="eastAsia" w:cs="仿宋" w:asciiTheme="minorEastAsia" w:hAnsiTheme="minorEastAsia" w:eastAsiaTheme="minorEastAsia"/>
          <w:b/>
          <w:bCs/>
          <w:sz w:val="24"/>
          <w:szCs w:val="24"/>
        </w:rPr>
      </w:pPr>
      <w:bookmarkStart w:id="276" w:name="_Toc20587"/>
      <w:bookmarkStart w:id="277" w:name="_Toc6486"/>
      <w:r>
        <w:rPr>
          <w:rFonts w:hint="eastAsia" w:cs="仿宋" w:asciiTheme="minorEastAsia" w:hAnsiTheme="minorEastAsia" w:eastAsiaTheme="minorEastAsia"/>
          <w:b/>
          <w:bCs/>
          <w:sz w:val="24"/>
          <w:szCs w:val="24"/>
        </w:rPr>
        <w:t>三、质疑事项具体内容</w:t>
      </w:r>
      <w:bookmarkEnd w:id="276"/>
      <w:bookmarkEnd w:id="277"/>
    </w:p>
    <w:p w14:paraId="6D9636C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41D7DBC7">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5504725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0F77E5C6">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2B14190D">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42AB9349">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54311277">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728BEFA6">
      <w:pPr>
        <w:adjustRightInd w:val="0"/>
        <w:snapToGrid w:val="0"/>
        <w:spacing w:line="360" w:lineRule="auto"/>
        <w:outlineLvl w:val="1"/>
        <w:rPr>
          <w:rFonts w:hint="eastAsia" w:cs="仿宋" w:asciiTheme="minorEastAsia" w:hAnsiTheme="minorEastAsia" w:eastAsiaTheme="minorEastAsia"/>
          <w:b/>
          <w:bCs/>
          <w:sz w:val="24"/>
          <w:szCs w:val="24"/>
        </w:rPr>
      </w:pPr>
      <w:bookmarkStart w:id="278" w:name="_Toc32755"/>
      <w:bookmarkStart w:id="279" w:name="_Toc20470"/>
      <w:r>
        <w:rPr>
          <w:rFonts w:hint="eastAsia" w:cs="仿宋" w:asciiTheme="minorEastAsia" w:hAnsiTheme="minorEastAsia" w:eastAsiaTheme="minorEastAsia"/>
          <w:b/>
          <w:bCs/>
          <w:sz w:val="24"/>
          <w:szCs w:val="24"/>
        </w:rPr>
        <w:t>四、与质疑事项相关的质疑请求</w:t>
      </w:r>
      <w:bookmarkEnd w:id="278"/>
      <w:bookmarkEnd w:id="279"/>
    </w:p>
    <w:p w14:paraId="763E764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1CB229F">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0110E99F">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040FF708">
      <w:pPr>
        <w:widowControl/>
        <w:jc w:val="left"/>
        <w:rPr>
          <w:rFonts w:hint="eastAsia" w:ascii="仿宋" w:hAnsi="仿宋" w:eastAsia="仿宋" w:cs="仿宋"/>
          <w:sz w:val="32"/>
          <w:szCs w:val="32"/>
        </w:rPr>
      </w:pPr>
      <w:r>
        <w:rPr>
          <w:rFonts w:ascii="仿宋" w:hAnsi="仿宋" w:eastAsia="仿宋" w:cs="仿宋"/>
          <w:sz w:val="32"/>
          <w:szCs w:val="32"/>
        </w:rPr>
        <w:br w:type="page"/>
      </w:r>
    </w:p>
    <w:p w14:paraId="014A4BF8">
      <w:pPr>
        <w:outlineLvl w:val="0"/>
        <w:rPr>
          <w:rFonts w:hint="eastAsia" w:asciiTheme="minorEastAsia" w:hAnsiTheme="minorEastAsia" w:eastAsiaTheme="minorEastAsia"/>
          <w:b/>
          <w:sz w:val="28"/>
          <w:szCs w:val="32"/>
        </w:rPr>
      </w:pPr>
      <w:bookmarkStart w:id="280" w:name="_Toc21667"/>
      <w:bookmarkStart w:id="281" w:name="_Toc8368"/>
      <w:r>
        <w:rPr>
          <w:rFonts w:hint="eastAsia" w:asciiTheme="minorEastAsia" w:hAnsiTheme="minorEastAsia" w:eastAsiaTheme="minorEastAsia"/>
          <w:b/>
          <w:sz w:val="28"/>
          <w:szCs w:val="32"/>
        </w:rPr>
        <w:t>质疑函制作说明：</w:t>
      </w:r>
      <w:bookmarkEnd w:id="280"/>
      <w:bookmarkEnd w:id="281"/>
    </w:p>
    <w:p w14:paraId="4B23976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4D1DDD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A9D2F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63A24E6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7B05834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63CDA68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3BC6">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C161">
    <w:pPr>
      <w:pStyle w:val="15"/>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78145">
                          <w:pPr>
                            <w:pStyle w:val="15"/>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43E78145">
                    <w:pPr>
                      <w:pStyle w:val="15"/>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E8C52">
    <w:pPr>
      <w:pStyle w:val="16"/>
      <w:jc w:val="left"/>
      <w:rPr>
        <w:rFonts w:hint="eastAsia"/>
      </w:rPr>
    </w:pPr>
    <w:r>
      <w:rPr>
        <w:rFonts w:hint="eastAsia" w:asciiTheme="minorEastAsia" w:hAnsiTheme="minorEastAsia" w:eastAsiaTheme="minorEastAsia"/>
      </w:rPr>
      <w:t>安徽省政府采购项目竞争性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97AB">
    <w:pPr>
      <w:pStyle w:val="16"/>
      <w:jc w:val="left"/>
      <w:rPr>
        <w:rFonts w:hint="eastAsia"/>
      </w:rPr>
    </w:pPr>
    <w:r>
      <w:rPr>
        <w:rFonts w:hint="eastAsia" w:asciiTheme="minorEastAsia" w:hAnsiTheme="minorEastAsia" w:eastAsiaTheme="minorEastAsia"/>
      </w:rPr>
      <w:t>安徽省政府采购项目竞争性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E0918"/>
    <w:multiLevelType w:val="singleLevel"/>
    <w:tmpl w:val="F70E091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TdkYzVjNzI5NzI5OWYzMjUyYmIzYTUzYjcyNDE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054C"/>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2B2D"/>
    <w:rsid w:val="00693404"/>
    <w:rsid w:val="006953D9"/>
    <w:rsid w:val="00695B11"/>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47DA1"/>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338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1ED"/>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2906"/>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441"/>
    <w:rsid w:val="00D14585"/>
    <w:rsid w:val="00D153C8"/>
    <w:rsid w:val="00D17F98"/>
    <w:rsid w:val="00D20EFF"/>
    <w:rsid w:val="00D215B9"/>
    <w:rsid w:val="00D23CBF"/>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1BF5575"/>
    <w:rsid w:val="02AD3D3C"/>
    <w:rsid w:val="02B77FCE"/>
    <w:rsid w:val="02EB0203"/>
    <w:rsid w:val="02FC0103"/>
    <w:rsid w:val="03031491"/>
    <w:rsid w:val="0317343D"/>
    <w:rsid w:val="03707503"/>
    <w:rsid w:val="04AD4D42"/>
    <w:rsid w:val="04FC31B0"/>
    <w:rsid w:val="05325F71"/>
    <w:rsid w:val="054D2E98"/>
    <w:rsid w:val="0596513B"/>
    <w:rsid w:val="06AE129F"/>
    <w:rsid w:val="072D20A4"/>
    <w:rsid w:val="073B420D"/>
    <w:rsid w:val="07C66F31"/>
    <w:rsid w:val="084A1910"/>
    <w:rsid w:val="08E05092"/>
    <w:rsid w:val="09381D91"/>
    <w:rsid w:val="0970184A"/>
    <w:rsid w:val="09A909AA"/>
    <w:rsid w:val="09CB6A81"/>
    <w:rsid w:val="09DE0562"/>
    <w:rsid w:val="0A173A74"/>
    <w:rsid w:val="0A3D35AB"/>
    <w:rsid w:val="0A542106"/>
    <w:rsid w:val="0A6C4667"/>
    <w:rsid w:val="0B3A2110"/>
    <w:rsid w:val="0B9B0234"/>
    <w:rsid w:val="0BB61CF8"/>
    <w:rsid w:val="0BBE711B"/>
    <w:rsid w:val="0BD47173"/>
    <w:rsid w:val="0C13795F"/>
    <w:rsid w:val="0C1B47F2"/>
    <w:rsid w:val="0C1E558E"/>
    <w:rsid w:val="0C4264AA"/>
    <w:rsid w:val="0C6157E5"/>
    <w:rsid w:val="0D091D9A"/>
    <w:rsid w:val="0D535B80"/>
    <w:rsid w:val="0DB63633"/>
    <w:rsid w:val="0EBF2DA5"/>
    <w:rsid w:val="0EDC43A3"/>
    <w:rsid w:val="0F67724C"/>
    <w:rsid w:val="0F9014FA"/>
    <w:rsid w:val="10607C4F"/>
    <w:rsid w:val="106E6418"/>
    <w:rsid w:val="11323C4E"/>
    <w:rsid w:val="122E26A5"/>
    <w:rsid w:val="12D71D5F"/>
    <w:rsid w:val="12F22414"/>
    <w:rsid w:val="13E27044"/>
    <w:rsid w:val="151B7FB7"/>
    <w:rsid w:val="167B6427"/>
    <w:rsid w:val="16B27D38"/>
    <w:rsid w:val="16B50981"/>
    <w:rsid w:val="17A10E21"/>
    <w:rsid w:val="182D6FD9"/>
    <w:rsid w:val="18F85153"/>
    <w:rsid w:val="1930691F"/>
    <w:rsid w:val="19F0332F"/>
    <w:rsid w:val="1A0D074B"/>
    <w:rsid w:val="1A6528FE"/>
    <w:rsid w:val="1A835004"/>
    <w:rsid w:val="1B130F9D"/>
    <w:rsid w:val="1B396499"/>
    <w:rsid w:val="1BA61F6F"/>
    <w:rsid w:val="1BFE6842"/>
    <w:rsid w:val="1C63029E"/>
    <w:rsid w:val="1C715A71"/>
    <w:rsid w:val="1C8431EB"/>
    <w:rsid w:val="1CC921E7"/>
    <w:rsid w:val="1D1C4205"/>
    <w:rsid w:val="1D253917"/>
    <w:rsid w:val="1D444EB6"/>
    <w:rsid w:val="1DA840EB"/>
    <w:rsid w:val="1E40164D"/>
    <w:rsid w:val="1F536EA5"/>
    <w:rsid w:val="2000702C"/>
    <w:rsid w:val="208714FC"/>
    <w:rsid w:val="20C16461"/>
    <w:rsid w:val="20FF5536"/>
    <w:rsid w:val="212B00D9"/>
    <w:rsid w:val="2131393C"/>
    <w:rsid w:val="21521B0A"/>
    <w:rsid w:val="215B66BA"/>
    <w:rsid w:val="216655B5"/>
    <w:rsid w:val="22433200"/>
    <w:rsid w:val="22513B6F"/>
    <w:rsid w:val="226F2197"/>
    <w:rsid w:val="23146520"/>
    <w:rsid w:val="23585502"/>
    <w:rsid w:val="23596C26"/>
    <w:rsid w:val="24577437"/>
    <w:rsid w:val="24AF7273"/>
    <w:rsid w:val="250F386E"/>
    <w:rsid w:val="254F0F2F"/>
    <w:rsid w:val="262D78EB"/>
    <w:rsid w:val="26EF7DFB"/>
    <w:rsid w:val="27CA60F4"/>
    <w:rsid w:val="27E85AF1"/>
    <w:rsid w:val="28341F69"/>
    <w:rsid w:val="28C929C1"/>
    <w:rsid w:val="28CC469F"/>
    <w:rsid w:val="295220BC"/>
    <w:rsid w:val="29564161"/>
    <w:rsid w:val="29DA6B0B"/>
    <w:rsid w:val="2A093B18"/>
    <w:rsid w:val="2A247DBB"/>
    <w:rsid w:val="2A6308E4"/>
    <w:rsid w:val="2A8D7B4E"/>
    <w:rsid w:val="2A9211C9"/>
    <w:rsid w:val="2ABD245A"/>
    <w:rsid w:val="2AC271E2"/>
    <w:rsid w:val="2B285689"/>
    <w:rsid w:val="2B412386"/>
    <w:rsid w:val="2B7235E3"/>
    <w:rsid w:val="2B952811"/>
    <w:rsid w:val="2BB34FD2"/>
    <w:rsid w:val="2CB505CF"/>
    <w:rsid w:val="2CDA349F"/>
    <w:rsid w:val="2CEA687B"/>
    <w:rsid w:val="2D1633EB"/>
    <w:rsid w:val="2DE16C1F"/>
    <w:rsid w:val="2DE75388"/>
    <w:rsid w:val="2E020414"/>
    <w:rsid w:val="2E1B2EA1"/>
    <w:rsid w:val="2E63511A"/>
    <w:rsid w:val="2EB35320"/>
    <w:rsid w:val="2F111D48"/>
    <w:rsid w:val="2F317872"/>
    <w:rsid w:val="2F3F0C54"/>
    <w:rsid w:val="2F4615DA"/>
    <w:rsid w:val="306D0ED5"/>
    <w:rsid w:val="3074384E"/>
    <w:rsid w:val="30ED2B9B"/>
    <w:rsid w:val="30FF7469"/>
    <w:rsid w:val="310741E2"/>
    <w:rsid w:val="31197749"/>
    <w:rsid w:val="316D3FF0"/>
    <w:rsid w:val="31EF5153"/>
    <w:rsid w:val="320529D7"/>
    <w:rsid w:val="32064BBE"/>
    <w:rsid w:val="32691053"/>
    <w:rsid w:val="32A538A5"/>
    <w:rsid w:val="32C263C3"/>
    <w:rsid w:val="32EA1FB0"/>
    <w:rsid w:val="330E360D"/>
    <w:rsid w:val="33A61841"/>
    <w:rsid w:val="33B37D2E"/>
    <w:rsid w:val="34902BBB"/>
    <w:rsid w:val="349873DC"/>
    <w:rsid w:val="34DD1B9A"/>
    <w:rsid w:val="352620DC"/>
    <w:rsid w:val="3529272A"/>
    <w:rsid w:val="356E45E1"/>
    <w:rsid w:val="359F479A"/>
    <w:rsid w:val="35AA7ABF"/>
    <w:rsid w:val="35E5310F"/>
    <w:rsid w:val="362B04F5"/>
    <w:rsid w:val="36484E32"/>
    <w:rsid w:val="3661430F"/>
    <w:rsid w:val="369B7657"/>
    <w:rsid w:val="369D587E"/>
    <w:rsid w:val="36C464F3"/>
    <w:rsid w:val="36CF1D5D"/>
    <w:rsid w:val="370F3BF6"/>
    <w:rsid w:val="37661A13"/>
    <w:rsid w:val="37F478D4"/>
    <w:rsid w:val="382647C3"/>
    <w:rsid w:val="38ED3A6E"/>
    <w:rsid w:val="38FF3ECD"/>
    <w:rsid w:val="39293004"/>
    <w:rsid w:val="39882115"/>
    <w:rsid w:val="39E10D60"/>
    <w:rsid w:val="3A061951"/>
    <w:rsid w:val="3A0D4272"/>
    <w:rsid w:val="3A6F1481"/>
    <w:rsid w:val="3AAA60BB"/>
    <w:rsid w:val="3AD62A0C"/>
    <w:rsid w:val="3BFC5E74"/>
    <w:rsid w:val="3C0059BB"/>
    <w:rsid w:val="3C061450"/>
    <w:rsid w:val="3C30439E"/>
    <w:rsid w:val="3C5F3E33"/>
    <w:rsid w:val="3CA1704A"/>
    <w:rsid w:val="3CBB58DC"/>
    <w:rsid w:val="3D4C411A"/>
    <w:rsid w:val="3E1B2743"/>
    <w:rsid w:val="3ED44AB3"/>
    <w:rsid w:val="3EDC5045"/>
    <w:rsid w:val="3F4C14EF"/>
    <w:rsid w:val="3F5E4365"/>
    <w:rsid w:val="3FE67B95"/>
    <w:rsid w:val="408353E4"/>
    <w:rsid w:val="415470E2"/>
    <w:rsid w:val="41AF5742"/>
    <w:rsid w:val="41BB759E"/>
    <w:rsid w:val="41DC736C"/>
    <w:rsid w:val="41E41EB2"/>
    <w:rsid w:val="4246491B"/>
    <w:rsid w:val="42B740A7"/>
    <w:rsid w:val="42D27F5D"/>
    <w:rsid w:val="4353477A"/>
    <w:rsid w:val="43C05511"/>
    <w:rsid w:val="446B6021"/>
    <w:rsid w:val="44BE7C71"/>
    <w:rsid w:val="44EC3D41"/>
    <w:rsid w:val="45FC7108"/>
    <w:rsid w:val="47225F16"/>
    <w:rsid w:val="473A7BED"/>
    <w:rsid w:val="475D29A6"/>
    <w:rsid w:val="47863A67"/>
    <w:rsid w:val="478F71C4"/>
    <w:rsid w:val="47A63F92"/>
    <w:rsid w:val="4821786A"/>
    <w:rsid w:val="4825146D"/>
    <w:rsid w:val="484F02A2"/>
    <w:rsid w:val="48833858"/>
    <w:rsid w:val="48E11E8F"/>
    <w:rsid w:val="4A112CB4"/>
    <w:rsid w:val="4A6169D0"/>
    <w:rsid w:val="4A7162AD"/>
    <w:rsid w:val="4B014864"/>
    <w:rsid w:val="4B797B0F"/>
    <w:rsid w:val="4B7C13AE"/>
    <w:rsid w:val="4B954E7C"/>
    <w:rsid w:val="4CBE1552"/>
    <w:rsid w:val="4D1F575B"/>
    <w:rsid w:val="4DB74F29"/>
    <w:rsid w:val="4E6B046C"/>
    <w:rsid w:val="4E707289"/>
    <w:rsid w:val="4E9E4717"/>
    <w:rsid w:val="4EEA3D40"/>
    <w:rsid w:val="4F00728A"/>
    <w:rsid w:val="4F3F6AB1"/>
    <w:rsid w:val="4F5D071B"/>
    <w:rsid w:val="4F8D6E93"/>
    <w:rsid w:val="4F9A0D8E"/>
    <w:rsid w:val="4F9B688F"/>
    <w:rsid w:val="4FBA252D"/>
    <w:rsid w:val="4FF0236A"/>
    <w:rsid w:val="50267B3A"/>
    <w:rsid w:val="50AA42C7"/>
    <w:rsid w:val="50C17FD9"/>
    <w:rsid w:val="51890EDF"/>
    <w:rsid w:val="51B82A14"/>
    <w:rsid w:val="528D5C4E"/>
    <w:rsid w:val="52D66288"/>
    <w:rsid w:val="5302488E"/>
    <w:rsid w:val="53820857"/>
    <w:rsid w:val="53A56FC8"/>
    <w:rsid w:val="53DF697E"/>
    <w:rsid w:val="54087D99"/>
    <w:rsid w:val="54180096"/>
    <w:rsid w:val="54930741"/>
    <w:rsid w:val="54A72003"/>
    <w:rsid w:val="555B2034"/>
    <w:rsid w:val="55FB6329"/>
    <w:rsid w:val="56023921"/>
    <w:rsid w:val="56E21D93"/>
    <w:rsid w:val="5774311B"/>
    <w:rsid w:val="5809250B"/>
    <w:rsid w:val="58120B24"/>
    <w:rsid w:val="592D1F39"/>
    <w:rsid w:val="5A3617D9"/>
    <w:rsid w:val="5A7F6B6C"/>
    <w:rsid w:val="5AB521E6"/>
    <w:rsid w:val="5AFB613D"/>
    <w:rsid w:val="5B406AE9"/>
    <w:rsid w:val="5B884B20"/>
    <w:rsid w:val="5BC0556E"/>
    <w:rsid w:val="5BC81C40"/>
    <w:rsid w:val="5C285A6D"/>
    <w:rsid w:val="5DA327CA"/>
    <w:rsid w:val="5E325C5F"/>
    <w:rsid w:val="5E68756F"/>
    <w:rsid w:val="5FD74633"/>
    <w:rsid w:val="60E412C0"/>
    <w:rsid w:val="61E323AE"/>
    <w:rsid w:val="623331AC"/>
    <w:rsid w:val="62436395"/>
    <w:rsid w:val="625772C4"/>
    <w:rsid w:val="6260512D"/>
    <w:rsid w:val="628250A4"/>
    <w:rsid w:val="636F3034"/>
    <w:rsid w:val="643968CF"/>
    <w:rsid w:val="64790728"/>
    <w:rsid w:val="650516A8"/>
    <w:rsid w:val="65330581"/>
    <w:rsid w:val="655C29BA"/>
    <w:rsid w:val="657E3510"/>
    <w:rsid w:val="65830E72"/>
    <w:rsid w:val="65B60346"/>
    <w:rsid w:val="666816AB"/>
    <w:rsid w:val="66846F11"/>
    <w:rsid w:val="66AE7C9D"/>
    <w:rsid w:val="66E81280"/>
    <w:rsid w:val="6742045E"/>
    <w:rsid w:val="68106CAE"/>
    <w:rsid w:val="683463FA"/>
    <w:rsid w:val="69110DD3"/>
    <w:rsid w:val="691D526F"/>
    <w:rsid w:val="6931512E"/>
    <w:rsid w:val="69676D3F"/>
    <w:rsid w:val="6A2E3597"/>
    <w:rsid w:val="6B6A4927"/>
    <w:rsid w:val="6C1F0B83"/>
    <w:rsid w:val="6C2A0022"/>
    <w:rsid w:val="6C2C7E2E"/>
    <w:rsid w:val="6C635F46"/>
    <w:rsid w:val="6C8D150C"/>
    <w:rsid w:val="6CE20D63"/>
    <w:rsid w:val="6CE35249"/>
    <w:rsid w:val="6DAF6F69"/>
    <w:rsid w:val="6E39711A"/>
    <w:rsid w:val="6E617BE5"/>
    <w:rsid w:val="6E6543CB"/>
    <w:rsid w:val="6E997D6C"/>
    <w:rsid w:val="6EF616F6"/>
    <w:rsid w:val="6F20789B"/>
    <w:rsid w:val="6F5D575B"/>
    <w:rsid w:val="6F9D0A17"/>
    <w:rsid w:val="704C20EE"/>
    <w:rsid w:val="70CE6331"/>
    <w:rsid w:val="70FA2DDB"/>
    <w:rsid w:val="711264ED"/>
    <w:rsid w:val="711A294B"/>
    <w:rsid w:val="71467526"/>
    <w:rsid w:val="71705FC9"/>
    <w:rsid w:val="719C5CF7"/>
    <w:rsid w:val="71C37C61"/>
    <w:rsid w:val="72322D6E"/>
    <w:rsid w:val="731C6E4F"/>
    <w:rsid w:val="737E3231"/>
    <w:rsid w:val="749F3F6D"/>
    <w:rsid w:val="74FC2405"/>
    <w:rsid w:val="754058DD"/>
    <w:rsid w:val="75F76214"/>
    <w:rsid w:val="771A04F8"/>
    <w:rsid w:val="77957A74"/>
    <w:rsid w:val="77C91904"/>
    <w:rsid w:val="77D72EA3"/>
    <w:rsid w:val="78390168"/>
    <w:rsid w:val="784A4B73"/>
    <w:rsid w:val="786924FD"/>
    <w:rsid w:val="78BD7C35"/>
    <w:rsid w:val="790C3A3C"/>
    <w:rsid w:val="7956629B"/>
    <w:rsid w:val="79872B48"/>
    <w:rsid w:val="799B26EC"/>
    <w:rsid w:val="79A67426"/>
    <w:rsid w:val="79EB6573"/>
    <w:rsid w:val="7A0C71D9"/>
    <w:rsid w:val="7A214D4A"/>
    <w:rsid w:val="7A4B2370"/>
    <w:rsid w:val="7A5B3FA8"/>
    <w:rsid w:val="7A9550F2"/>
    <w:rsid w:val="7B0E5C23"/>
    <w:rsid w:val="7BA174E1"/>
    <w:rsid w:val="7BC04FC3"/>
    <w:rsid w:val="7CA72746"/>
    <w:rsid w:val="7CEE6911"/>
    <w:rsid w:val="7DB03FF9"/>
    <w:rsid w:val="7DC33C3F"/>
    <w:rsid w:val="7DDB345D"/>
    <w:rsid w:val="7EA81A90"/>
    <w:rsid w:val="7F2B14FE"/>
    <w:rsid w:val="7FA9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3"/>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0"/>
      <w:lang w:val="en-US" w:eastAsia="zh-CN" w:bidi="ar"/>
    </w:rPr>
  </w:style>
  <w:style w:type="paragraph" w:styleId="3">
    <w:name w:val="Body Text Indent"/>
    <w:basedOn w:val="1"/>
    <w:qFormat/>
    <w:uiPriority w:val="0"/>
    <w:pPr>
      <w:keepNext w:val="0"/>
      <w:keepLines w:val="0"/>
      <w:widowControl/>
      <w:suppressLineNumbers w:val="0"/>
      <w:spacing w:before="0" w:beforeAutospacing="0" w:after="120" w:afterAutospacing="0" w:line="357" w:lineRule="atLeast"/>
      <w:ind w:left="420" w:leftChars="200" w:right="0"/>
      <w:jc w:val="both"/>
    </w:pPr>
    <w:rPr>
      <w:rFonts w:hint="default" w:ascii="Times New Roman" w:hAnsi="Times New Roman" w:eastAsia="宋体" w:cs="Times New Roman"/>
      <w:color w:val="000000"/>
      <w:kern w:val="0"/>
      <w:sz w:val="21"/>
      <w:szCs w:val="20"/>
      <w:lang w:val="en-US" w:eastAsia="zh-CN" w:bidi="ar"/>
    </w:r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5"/>
    <w:qFormat/>
    <w:uiPriority w:val="0"/>
    <w:pPr>
      <w:jc w:val="left"/>
    </w:pPr>
    <w:rPr>
      <w:rFonts w:ascii="Arial" w:hAnsi="Arial" w:eastAsia="黑体" w:cs="Arial"/>
    </w:rPr>
  </w:style>
  <w:style w:type="paragraph" w:styleId="10">
    <w:name w:val="Body Text"/>
    <w:basedOn w:val="1"/>
    <w:link w:val="64"/>
    <w:qFormat/>
    <w:uiPriority w:val="0"/>
    <w:pPr>
      <w:spacing w:after="120"/>
    </w:pPr>
    <w:rPr>
      <w:rFonts w:ascii="@微软简标宋" w:hAnsi="@微软简标宋" w:eastAsia="@微软简标宋" w:cs="@微软简标宋"/>
      <w:szCs w:val="24"/>
      <w:lang w:val="zh-CN"/>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4"/>
    <w:qFormat/>
    <w:uiPriority w:val="99"/>
    <w:rPr>
      <w:rFonts w:ascii="宋体" w:hAnsi="Courier New" w:eastAsiaTheme="minorEastAsia" w:cstheme="minorBidi"/>
      <w:szCs w:val="22"/>
    </w:rPr>
  </w:style>
  <w:style w:type="paragraph" w:styleId="13">
    <w:name w:val="Date"/>
    <w:basedOn w:val="1"/>
    <w:next w:val="1"/>
    <w:link w:val="51"/>
    <w:autoRedefine/>
    <w:qFormat/>
    <w:uiPriority w:val="0"/>
    <w:rPr>
      <w:rFonts w:ascii="Arial" w:hAnsi="Arial" w:eastAsia="宋体" w:cs="Arial"/>
      <w:b/>
      <w:sz w:val="28"/>
    </w:rPr>
  </w:style>
  <w:style w:type="paragraph" w:styleId="14">
    <w:name w:val="Balloon Text"/>
    <w:basedOn w:val="1"/>
    <w:link w:val="38"/>
    <w:semiHidden/>
    <w:unhideWhenUsed/>
    <w:qFormat/>
    <w:uiPriority w:val="99"/>
    <w:rPr>
      <w:sz w:val="18"/>
      <w:szCs w:val="18"/>
    </w:rPr>
  </w:style>
  <w:style w:type="paragraph" w:styleId="15">
    <w:name w:val="footer"/>
    <w:basedOn w:val="1"/>
    <w:link w:val="43"/>
    <w:autoRedefine/>
    <w:unhideWhenUsed/>
    <w:qFormat/>
    <w:uiPriority w:val="99"/>
    <w:pPr>
      <w:tabs>
        <w:tab w:val="center" w:pos="4153"/>
        <w:tab w:val="right" w:pos="8306"/>
      </w:tabs>
      <w:snapToGrid w:val="0"/>
      <w:jc w:val="left"/>
    </w:pPr>
    <w:rPr>
      <w:sz w:val="18"/>
      <w:szCs w:val="18"/>
    </w:rPr>
  </w:style>
  <w:style w:type="paragraph" w:styleId="16">
    <w:name w:val="header"/>
    <w:basedOn w:val="1"/>
    <w:next w:val="10"/>
    <w:link w:val="4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Body Text First Indent"/>
    <w:basedOn w:val="10"/>
    <w:unhideWhenUsed/>
    <w:qFormat/>
    <w:uiPriority w:val="99"/>
    <w:pPr>
      <w:ind w:firstLine="420" w:firstLineChars="100"/>
    </w:p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FollowedHyperlink"/>
    <w:basedOn w:val="24"/>
    <w:autoRedefine/>
    <w:semiHidden/>
    <w:unhideWhenUsed/>
    <w:qFormat/>
    <w:uiPriority w:val="99"/>
    <w:rPr>
      <w:color w:val="800080"/>
      <w:u w:val="none"/>
    </w:rPr>
  </w:style>
  <w:style w:type="character" w:styleId="27">
    <w:name w:val="Emphasis"/>
    <w:basedOn w:val="24"/>
    <w:qFormat/>
    <w:uiPriority w:val="20"/>
    <w:rPr>
      <w:b/>
      <w:bCs/>
    </w:rPr>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rPr>
      <w:rFonts w:hint="eastAsia" w:ascii="微软雅黑" w:hAnsi="微软雅黑" w:eastAsia="微软雅黑" w:cs="微软雅黑"/>
      <w:b/>
      <w:bCs/>
      <w:sz w:val="33"/>
      <w:szCs w:val="33"/>
      <w:shd w:val="clear" w:color="auto" w:fill="FE8F00"/>
    </w:rPr>
  </w:style>
  <w:style w:type="character" w:styleId="31">
    <w:name w:val="HTML Variable"/>
    <w:basedOn w:val="24"/>
    <w:semiHidden/>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semiHidden/>
    <w:unhideWhenUsed/>
    <w:qFormat/>
    <w:uiPriority w:val="99"/>
    <w:rPr>
      <w:rFonts w:ascii="monospace" w:hAnsi="monospace" w:eastAsia="monospace" w:cs="monospace"/>
      <w:sz w:val="20"/>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monospace" w:hAnsi="monospace" w:eastAsia="monospace" w:cs="monospace"/>
      <w:sz w:val="20"/>
    </w:rPr>
  </w:style>
  <w:style w:type="character" w:styleId="36">
    <w:name w:val="HTML Sample"/>
    <w:basedOn w:val="24"/>
    <w:semiHidden/>
    <w:unhideWhenUsed/>
    <w:qFormat/>
    <w:uiPriority w:val="99"/>
    <w:rPr>
      <w:rFonts w:hint="default" w:ascii="monospace" w:hAnsi="monospace" w:eastAsia="monospace" w:cs="monospace"/>
    </w:rPr>
  </w:style>
  <w:style w:type="paragraph" w:customStyle="1" w:styleId="3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8">
    <w:name w:val="批注框文本 字符"/>
    <w:basedOn w:val="24"/>
    <w:link w:val="14"/>
    <w:semiHidden/>
    <w:qFormat/>
    <w:uiPriority w:val="99"/>
    <w:rPr>
      <w:rFonts w:ascii="@仿宋_GB2312" w:hAnsi="@仿宋_GB2312" w:eastAsia="@仿宋_GB2312" w:cs="@仿宋_GB2312"/>
      <w:sz w:val="18"/>
      <w:szCs w:val="18"/>
    </w:rPr>
  </w:style>
  <w:style w:type="paragraph" w:customStyle="1" w:styleId="39">
    <w:name w:val="正文（缩进）"/>
    <w:basedOn w:val="1"/>
    <w:qFormat/>
    <w:uiPriority w:val="0"/>
    <w:pPr>
      <w:widowControl/>
      <w:spacing w:before="156" w:after="156"/>
      <w:ind w:firstLine="480" w:firstLineChars="200"/>
      <w:jc w:val="left"/>
    </w:pPr>
    <w:rPr>
      <w:kern w:val="0"/>
      <w:sz w:val="24"/>
      <w:szCs w:val="24"/>
    </w:rPr>
  </w:style>
  <w:style w:type="paragraph" w:customStyle="1" w:styleId="40">
    <w:name w:val="xl31"/>
    <w:basedOn w:val="1"/>
    <w:qFormat/>
    <w:uiPriority w:val="0"/>
    <w:pPr>
      <w:widowControl/>
      <w:spacing w:before="100" w:beforeAutospacing="1" w:after="100" w:afterAutospacing="1"/>
      <w:jc w:val="center"/>
    </w:pPr>
    <w:rPr>
      <w:b/>
      <w:bCs/>
      <w:kern w:val="0"/>
      <w:sz w:val="28"/>
      <w:szCs w:val="28"/>
    </w:rPr>
  </w:style>
  <w:style w:type="paragraph" w:customStyle="1" w:styleId="4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2">
    <w:name w:val="页眉 字符"/>
    <w:basedOn w:val="24"/>
    <w:link w:val="16"/>
    <w:autoRedefine/>
    <w:qFormat/>
    <w:uiPriority w:val="0"/>
    <w:rPr>
      <w:rFonts w:ascii="@仿宋_GB2312" w:hAnsi="@仿宋_GB2312" w:eastAsia="@仿宋_GB2312" w:cs="@仿宋_GB2312"/>
      <w:sz w:val="18"/>
      <w:szCs w:val="18"/>
    </w:rPr>
  </w:style>
  <w:style w:type="character" w:customStyle="1" w:styleId="43">
    <w:name w:val="页脚 字符"/>
    <w:basedOn w:val="24"/>
    <w:link w:val="15"/>
    <w:qFormat/>
    <w:uiPriority w:val="99"/>
    <w:rPr>
      <w:rFonts w:ascii="@仿宋_GB2312" w:hAnsi="@仿宋_GB2312" w:eastAsia="@仿宋_GB2312" w:cs="@仿宋_GB2312"/>
      <w:sz w:val="18"/>
      <w:szCs w:val="18"/>
    </w:rPr>
  </w:style>
  <w:style w:type="character" w:customStyle="1" w:styleId="44">
    <w:name w:val="纯文本 字符"/>
    <w:link w:val="12"/>
    <w:qFormat/>
    <w:uiPriority w:val="0"/>
    <w:rPr>
      <w:rFonts w:ascii="宋体" w:hAnsi="Courier New"/>
    </w:rPr>
  </w:style>
  <w:style w:type="character" w:customStyle="1" w:styleId="45">
    <w:name w:val="纯文本 字符1"/>
    <w:basedOn w:val="24"/>
    <w:semiHidden/>
    <w:qFormat/>
    <w:uiPriority w:val="99"/>
    <w:rPr>
      <w:rFonts w:hAnsi="Courier New" w:cs="Courier New" w:asciiTheme="minorEastAsia"/>
      <w:szCs w:val="20"/>
    </w:rPr>
  </w:style>
  <w:style w:type="character" w:customStyle="1" w:styleId="46">
    <w:name w:val="未处理的提及1"/>
    <w:basedOn w:val="24"/>
    <w:semiHidden/>
    <w:unhideWhenUsed/>
    <w:qFormat/>
    <w:uiPriority w:val="99"/>
    <w:rPr>
      <w:color w:val="605E5C"/>
      <w:shd w:val="clear" w:color="auto" w:fill="E1DFDD"/>
    </w:rPr>
  </w:style>
  <w:style w:type="paragraph" w:styleId="47">
    <w:name w:val="List Paragraph"/>
    <w:basedOn w:val="1"/>
    <w:autoRedefine/>
    <w:qFormat/>
    <w:uiPriority w:val="34"/>
    <w:pPr>
      <w:ind w:firstLine="420" w:firstLineChars="200"/>
    </w:pPr>
  </w:style>
  <w:style w:type="paragraph" w:customStyle="1" w:styleId="48">
    <w:name w:val="Char Char Char Char Char Char Char1 Char"/>
    <w:basedOn w:val="1"/>
    <w:qFormat/>
    <w:uiPriority w:val="0"/>
    <w:rPr>
      <w:rFonts w:ascii="Arial" w:hAnsi="Arial" w:eastAsia="宋体" w:cs="Arial"/>
      <w:sz w:val="24"/>
    </w:rPr>
  </w:style>
  <w:style w:type="table" w:customStyle="1" w:styleId="4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0">
    <w:name w:val="日期 字符"/>
    <w:basedOn w:val="24"/>
    <w:semiHidden/>
    <w:qFormat/>
    <w:uiPriority w:val="99"/>
    <w:rPr>
      <w:rFonts w:ascii="@仿宋_GB2312" w:hAnsi="@仿宋_GB2312" w:eastAsia="@仿宋_GB2312" w:cs="@仿宋_GB2312"/>
      <w:szCs w:val="20"/>
    </w:rPr>
  </w:style>
  <w:style w:type="character" w:customStyle="1" w:styleId="51">
    <w:name w:val="日期 字符1"/>
    <w:link w:val="13"/>
    <w:qFormat/>
    <w:uiPriority w:val="0"/>
    <w:rPr>
      <w:rFonts w:ascii="Arial" w:hAnsi="Arial" w:eastAsia="宋体" w:cs="Arial"/>
      <w:b/>
      <w:sz w:val="28"/>
      <w:szCs w:val="20"/>
    </w:rPr>
  </w:style>
  <w:style w:type="character" w:customStyle="1" w:styleId="52">
    <w:name w:val="纯文本 Char1"/>
    <w:link w:val="53"/>
    <w:qFormat/>
    <w:locked/>
    <w:uiPriority w:val="0"/>
    <w:rPr>
      <w:rFonts w:ascii="Arial" w:hAnsi="Arial" w:eastAsia="Arial"/>
      <w:kern w:val="2"/>
      <w:sz w:val="21"/>
      <w:lang w:val="en-US" w:eastAsia="zh-CN" w:bidi="ar-SA"/>
    </w:rPr>
  </w:style>
  <w:style w:type="paragraph" w:customStyle="1" w:styleId="53">
    <w:name w:val="纯文本1"/>
    <w:basedOn w:val="1"/>
    <w:link w:val="52"/>
    <w:autoRedefine/>
    <w:qFormat/>
    <w:uiPriority w:val="0"/>
    <w:rPr>
      <w:rFonts w:ascii="Arial" w:hAnsi="Arial" w:eastAsia="Arial" w:cstheme="minorBidi"/>
    </w:rPr>
  </w:style>
  <w:style w:type="character" w:customStyle="1" w:styleId="54">
    <w:name w:val="批注文字 Char"/>
    <w:basedOn w:val="24"/>
    <w:autoRedefine/>
    <w:semiHidden/>
    <w:qFormat/>
    <w:uiPriority w:val="99"/>
    <w:rPr>
      <w:rFonts w:ascii="@仿宋_GB2312" w:hAnsi="@仿宋_GB2312" w:eastAsia="@仿宋_GB2312" w:cs="@仿宋_GB2312"/>
      <w:szCs w:val="20"/>
    </w:rPr>
  </w:style>
  <w:style w:type="character" w:customStyle="1" w:styleId="55">
    <w:name w:val="批注文字 字符"/>
    <w:link w:val="9"/>
    <w:qFormat/>
    <w:uiPriority w:val="0"/>
    <w:rPr>
      <w:rFonts w:ascii="Arial" w:hAnsi="Arial" w:eastAsia="黑体" w:cs="Arial"/>
      <w:szCs w:val="20"/>
    </w:rPr>
  </w:style>
  <w:style w:type="character" w:customStyle="1" w:styleId="56">
    <w:name w:val="标题 1 字符"/>
    <w:basedOn w:val="24"/>
    <w:link w:val="4"/>
    <w:qFormat/>
    <w:uiPriority w:val="9"/>
    <w:rPr>
      <w:rFonts w:ascii="@仿宋_GB2312" w:hAnsi="@仿宋_GB2312" w:eastAsia="@仿宋_GB2312" w:cs="@仿宋_GB2312"/>
      <w:b/>
      <w:bCs/>
      <w:kern w:val="44"/>
      <w:sz w:val="44"/>
      <w:szCs w:val="44"/>
    </w:rPr>
  </w:style>
  <w:style w:type="paragraph" w:customStyle="1" w:styleId="5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字符"/>
    <w:basedOn w:val="24"/>
    <w:link w:val="7"/>
    <w:semiHidden/>
    <w:qFormat/>
    <w:uiPriority w:val="9"/>
    <w:rPr>
      <w:rFonts w:ascii="@仿宋_GB2312" w:hAnsi="@仿宋_GB2312" w:eastAsia="@仿宋_GB2312" w:cs="@仿宋_GB2312"/>
      <w:b/>
      <w:bCs/>
      <w:sz w:val="32"/>
      <w:szCs w:val="32"/>
    </w:rPr>
  </w:style>
  <w:style w:type="character" w:customStyle="1" w:styleId="59">
    <w:name w:val="fontstyle01"/>
    <w:basedOn w:val="24"/>
    <w:autoRedefine/>
    <w:qFormat/>
    <w:uiPriority w:val="0"/>
    <w:rPr>
      <w:rFonts w:hint="eastAsia" w:ascii="宋体" w:hAnsi="宋体" w:eastAsia="宋体"/>
      <w:color w:val="000000"/>
      <w:sz w:val="22"/>
      <w:szCs w:val="22"/>
    </w:rPr>
  </w:style>
  <w:style w:type="character" w:customStyle="1" w:styleId="60">
    <w:name w:val="fontstyle21"/>
    <w:basedOn w:val="24"/>
    <w:qFormat/>
    <w:uiPriority w:val="0"/>
    <w:rPr>
      <w:rFonts w:hint="default" w:ascii="TimesNewRomanPSMT" w:hAnsi="TimesNewRomanPSMT"/>
      <w:color w:val="000000"/>
      <w:sz w:val="22"/>
      <w:szCs w:val="22"/>
    </w:rPr>
  </w:style>
  <w:style w:type="character" w:customStyle="1" w:styleId="6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4"/>
    <w:semiHidden/>
    <w:qFormat/>
    <w:uiPriority w:val="9"/>
    <w:rPr>
      <w:rFonts w:asciiTheme="majorHAnsi" w:hAnsiTheme="majorHAnsi" w:eastAsiaTheme="majorEastAsia" w:cstheme="majorBidi"/>
      <w:b/>
      <w:bCs/>
      <w:sz w:val="28"/>
      <w:szCs w:val="28"/>
    </w:rPr>
  </w:style>
  <w:style w:type="character" w:customStyle="1" w:styleId="63">
    <w:name w:val="标题 4 字符1"/>
    <w:link w:val="8"/>
    <w:autoRedefine/>
    <w:qFormat/>
    <w:uiPriority w:val="0"/>
    <w:rPr>
      <w:rFonts w:ascii="@仿宋_GB2312" w:hAnsi="@仿宋_GB2312" w:eastAsia="@仿宋_GB2312" w:cs="@仿宋_GB2312"/>
      <w:b/>
      <w:bCs/>
      <w:sz w:val="28"/>
      <w:szCs w:val="28"/>
    </w:rPr>
  </w:style>
  <w:style w:type="character" w:customStyle="1" w:styleId="64">
    <w:name w:val="正文文本 字符"/>
    <w:basedOn w:val="24"/>
    <w:link w:val="10"/>
    <w:qFormat/>
    <w:uiPriority w:val="0"/>
    <w:rPr>
      <w:rFonts w:ascii="@微软简标宋" w:hAnsi="@微软简标宋" w:eastAsia="@微软简标宋" w:cs="@微软简标宋"/>
      <w:szCs w:val="24"/>
      <w:lang w:val="zh-CN" w:eastAsia="zh-CN"/>
    </w:rPr>
  </w:style>
  <w:style w:type="table" w:customStyle="1" w:styleId="65">
    <w:name w:val="网格型1"/>
    <w:basedOn w:val="2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Table Text"/>
    <w:basedOn w:val="1"/>
    <w:autoRedefine/>
    <w:semiHidden/>
    <w:qFormat/>
    <w:uiPriority w:val="0"/>
    <w:rPr>
      <w:rFonts w:ascii="Arial" w:hAnsi="Arial" w:eastAsia="Arial" w:cs="Arial"/>
      <w:szCs w:val="21"/>
      <w:lang w:eastAsia="en-US"/>
    </w:rPr>
  </w:style>
  <w:style w:type="character" w:customStyle="1" w:styleId="68">
    <w:name w:val="layui-this"/>
    <w:basedOn w:val="24"/>
    <w:autoRedefine/>
    <w:qFormat/>
    <w:uiPriority w:val="0"/>
    <w:rPr>
      <w:bdr w:val="single" w:color="EEEEEE" w:sz="6" w:space="0"/>
      <w:shd w:val="clear" w:color="auto" w:fill="FFFFFF"/>
    </w:rPr>
  </w:style>
  <w:style w:type="character" w:customStyle="1" w:styleId="69">
    <w:name w:val="first-child"/>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46</Pages>
  <Words>9690</Words>
  <Characters>10295</Characters>
  <Lines>222</Lines>
  <Paragraphs>62</Paragraphs>
  <TotalTime>1</TotalTime>
  <ScaleCrop>false</ScaleCrop>
  <LinksUpToDate>false</LinksUpToDate>
  <CharactersWithSpaces>10628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2024-08-26T09:24:00Z</cp:lastPrinted>
  <dcterms:modified xsi:type="dcterms:W3CDTF">2024-11-22T04:43:23Z</dcterms:modified>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6DB162118AFF4759988BB4E83978FFE7_13</vt:lpwstr>
  </property>
</Properties>
</file>